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6.0 -->
  <w:body>
    <w:p w:rsidR="00981EE7" w:rsidP="002853E5" w14:paraId="1B2C4334" w14:textId="77777777">
      <w:pPr>
        <w:jc w:val="center"/>
        <w:rPr>
          <w:rFonts w:ascii="Times New Roman" w:hAnsi="Times New Roman" w:cs="Times New Roman"/>
          <w:sz w:val="24"/>
          <w:szCs w:val="24"/>
        </w:rPr>
      </w:pPr>
    </w:p>
    <w:p w:rsidR="004B5FB9" w:rsidP="002853E5" w14:paraId="1B2C4335" w14:textId="77777777">
      <w:pPr>
        <w:jc w:val="center"/>
        <w:rPr>
          <w:rFonts w:ascii="Times New Roman" w:hAnsi="Times New Roman" w:cs="Times New Roman"/>
          <w:sz w:val="24"/>
          <w:szCs w:val="24"/>
        </w:rPr>
      </w:pPr>
    </w:p>
    <w:p w:rsidR="00122FA1" w:rsidRPr="00F30C1C" w:rsidP="002853E5" w14:paraId="1B2C4336"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3402"/>
      </w:tblGrid>
      <w:tr w14:paraId="1B2C4339" w14:textId="77777777" w:rsidTr="0045670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03.02.2026.</w:t>
            </w:r>
          </w:p>
        </w:tc>
        <w:tc>
          <w:tcPr>
            <w:tcW w:w="3402" w:type="dxa"/>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2.5/2026/423</w:t>
            </w:r>
          </w:p>
        </w:tc>
      </w:tr>
      <w:tr w14:paraId="1B2C433C" w14:textId="77777777" w:rsidTr="00456702">
        <w:tblPrEx>
          <w:tblW w:w="0" w:type="auto"/>
          <w:tblLayout w:type="fixed"/>
          <w:tblLook w:val="04A0"/>
        </w:tblPrEx>
        <w:tc>
          <w:tcPr>
            <w:tcW w:w="2235" w:type="dxa"/>
          </w:tcPr>
          <w:p w:rsidR="00B12680" w:rsidRPr="00CD00D9" w:rsidP="00D413BB" w14:paraId="1B2C433A" w14:textId="310735B2">
            <w:pPr>
              <w:rPr>
                <w:rFonts w:ascii="Times New Roman" w:hAnsi="Times New Roman" w:cs="Times New Roman"/>
                <w:sz w:val="24"/>
                <w:szCs w:val="24"/>
              </w:rPr>
            </w:pPr>
            <w:r w:rsidRPr="00CD00D9">
              <w:rPr>
                <w:rFonts w:ascii="Times New Roman" w:hAnsi="Times New Roman" w:cs="Times New Roman"/>
                <w:sz w:val="24"/>
                <w:szCs w:val="24"/>
              </w:rPr>
              <w:t xml:space="preserve">Uz </w:t>
            </w:r>
            <w:r w:rsidR="00AE1094">
              <w:rPr>
                <w:rFonts w:ascii="Times New Roman" w:hAnsi="Times New Roman" w:cs="Times New Roman"/>
                <w:sz w:val="24"/>
                <w:szCs w:val="24"/>
              </w:rPr>
              <w:t>02.02.2026.</w:t>
            </w:r>
          </w:p>
        </w:tc>
        <w:tc>
          <w:tcPr>
            <w:tcW w:w="3402" w:type="dxa"/>
          </w:tcPr>
          <w:p w:rsidR="00B12680" w:rsidRPr="00CD00D9" w:rsidP="00B12680" w14:paraId="1B2C433B" w14:textId="3C13971B">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AE1094" w:rsidR="00AE1094">
              <w:rPr>
                <w:rFonts w:ascii="Times New Roman" w:hAnsi="Times New Roman" w:cs="Times New Roman"/>
                <w:sz w:val="24"/>
                <w:szCs w:val="24"/>
              </w:rPr>
              <w:t>69/2026</w:t>
            </w:r>
          </w:p>
        </w:tc>
      </w:tr>
    </w:tbl>
    <w:p w:rsidR="001419F0" w:rsidRPr="00661266" w:rsidP="001419F0" w14:paraId="1B2C433D" w14:textId="77777777">
      <w:pPr>
        <w:rPr>
          <w:rFonts w:ascii="Times New Roman" w:hAnsi="Times New Roman" w:cs="Times New Roman"/>
          <w:sz w:val="24"/>
          <w:szCs w:val="24"/>
        </w:rPr>
      </w:pPr>
      <w:r w:rsidRPr="00661266">
        <w:rPr>
          <w:rFonts w:ascii="Times New Roman" w:hAnsi="Times New Roman" w:cs="Times New Roman"/>
          <w:sz w:val="24"/>
          <w:szCs w:val="24"/>
        </w:rPr>
        <w:t xml:space="preserve"> </w:t>
      </w:r>
    </w:p>
    <w:tbl>
      <w:tblPr>
        <w:tblStyle w:val="TableGrid"/>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tblGrid>
      <w:tr w14:paraId="1B2C433F" w14:textId="77777777" w:rsidTr="000F7C06">
        <w:tblPrEx>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8" w:type="dxa"/>
          </w:tcPr>
          <w:p w:rsidR="001419F0" w:rsidRPr="00661266" w:rsidP="001419F0" w14:paraId="1B2C433E" w14:textId="53E6AB4C">
            <w:pPr>
              <w:jc w:val="right"/>
              <w:rPr>
                <w:rFonts w:ascii="Times New Roman" w:hAnsi="Times New Roman" w:cs="Times New Roman"/>
                <w:sz w:val="24"/>
                <w:szCs w:val="24"/>
              </w:rPr>
            </w:pPr>
            <w:r>
              <w:rPr>
                <w:rFonts w:ascii="Times New Roman" w:hAnsi="Times New Roman" w:cs="Times New Roman"/>
                <w:sz w:val="24"/>
                <w:szCs w:val="24"/>
              </w:rPr>
              <w:t>Sarunu procedūras pretendentiem</w:t>
            </w:r>
          </w:p>
        </w:tc>
      </w:tr>
    </w:tbl>
    <w:p w:rsidR="001419F0" w:rsidRPr="00661266" w:rsidP="00D413BB" w14:paraId="1B2C4340" w14:textId="77777777">
      <w:pPr>
        <w:rPr>
          <w:rFonts w:ascii="Times New Roman" w:hAnsi="Times New Roman" w:cs="Times New Roman"/>
          <w:sz w:val="24"/>
          <w:szCs w:val="24"/>
        </w:rPr>
      </w:pPr>
    </w:p>
    <w:p w:rsidR="00772C36" w:rsidRPr="00F30C1C" w:rsidP="00441FBB" w14:paraId="1B2C4341" w14:textId="28C83D70">
      <w:pPr>
        <w:jc w:val="both"/>
        <w:rPr>
          <w:rFonts w:ascii="Times New Roman" w:hAnsi="Times New Roman" w:cs="Times New Roman"/>
          <w:sz w:val="24"/>
          <w:szCs w:val="24"/>
        </w:rPr>
      </w:pPr>
      <w:r w:rsidRPr="00F30C1C">
        <w:rPr>
          <w:rFonts w:ascii="Times New Roman" w:hAnsi="Times New Roman" w:cs="Times New Roman"/>
          <w:sz w:val="24"/>
          <w:szCs w:val="24"/>
        </w:rPr>
        <w:t xml:space="preserve">Par informācijas sniegšanu sarunu procedūrā  "110 </w:t>
      </w:r>
      <w:r w:rsidRPr="00F30C1C">
        <w:rPr>
          <w:rFonts w:ascii="Times New Roman" w:hAnsi="Times New Roman" w:cs="Times New Roman"/>
          <w:sz w:val="24"/>
          <w:szCs w:val="24"/>
        </w:rPr>
        <w:t>kV</w:t>
      </w:r>
      <w:r w:rsidRPr="00F30C1C">
        <w:rPr>
          <w:rFonts w:ascii="Times New Roman" w:hAnsi="Times New Roman" w:cs="Times New Roman"/>
          <w:sz w:val="24"/>
          <w:szCs w:val="24"/>
        </w:rPr>
        <w:t xml:space="preserve"> gaisvadu līniju atjaunošanas remontu darbi 2026.gadā" </w:t>
      </w:r>
      <w:r w:rsidRPr="00F30C1C">
        <w:rPr>
          <w:rFonts w:ascii="Times New Roman" w:hAnsi="Times New Roman" w:cs="Times New Roman"/>
          <w:sz w:val="24"/>
          <w:szCs w:val="24"/>
        </w:rPr>
        <w:t>id</w:t>
      </w:r>
      <w:r w:rsidRPr="00F30C1C">
        <w:rPr>
          <w:rFonts w:ascii="Times New Roman" w:hAnsi="Times New Roman" w:cs="Times New Roman"/>
          <w:sz w:val="24"/>
          <w:szCs w:val="24"/>
        </w:rPr>
        <w:t>. Nr. AST 2025/1</w:t>
      </w:r>
      <w:r w:rsidR="00EF5968">
        <w:rPr>
          <w:rFonts w:ascii="Times New Roman" w:hAnsi="Times New Roman" w:cs="Times New Roman"/>
          <w:sz w:val="24"/>
          <w:szCs w:val="24"/>
        </w:rPr>
        <w:t>53</w:t>
      </w:r>
    </w:p>
    <w:p w:rsidR="00EF5968" w:rsidP="00441FBB" w14:paraId="5065D40F" w14:textId="34856B2D">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Akciju sabiedrība "Augstsprieguma tīkls" (turpmāk – AST jeb Pasūtītājs) veic atklātu sarunu procedūru </w:t>
      </w:r>
      <w:r w:rsidRPr="00B07C12">
        <w:rPr>
          <w:rFonts w:ascii="Times New Roman" w:hAnsi="Times New Roman" w:cs="Times New Roman"/>
          <w:sz w:val="24"/>
          <w:szCs w:val="24"/>
        </w:rPr>
        <w:t>"</w:t>
      </w:r>
      <w:r w:rsidRPr="00EF5968">
        <w:rPr>
          <w:rFonts w:ascii="Times New Roman" w:hAnsi="Times New Roman" w:cs="Times New Roman"/>
          <w:sz w:val="24"/>
          <w:szCs w:val="24"/>
        </w:rPr>
        <w:t xml:space="preserve">110 </w:t>
      </w:r>
      <w:r w:rsidRPr="00EF5968">
        <w:rPr>
          <w:rFonts w:ascii="Times New Roman" w:hAnsi="Times New Roman" w:cs="Times New Roman"/>
          <w:sz w:val="24"/>
          <w:szCs w:val="24"/>
        </w:rPr>
        <w:t>kV</w:t>
      </w:r>
      <w:r w:rsidRPr="00EF5968">
        <w:rPr>
          <w:rFonts w:ascii="Times New Roman" w:hAnsi="Times New Roman" w:cs="Times New Roman"/>
          <w:sz w:val="24"/>
          <w:szCs w:val="24"/>
        </w:rPr>
        <w:t xml:space="preserve"> gaisvadu līniju atjaunošanas remontu darbi 2026.gadā</w:t>
      </w:r>
      <w:r w:rsidRPr="00B07C12">
        <w:rPr>
          <w:rFonts w:ascii="Times New Roman" w:hAnsi="Times New Roman" w:cs="Times New Roman"/>
          <w:sz w:val="24"/>
          <w:szCs w:val="24"/>
        </w:rPr>
        <w:t xml:space="preserve">" </w:t>
      </w:r>
      <w:r>
        <w:rPr>
          <w:rFonts w:ascii="Times New Roman" w:hAnsi="Times New Roman" w:cs="Times New Roman"/>
          <w:sz w:val="24"/>
          <w:szCs w:val="24"/>
        </w:rPr>
        <w:t>id</w:t>
      </w:r>
      <w:r>
        <w:rPr>
          <w:rFonts w:ascii="Times New Roman" w:hAnsi="Times New Roman" w:cs="Times New Roman"/>
          <w:sz w:val="24"/>
          <w:szCs w:val="24"/>
        </w:rPr>
        <w:t xml:space="preserve">. </w:t>
      </w:r>
      <w:r w:rsidRPr="00B07C12">
        <w:rPr>
          <w:rFonts w:ascii="Times New Roman" w:hAnsi="Times New Roman" w:cs="Times New Roman"/>
          <w:sz w:val="24"/>
          <w:szCs w:val="24"/>
        </w:rPr>
        <w:t>Nr.AST2025/</w:t>
      </w:r>
      <w:r>
        <w:rPr>
          <w:rFonts w:ascii="Times New Roman" w:hAnsi="Times New Roman" w:cs="Times New Roman"/>
          <w:sz w:val="24"/>
          <w:szCs w:val="24"/>
        </w:rPr>
        <w:t>153.</w:t>
      </w:r>
    </w:p>
    <w:p w:rsidR="00EF5968" w:rsidRPr="00EF5968" w:rsidP="00441FBB" w14:paraId="6D8511AC" w14:textId="77777777">
      <w:pPr>
        <w:spacing w:before="120" w:after="0" w:line="240" w:lineRule="auto"/>
        <w:ind w:firstLine="709"/>
        <w:jc w:val="both"/>
        <w:rPr>
          <w:rFonts w:ascii="Times New Roman" w:hAnsi="Times New Roman" w:cs="Times New Roman"/>
          <w:sz w:val="24"/>
          <w:szCs w:val="24"/>
        </w:rPr>
      </w:pPr>
      <w:r w:rsidRPr="00EF5968">
        <w:rPr>
          <w:rFonts w:ascii="Times New Roman" w:hAnsi="Times New Roman" w:cs="Times New Roman"/>
          <w:sz w:val="24"/>
          <w:szCs w:val="24"/>
        </w:rPr>
        <w:t>Pasūtītājs sniedz atbildes uz ieinteresēto piegādātāju jautājumiem:</w:t>
      </w:r>
    </w:p>
    <w:p w:rsidR="00EF5968" w:rsidRPr="00EF5968" w:rsidP="00441FBB" w14:paraId="5AA581D3" w14:textId="631FEC19">
      <w:pPr>
        <w:spacing w:before="120" w:after="0" w:line="240" w:lineRule="auto"/>
        <w:ind w:firstLine="709"/>
        <w:jc w:val="both"/>
        <w:rPr>
          <w:rFonts w:ascii="Times New Roman" w:hAnsi="Times New Roman" w:cs="Times New Roman"/>
          <w:b/>
          <w:bCs/>
          <w:sz w:val="24"/>
          <w:szCs w:val="24"/>
        </w:rPr>
      </w:pPr>
      <w:r w:rsidRPr="00EF5968">
        <w:rPr>
          <w:rFonts w:ascii="Times New Roman" w:hAnsi="Times New Roman" w:cs="Times New Roman"/>
          <w:b/>
          <w:bCs/>
          <w:sz w:val="24"/>
          <w:szCs w:val="24"/>
        </w:rPr>
        <w:t>Jautājums:</w:t>
      </w:r>
      <w:r>
        <w:rPr>
          <w:rFonts w:ascii="Times New Roman" w:hAnsi="Times New Roman" w:cs="Times New Roman"/>
          <w:b/>
          <w:bCs/>
          <w:sz w:val="24"/>
          <w:szCs w:val="24"/>
        </w:rPr>
        <w:t xml:space="preserve"> </w:t>
      </w:r>
      <w:r w:rsidRPr="00EF5968">
        <w:rPr>
          <w:rFonts w:ascii="Times New Roman" w:eastAsia="Times New Roman" w:hAnsi="Times New Roman" w:cs="Times New Roman"/>
          <w:color w:val="000000"/>
          <w:sz w:val="24"/>
          <w:szCs w:val="24"/>
          <w:shd w:val="clear" w:color="auto" w:fill="FFFFFF"/>
          <w:lang w:eastAsia="lv-LV"/>
        </w:rPr>
        <w:t xml:space="preserve">Iepirkuma </w:t>
      </w:r>
      <w:r w:rsidRPr="00EF5968">
        <w:rPr>
          <w:rFonts w:ascii="Times New Roman" w:eastAsia="Times New Roman" w:hAnsi="Times New Roman" w:cs="Times New Roman"/>
          <w:color w:val="000000"/>
          <w:sz w:val="24"/>
          <w:szCs w:val="24"/>
          <w:lang w:eastAsia="lv-LV"/>
        </w:rPr>
        <w:t xml:space="preserve">precizētajos "Darbu izpildes un tehnisko noteikumu" 16.1.punktā minēts: </w:t>
      </w:r>
      <w:r>
        <w:rPr>
          <w:rFonts w:ascii="Times New Roman" w:eastAsia="Times New Roman" w:hAnsi="Times New Roman" w:cs="Times New Roman"/>
          <w:noProof/>
          <w:color w:val="000000"/>
          <w:sz w:val="24"/>
          <w:szCs w:val="24"/>
          <w:lang w:eastAsia="lv-LV"/>
        </w:rPr>
        <w:t>"</w:t>
      </w:r>
      <w:r w:rsidRPr="00EF5968">
        <w:rPr>
          <w:rFonts w:ascii="Times New Roman" w:eastAsia="Times New Roman" w:hAnsi="Times New Roman" w:cs="Times New Roman"/>
          <w:noProof/>
          <w:color w:val="000000"/>
          <w:sz w:val="24"/>
          <w:szCs w:val="24"/>
          <w:lang w:eastAsia="lv-LV"/>
        </w:rPr>
        <w:t>maināmo dzelzsbetona balstu statņus un metālu konstrukcijas saņemt AS "Augstsprieguma tīkls" materiālu laukumā Gaismas iela 20a, Salaspils. …</w:t>
      </w:r>
      <w:r>
        <w:rPr>
          <w:rFonts w:ascii="Times New Roman" w:eastAsia="Times New Roman" w:hAnsi="Times New Roman" w:cs="Times New Roman"/>
          <w:noProof/>
          <w:color w:val="000000"/>
          <w:sz w:val="24"/>
          <w:szCs w:val="24"/>
          <w:lang w:eastAsia="lv-LV"/>
        </w:rPr>
        <w:t>"</w:t>
      </w:r>
      <w:r w:rsidRPr="00EF5968">
        <w:rPr>
          <w:rFonts w:ascii="Times New Roman" w:eastAsia="Times New Roman" w:hAnsi="Times New Roman" w:cs="Times New Roman"/>
          <w:noProof/>
          <w:color w:val="000000"/>
          <w:sz w:val="24"/>
          <w:szCs w:val="24"/>
          <w:lang w:eastAsia="lv-LV"/>
        </w:rPr>
        <w:t xml:space="preserve"> </w:t>
      </w:r>
      <w:r w:rsidRPr="00EF5968">
        <w:rPr>
          <w:rFonts w:ascii="Times New Roman" w:eastAsia="Times New Roman" w:hAnsi="Times New Roman" w:cs="Times New Roman"/>
          <w:color w:val="000000"/>
          <w:sz w:val="24"/>
          <w:szCs w:val="24"/>
          <w:lang w:eastAsia="lv-LV"/>
        </w:rPr>
        <w:t xml:space="preserve">Savukārt 16.4.punktā minēts: </w:t>
      </w:r>
      <w:r>
        <w:rPr>
          <w:rFonts w:ascii="Times New Roman" w:eastAsia="Times New Roman" w:hAnsi="Times New Roman" w:cs="Times New Roman"/>
          <w:noProof/>
          <w:color w:val="000000"/>
          <w:sz w:val="24"/>
          <w:szCs w:val="24"/>
          <w:lang w:eastAsia="lv-LV"/>
        </w:rPr>
        <w:t>"</w:t>
      </w:r>
      <w:r w:rsidRPr="00EF5968">
        <w:rPr>
          <w:rFonts w:ascii="Times New Roman" w:eastAsia="Times New Roman" w:hAnsi="Times New Roman" w:cs="Times New Roman"/>
          <w:b/>
          <w:bCs/>
          <w:noProof/>
          <w:color w:val="000000"/>
          <w:sz w:val="24"/>
          <w:szCs w:val="24"/>
          <w:lang w:eastAsia="lv-LV"/>
        </w:rPr>
        <w:t>sagādāt balstus ar analogām traversām, statņus</w:t>
      </w:r>
      <w:r w:rsidRPr="00EF5968">
        <w:rPr>
          <w:rFonts w:ascii="Times New Roman" w:eastAsia="Times New Roman" w:hAnsi="Times New Roman" w:cs="Times New Roman"/>
          <w:noProof/>
          <w:color w:val="000000"/>
          <w:sz w:val="24"/>
          <w:szCs w:val="24"/>
          <w:lang w:eastAsia="lv-LV"/>
        </w:rPr>
        <w:t>, …</w:t>
      </w:r>
      <w:r>
        <w:rPr>
          <w:rFonts w:ascii="Times New Roman" w:eastAsia="Times New Roman" w:hAnsi="Times New Roman" w:cs="Times New Roman"/>
          <w:noProof/>
          <w:color w:val="000000"/>
          <w:sz w:val="24"/>
          <w:szCs w:val="24"/>
          <w:lang w:eastAsia="lv-LV"/>
        </w:rPr>
        <w:t>"</w:t>
      </w:r>
      <w:r w:rsidRPr="00EF5968">
        <w:rPr>
          <w:rFonts w:ascii="Times New Roman" w:eastAsia="Times New Roman" w:hAnsi="Times New Roman" w:cs="Times New Roman"/>
          <w:noProof/>
          <w:color w:val="000000"/>
          <w:sz w:val="24"/>
          <w:szCs w:val="24"/>
          <w:lang w:eastAsia="lv-LV"/>
        </w:rPr>
        <w:t xml:space="preserve"> 16.4.punkta sākuma daļā minētais ir pretrunā ar 16.1.punktā minēto.</w:t>
      </w:r>
    </w:p>
    <w:p w:rsidR="00EF5968" w:rsidRPr="00EF5968" w:rsidP="00441FBB" w14:paraId="1A725FAF" w14:textId="77777777">
      <w:pPr>
        <w:autoSpaceDE w:val="0"/>
        <w:autoSpaceDN w:val="0"/>
        <w:adjustRightInd w:val="0"/>
        <w:spacing w:after="0" w:line="276" w:lineRule="auto"/>
        <w:jc w:val="both"/>
        <w:rPr>
          <w:rFonts w:ascii="Times New Roman" w:eastAsia="Times New Roman" w:hAnsi="Times New Roman" w:cs="Times New Roman"/>
          <w:noProof/>
          <w:color w:val="000000"/>
          <w:sz w:val="24"/>
          <w:szCs w:val="24"/>
          <w:lang w:eastAsia="lv-LV"/>
        </w:rPr>
      </w:pPr>
    </w:p>
    <w:p w:rsidR="00EF5968" w:rsidRPr="00EF5968" w:rsidP="00441FBB" w14:paraId="30CD82DC" w14:textId="5278DC9D">
      <w:pPr>
        <w:autoSpaceDE w:val="0"/>
        <w:autoSpaceDN w:val="0"/>
        <w:adjustRightInd w:val="0"/>
        <w:spacing w:after="0" w:line="276" w:lineRule="auto"/>
        <w:ind w:firstLine="709"/>
        <w:jc w:val="both"/>
        <w:rPr>
          <w:rFonts w:ascii="Times New Roman" w:eastAsia="Times New Roman" w:hAnsi="Times New Roman" w:cs="Times New Roman"/>
          <w:noProof/>
          <w:color w:val="000000"/>
          <w:sz w:val="24"/>
          <w:szCs w:val="24"/>
          <w:lang w:eastAsia="lv-LV"/>
        </w:rPr>
      </w:pPr>
      <w:r w:rsidRPr="00EF5968">
        <w:rPr>
          <w:rFonts w:ascii="Times New Roman" w:eastAsia="Times New Roman" w:hAnsi="Times New Roman" w:cs="Times New Roman"/>
          <w:noProof/>
          <w:color w:val="000000"/>
          <w:sz w:val="24"/>
          <w:szCs w:val="24"/>
          <w:lang w:eastAsia="lv-LV"/>
        </w:rPr>
        <w:t xml:space="preserve">Bez tam lūdzam precizēt, vai AS "Augstsprieguma tīkls" materiālu laukumā Gaismas iela 20a, Salaspils ir arī kāpnes traversām 1.daļā Grobiņas iecirknī maināmajiem balstiem un Uzņēmējiem šīs kāpnes nav jāpiegādā un Uzņēmēju piegādes apjomā paliek tikai 16.4.punktā minētās </w:t>
      </w:r>
      <w:r>
        <w:rPr>
          <w:rFonts w:ascii="Times New Roman" w:eastAsia="Times New Roman" w:hAnsi="Times New Roman" w:cs="Times New Roman"/>
          <w:noProof/>
          <w:color w:val="000000"/>
          <w:sz w:val="24"/>
          <w:szCs w:val="24"/>
          <w:lang w:eastAsia="lv-LV"/>
        </w:rPr>
        <w:t>"</w:t>
      </w:r>
      <w:r w:rsidRPr="00EF5968">
        <w:rPr>
          <w:rFonts w:ascii="Times New Roman" w:eastAsia="Times New Roman" w:hAnsi="Times New Roman" w:cs="Times New Roman"/>
          <w:noProof/>
          <w:color w:val="000000"/>
          <w:sz w:val="24"/>
          <w:szCs w:val="24"/>
          <w:lang w:eastAsia="lv-LV"/>
        </w:rPr>
        <w:t>…balstu "cepurītes" un "dzirnaviņas", rīģeļus R1-A ar stiprinājumiem (skavām ar skrūvēm), savienojošos stiprinājumus pie balsta konstrukcijām, kā arī citus nepieciešamos materiālus saskaņā ar speciālajiem darbu izpildes noteikumiem.</w:t>
      </w:r>
      <w:r>
        <w:rPr>
          <w:rFonts w:ascii="Times New Roman" w:eastAsia="Times New Roman" w:hAnsi="Times New Roman" w:cs="Times New Roman"/>
          <w:noProof/>
          <w:color w:val="000000"/>
          <w:sz w:val="24"/>
          <w:szCs w:val="24"/>
          <w:lang w:eastAsia="lv-LV"/>
        </w:rPr>
        <w:t>"</w:t>
      </w:r>
    </w:p>
    <w:p w:rsidR="00EF5968" w:rsidRPr="00EF5968" w:rsidP="00441FBB" w14:paraId="25BCE4E2" w14:textId="77777777">
      <w:pPr>
        <w:pStyle w:val="ListParagraph"/>
        <w:spacing w:before="120" w:after="0" w:line="240" w:lineRule="auto"/>
        <w:ind w:left="1069"/>
        <w:jc w:val="both"/>
        <w:rPr>
          <w:rFonts w:ascii="Times New Roman" w:hAnsi="Times New Roman" w:cs="Times New Roman"/>
          <w:b/>
          <w:bCs/>
          <w:sz w:val="24"/>
          <w:szCs w:val="24"/>
        </w:rPr>
      </w:pPr>
    </w:p>
    <w:p w:rsidR="00EF5968" w:rsidRPr="00EF5968" w:rsidP="00441FBB" w14:paraId="40A8AB1B" w14:textId="77777777">
      <w:pPr>
        <w:ind w:firstLine="709"/>
        <w:jc w:val="both"/>
        <w:rPr>
          <w:rFonts w:ascii="Times New Roman" w:eastAsia="Aptos" w:hAnsi="Times New Roman" w:cs="Times New Roman"/>
          <w:i/>
          <w:iCs/>
          <w:sz w:val="24"/>
          <w:szCs w:val="24"/>
        </w:rPr>
      </w:pPr>
      <w:r w:rsidRPr="00EF5968">
        <w:rPr>
          <w:rFonts w:ascii="Times New Roman" w:hAnsi="Times New Roman" w:cs="Times New Roman"/>
          <w:b/>
          <w:bCs/>
          <w:i/>
          <w:iCs/>
          <w:sz w:val="24"/>
          <w:szCs w:val="24"/>
        </w:rPr>
        <w:t xml:space="preserve">Atbilde: </w:t>
      </w:r>
      <w:r w:rsidRPr="00EF5968">
        <w:rPr>
          <w:rFonts w:ascii="Times New Roman" w:eastAsia="Aptos" w:hAnsi="Times New Roman" w:cs="Times New Roman"/>
          <w:i/>
          <w:iCs/>
          <w:sz w:val="24"/>
          <w:szCs w:val="24"/>
        </w:rPr>
        <w:t>Atbilstoši koriģētajiem tehniskajiem noteikumiem, pirmajai iepirkuma daļai izmantojamie dzelzsbetona statņi un metāla traversa ir jāsaņem tehnisko noteikumu 16.1. punkta norādītajai kārtībai.</w:t>
      </w:r>
    </w:p>
    <w:p w:rsidR="00EF5968" w:rsidRPr="00EF5968" w:rsidP="00441FBB" w14:paraId="21B901E1" w14:textId="77777777">
      <w:pPr>
        <w:spacing w:after="0" w:line="240" w:lineRule="auto"/>
        <w:ind w:firstLine="709"/>
        <w:jc w:val="both"/>
        <w:rPr>
          <w:rFonts w:ascii="Times New Roman" w:eastAsia="Aptos" w:hAnsi="Times New Roman" w:cs="Times New Roman"/>
          <w:i/>
          <w:iCs/>
          <w:sz w:val="24"/>
          <w:szCs w:val="24"/>
        </w:rPr>
      </w:pPr>
      <w:r w:rsidRPr="00EF5968">
        <w:rPr>
          <w:rFonts w:ascii="Times New Roman" w:eastAsia="Aptos" w:hAnsi="Times New Roman" w:cs="Times New Roman"/>
          <w:i/>
          <w:iCs/>
          <w:sz w:val="24"/>
          <w:szCs w:val="24"/>
        </w:rPr>
        <w:t>Tehnisko noteikumu 16.4. punkts atsaucas uz pielikumā norādītajiem speciālajiem darbu izpildes noteikumiem  kurā ir norādīts, ka dzelzsbetona statņi, traversas un bultskrūves saņemamas no noliktavas.</w:t>
      </w:r>
    </w:p>
    <w:p w:rsidR="00D413BB" w:rsidRPr="00EF5968" w:rsidP="00441FBB" w14:paraId="1B2C4342" w14:textId="0DB99DB9">
      <w:pPr>
        <w:spacing w:before="120" w:after="0" w:line="240" w:lineRule="auto"/>
        <w:ind w:left="709"/>
        <w:jc w:val="both"/>
        <w:rPr>
          <w:rFonts w:ascii="Times New Roman" w:hAnsi="Times New Roman" w:cs="Times New Roman"/>
          <w:b/>
          <w:bCs/>
          <w:i/>
          <w:iCs/>
          <w:sz w:val="24"/>
          <w:szCs w:val="24"/>
        </w:rPr>
      </w:pPr>
      <w:r w:rsidRPr="00EF5968">
        <w:rPr>
          <w:rFonts w:ascii="Times New Roman" w:eastAsia="Aptos" w:hAnsi="Times New Roman" w:cs="Times New Roman"/>
          <w:i/>
          <w:iCs/>
          <w:sz w:val="24"/>
          <w:szCs w:val="24"/>
        </w:rPr>
        <w:t>Uzņēmējam nav jāpiegādā kāpšanas trepes, tās būs komplektā ar traversām</w:t>
      </w:r>
      <w:r>
        <w:rPr>
          <w:rFonts w:ascii="Times New Roman" w:eastAsia="Aptos" w:hAnsi="Times New Roman" w:cs="Times New Roman"/>
          <w:i/>
          <w:iCs/>
          <w:sz w:val="24"/>
          <w:szCs w:val="24"/>
        </w:rPr>
        <w:t>.</w:t>
      </w:r>
    </w:p>
    <w:p w:rsidR="00D413BB" w:rsidRPr="00F30C1C" w14:paraId="1B2C4343" w14:textId="77777777">
      <w:pPr>
        <w:rPr>
          <w:rFonts w:ascii="Times New Roman" w:hAnsi="Times New Roman" w:cs="Times New Roman"/>
          <w:sz w:val="24"/>
          <w:szCs w:val="24"/>
        </w:rPr>
      </w:pPr>
    </w:p>
    <w:tbl>
      <w:tblPr>
        <w:tblW w:w="5000" w:type="pct"/>
        <w:tblCellSpacing w:w="15" w:type="dxa"/>
        <w:tblCellMar>
          <w:top w:w="15" w:type="dxa"/>
          <w:left w:w="15" w:type="dxa"/>
          <w:bottom w:w="15" w:type="dxa"/>
          <w:right w:w="15" w:type="dxa"/>
        </w:tblCellMar>
      </w:tblPr>
      <w:tblGrid>
        <w:gridCol w:w="5120"/>
        <w:gridCol w:w="3428"/>
      </w:tblGrid>
      <w:tr>
        <w:tblPrEx>
          <w:tblW w:w="5000" w:type="pct"/>
          <w:tblCellSpacing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315D0E">
            <w:pPr>
              <w:jc w:val="left"/>
              <w:rPr>
                <w:rFonts w:ascii="Times New Roman" w:hAnsi="Times New Roman" w:cs="Times New Roman"/>
                <w:sz w:val="24"/>
                <w:szCs w:val="24"/>
              </w:rPr>
            </w:pPr>
            <w:r w:rsidRPr="0028094A">
              <w:rPr>
                <w:rFonts w:ascii="Times New Roman" w:hAnsi="Times New Roman" w:cs="Times New Roman"/>
                <w:sz w:val="24"/>
                <w:szCs w:val="24"/>
              </w:rPr>
              <w:t>Iepirkumu speciālists</w:t>
            </w:r>
          </w:p>
        </w:tc>
        <w:tc>
          <w:tcPr>
            <w:tcW w:w="2000" w:type="pct"/>
            <w:noWrap w:val="0"/>
            <w:tcMar>
              <w:top w:w="15" w:type="dxa"/>
              <w:left w:w="15" w:type="dxa"/>
              <w:bottom w:w="15" w:type="dxa"/>
              <w:right w:w="15" w:type="dxa"/>
            </w:tcMar>
            <w:vAlign w:val="top"/>
            <w:hideMark/>
          </w:tcPr>
          <w:p w:rsidRPr="0028094A" w:rsidP="00315D0E">
            <w:pPr>
              <w:jc w:val="right"/>
              <w:rPr>
                <w:rFonts w:ascii="Times New Roman" w:hAnsi="Times New Roman" w:cs="Times New Roman"/>
                <w:sz w:val="24"/>
                <w:szCs w:val="24"/>
              </w:rPr>
            </w:pPr>
            <w:r w:rsidRPr="0028094A">
              <w:rPr>
                <w:rFonts w:ascii="Times New Roman" w:hAnsi="Times New Roman" w:cs="Times New Roman"/>
                <w:sz w:val="24"/>
                <w:szCs w:val="24"/>
              </w:rPr>
              <w:t>Valērijs Pols</w:t>
            </w:r>
          </w:p>
        </w:tc>
      </w:tr>
    </w:tbl>
    <w:p w:rsidR="00A27D87" w:rsidRPr="00315D0E" w14:paraId="1B2C4348" w14:textId="2B1C8E29">
      <w:pPr>
        <w:rPr>
          <w:rFonts w:ascii="Times New Roman" w:hAnsi="Times New Roman" w:cs="Times New Roman"/>
          <w:sz w:val="24"/>
          <w:szCs w:val="24"/>
        </w:rPr>
      </w:pPr>
    </w:p>
    <w:p w:rsidR="00736403" w:rsidP="00736403" w14:paraId="326C8126" w14:textId="77777777">
      <w:pPr>
        <w:spacing w:after="0" w:line="240" w:lineRule="auto"/>
        <w:rPr>
          <w:rFonts w:ascii="Times New Roman" w:hAnsi="Times New Roman" w:cs="Times New Roman"/>
          <w:sz w:val="20"/>
          <w:szCs w:val="20"/>
        </w:rPr>
      </w:pPr>
      <w:r w:rsidRPr="003F1098">
        <w:rPr>
          <w:rFonts w:ascii="Times New Roman" w:hAnsi="Times New Roman" w:cs="Times New Roman"/>
          <w:sz w:val="20"/>
          <w:szCs w:val="20"/>
        </w:rPr>
        <w:t>Pols</w:t>
      </w:r>
    </w:p>
    <w:p w:rsidR="00736403" w:rsidRPr="006A674D" w:rsidP="00736403" w14:paraId="07A352EB" w14:textId="77777777">
      <w:pPr>
        <w:spacing w:after="0" w:line="240" w:lineRule="auto"/>
        <w:rPr>
          <w:rFonts w:ascii="Times New Roman" w:hAnsi="Times New Roman" w:cs="Times New Roman"/>
          <w:sz w:val="20"/>
          <w:szCs w:val="20"/>
        </w:rPr>
      </w:pPr>
      <w:r>
        <w:rPr>
          <w:rFonts w:ascii="Times New Roman" w:hAnsi="Times New Roman" w:cs="Times New Roman"/>
          <w:sz w:val="20"/>
          <w:szCs w:val="20"/>
        </w:rPr>
        <w:t>valerijs.pols@ast.lv</w:t>
      </w:r>
    </w:p>
    <w:p w:rsidR="00A27D87" w:rsidRPr="003F1098" w:rsidP="00736403" w14:paraId="1B2C4349" w14:textId="3EC1F8A4">
      <w:pPr>
        <w:rPr>
          <w:rFonts w:ascii="Times New Roman" w:hAnsi="Times New Roman" w:cs="Times New Roman"/>
          <w:sz w:val="20"/>
          <w:szCs w:val="20"/>
        </w:rPr>
      </w:pPr>
    </w:p>
    <w:sectPr w:rsidSect="008D6303">
      <w:footerReference w:type="default" r:id="rId8"/>
      <w:headerReference w:type="first" r:id="rId9"/>
      <w:footerReference w:type="first" r:id="rId10"/>
      <w:pgSz w:w="11906" w:h="16838"/>
      <w:pgMar w:top="1440" w:right="1558"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2</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2002781324" name="Picture 2002781324"/>
          <wp:cNvGraphicFramePr/>
          <a:graphic xmlns:a="http://schemas.openxmlformats.org/drawingml/2006/main">
            <a:graphicData uri="http://schemas.openxmlformats.org/drawingml/2006/picture">
              <pic:pic xmlns:pic="http://schemas.openxmlformats.org/drawingml/2006/picture">
                <pic:nvPicPr>
                  <pic:cNvPr id="2002781324"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819" w:rsidP="00975819" w14:paraId="3E1DDC0D" w14:textId="77777777">
    <w:pPr>
      <w:pStyle w:val="Header"/>
      <w:jc w:val="right"/>
    </w:pPr>
  </w:p>
  <w:p w:rsidR="00122FA1" w:rsidP="00975819" w14:paraId="1B2C4351" w14:textId="14666981">
    <w:pPr>
      <w:pStyle w:val="Header"/>
      <w:jc w:val="right"/>
    </w:pPr>
    <w:r>
      <w:rPr>
        <w:noProof/>
        <w:lang w:eastAsia="lv-LV"/>
      </w:rPr>
      <w:drawing>
        <wp:anchor distT="0" distB="0" distL="114300" distR="114300" simplePos="0" relativeHeight="251658240" behindDoc="1" locked="0" layoutInCell="1" allowOverlap="1">
          <wp:simplePos x="0" y="0"/>
          <wp:positionH relativeFrom="margin">
            <wp:posOffset>0</wp:posOffset>
          </wp:positionH>
          <wp:positionV relativeFrom="paragraph">
            <wp:posOffset>26670</wp:posOffset>
          </wp:positionV>
          <wp:extent cx="857250" cy="381000"/>
          <wp:effectExtent l="0" t="0" r="0" b="0"/>
          <wp:wrapThrough wrapText="bothSides">
            <wp:wrapPolygon>
              <wp:start x="0" y="0"/>
              <wp:lineTo x="0" y="20520"/>
              <wp:lineTo x="21120" y="20520"/>
              <wp:lineTo x="21120" y="0"/>
              <wp:lineTo x="0" y="0"/>
            </wp:wrapPolygon>
          </wp:wrapThrough>
          <wp:docPr id="1631221295" name="Picture 1631221295"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21295" name="Picture 3" descr="C:\Users\Austris\Desktop\ast-ultimate-assets-pack-for-letter\veidlapa-logo.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r>
      <w:rPr>
        <w:noProof/>
      </w:rPr>
      <w:drawing>
        <wp:inline distT="0" distB="0" distL="0" distR="0">
          <wp:extent cx="3829050" cy="447675"/>
          <wp:effectExtent l="0" t="0" r="0" b="9525"/>
          <wp:docPr id="1526003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03705" name="Picture 1"/>
                  <pic:cNvPicPr>
                    <a:picLocks noChangeAspect="1"/>
                  </pic:cNvPicPr>
                </pic:nvPicPr>
                <pic:blipFill>
                  <a:blip xmlns:r="http://schemas.openxmlformats.org/officeDocument/2006/relationships" r:embed="rId2"/>
                  <a:stretch>
                    <a:fillRect/>
                  </a:stretch>
                </pic:blipFill>
                <pic:spPr>
                  <a:xfrm>
                    <a:off x="0" y="0"/>
                    <a:ext cx="3829050" cy="447675"/>
                  </a:xfrm>
                  <a:prstGeom prst="rect">
                    <a:avLst/>
                  </a:prstGeom>
                </pic:spPr>
              </pic:pic>
            </a:graphicData>
          </a:graphic>
        </wp:inline>
      </w:drawing>
    </w:r>
  </w:p>
  <w:p w:rsidR="00122FA1" w14:paraId="1B2C435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9"/>
    <w:rsid w:val="00072F72"/>
    <w:rsid w:val="000C1F49"/>
    <w:rsid w:val="000F495A"/>
    <w:rsid w:val="000F7C06"/>
    <w:rsid w:val="00122FA1"/>
    <w:rsid w:val="00134B2B"/>
    <w:rsid w:val="001419F0"/>
    <w:rsid w:val="00186038"/>
    <w:rsid w:val="001B71DF"/>
    <w:rsid w:val="0028094A"/>
    <w:rsid w:val="002853E5"/>
    <w:rsid w:val="002933B6"/>
    <w:rsid w:val="00296246"/>
    <w:rsid w:val="002D6840"/>
    <w:rsid w:val="002E38C2"/>
    <w:rsid w:val="00315D0E"/>
    <w:rsid w:val="00344CA4"/>
    <w:rsid w:val="00347C5E"/>
    <w:rsid w:val="003F0D3D"/>
    <w:rsid w:val="003F1098"/>
    <w:rsid w:val="00402285"/>
    <w:rsid w:val="0041169A"/>
    <w:rsid w:val="00441FBB"/>
    <w:rsid w:val="00456702"/>
    <w:rsid w:val="00491227"/>
    <w:rsid w:val="00496EC9"/>
    <w:rsid w:val="004A2789"/>
    <w:rsid w:val="004B5FB9"/>
    <w:rsid w:val="004C583D"/>
    <w:rsid w:val="004D0B75"/>
    <w:rsid w:val="005168A8"/>
    <w:rsid w:val="0053590D"/>
    <w:rsid w:val="00593DB3"/>
    <w:rsid w:val="00661266"/>
    <w:rsid w:val="006A674D"/>
    <w:rsid w:val="006F0730"/>
    <w:rsid w:val="00710625"/>
    <w:rsid w:val="0071701B"/>
    <w:rsid w:val="00736403"/>
    <w:rsid w:val="00772C36"/>
    <w:rsid w:val="007D1D37"/>
    <w:rsid w:val="0086748C"/>
    <w:rsid w:val="00895ADD"/>
    <w:rsid w:val="008A25C2"/>
    <w:rsid w:val="008D6303"/>
    <w:rsid w:val="008E0403"/>
    <w:rsid w:val="008E418B"/>
    <w:rsid w:val="008F6270"/>
    <w:rsid w:val="009129E7"/>
    <w:rsid w:val="0093660A"/>
    <w:rsid w:val="00940CAD"/>
    <w:rsid w:val="00975819"/>
    <w:rsid w:val="00981EE7"/>
    <w:rsid w:val="009B708F"/>
    <w:rsid w:val="00A16205"/>
    <w:rsid w:val="00A27D87"/>
    <w:rsid w:val="00A34983"/>
    <w:rsid w:val="00A41BEB"/>
    <w:rsid w:val="00A44AC9"/>
    <w:rsid w:val="00A90268"/>
    <w:rsid w:val="00AE0935"/>
    <w:rsid w:val="00AE1094"/>
    <w:rsid w:val="00B07C12"/>
    <w:rsid w:val="00B12680"/>
    <w:rsid w:val="00B478D0"/>
    <w:rsid w:val="00C13174"/>
    <w:rsid w:val="00C4011F"/>
    <w:rsid w:val="00C63DF0"/>
    <w:rsid w:val="00CB59A3"/>
    <w:rsid w:val="00CC1723"/>
    <w:rsid w:val="00CD00D9"/>
    <w:rsid w:val="00CD7CF0"/>
    <w:rsid w:val="00D01692"/>
    <w:rsid w:val="00D06331"/>
    <w:rsid w:val="00D413BB"/>
    <w:rsid w:val="00D52DE5"/>
    <w:rsid w:val="00E262C5"/>
    <w:rsid w:val="00EF05EA"/>
    <w:rsid w:val="00EF5968"/>
    <w:rsid w:val="00F30C1C"/>
    <w:rsid w:val="00F94C42"/>
    <w:rsid w:val="00FA14F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6205"/>
  </w:style>
  <w:style w:type="paragraph" w:styleId="Footer">
    <w:name w:val="footer"/>
    <w:basedOn w:val="Normal"/>
    <w:link w:val="FooterChar"/>
    <w:uiPriority w:val="99"/>
    <w:unhideWhenUsed/>
    <w:rsid w:val="00A162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6205"/>
  </w:style>
  <w:style w:type="table" w:styleId="TableGrid">
    <w:name w:val="Table Grid"/>
    <w:basedOn w:val="TableNormal"/>
    <w:uiPriority w:val="39"/>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71DF"/>
    <w:rPr>
      <w:sz w:val="16"/>
      <w:szCs w:val="16"/>
    </w:rPr>
  </w:style>
  <w:style w:type="paragraph" w:styleId="CommentText">
    <w:name w:val="annotation text"/>
    <w:basedOn w:val="Normal"/>
    <w:link w:val="CommentTextChar"/>
    <w:uiPriority w:val="99"/>
    <w:unhideWhenUsed/>
    <w:rsid w:val="001B71DF"/>
    <w:pPr>
      <w:spacing w:line="240" w:lineRule="auto"/>
    </w:pPr>
    <w:rPr>
      <w:sz w:val="20"/>
      <w:szCs w:val="20"/>
    </w:rPr>
  </w:style>
  <w:style w:type="character" w:customStyle="1" w:styleId="CommentTextChar">
    <w:name w:val="Comment Text Char"/>
    <w:basedOn w:val="DefaultParagraphFont"/>
    <w:link w:val="CommentText"/>
    <w:uiPriority w:val="99"/>
    <w:rsid w:val="001B71DF"/>
    <w:rPr>
      <w:sz w:val="20"/>
      <w:szCs w:val="20"/>
    </w:rPr>
  </w:style>
  <w:style w:type="paragraph" w:styleId="CommentSubject">
    <w:name w:val="annotation subject"/>
    <w:basedOn w:val="CommentText"/>
    <w:next w:val="CommentText"/>
    <w:link w:val="CommentSubjectChar"/>
    <w:uiPriority w:val="99"/>
    <w:semiHidden/>
    <w:unhideWhenUsed/>
    <w:rsid w:val="001B71DF"/>
    <w:rPr>
      <w:b/>
      <w:bCs/>
    </w:rPr>
  </w:style>
  <w:style w:type="character" w:customStyle="1" w:styleId="CommentSubjectChar">
    <w:name w:val="Comment Subject Char"/>
    <w:basedOn w:val="CommentTextChar"/>
    <w:link w:val="CommentSubject"/>
    <w:uiPriority w:val="99"/>
    <w:semiHidden/>
    <w:rsid w:val="001B71DF"/>
    <w:rPr>
      <w:b/>
      <w:bCs/>
      <w:sz w:val="20"/>
      <w:szCs w:val="20"/>
    </w:rPr>
  </w:style>
  <w:style w:type="paragraph" w:styleId="ListParagraph">
    <w:name w:val="List Paragraph"/>
    <w:basedOn w:val="Normal"/>
    <w:uiPriority w:val="34"/>
    <w:qFormat/>
    <w:rsid w:val="00EF5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WYAR2AH33KC7-1425052508-2879</_dlc_DocId>
    <_dlc_DocIdUrl xmlns="ff64906a-b291-4131-a49b-1223e4014b4c">
      <Url>https://astore.tso.lv/attv/ITDep/ISAD/_layouts/15/DocIdRedir.aspx?ID=WYAR2AH33KC7-1425052508-2879</Url>
      <Description>WYAR2AH33KC7-1425052508-2879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2.xml><?xml version="1.0" encoding="utf-8"?>
<ds:datastoreItem xmlns:ds="http://schemas.openxmlformats.org/officeDocument/2006/customXml" ds:itemID="{C62DEBC7-D56F-4823-A4C9-4B6CBCE04D8A}">
  <ds:schemaRefs>
    <ds:schemaRef ds:uri="http://schemas.microsoft.com/sharepoint/v3/contenttype/forms"/>
  </ds:schemaRefs>
</ds:datastoreItem>
</file>

<file path=customXml/itemProps3.xml><?xml version="1.0" encoding="utf-8"?>
<ds:datastoreItem xmlns:ds="http://schemas.openxmlformats.org/officeDocument/2006/customXml" ds:itemID="{FB5B92F3-969D-46A6-B521-F3301B5301BC}">
  <ds:schemaRefs>
    <ds:schemaRef ds:uri="http://schemas.microsoft.com/office/2006/metadata/properties"/>
    <ds:schemaRef ds:uri="http://purl.org/dc/terms/"/>
    <ds:schemaRef ds:uri="http://purl.org/dc/elements/1.1/"/>
    <ds:schemaRef ds:uri="ff64906a-b291-4131-a49b-1223e4014b4c"/>
    <ds:schemaRef ds:uri="http://purl.org/dc/dcmitype/"/>
    <ds:schemaRef ds:uri="3c56c783-db32-497d-9541-9cb6dd1c62b3"/>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1213</Words>
  <Characters>692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Kozireva</dc:creator>
  <cp:lastModifiedBy>Valērijs Pols</cp:lastModifiedBy>
  <cp:revision>9</cp:revision>
  <dcterms:created xsi:type="dcterms:W3CDTF">2024-01-08T12:46:00Z</dcterms:created>
  <dcterms:modified xsi:type="dcterms:W3CDTF">2026-02-03T14:17:00Z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0f1baf80-2b66-4274-999b-2b3b90a73ae4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2024-01-08T12:45:39Z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176426f8-05a6-4202-aeb0-4ef35be494e0</vt:lpwstr>
  </property>
</Properties>
</file>