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42879" w14:textId="77777777" w:rsidR="008879B9" w:rsidRPr="00B0606A" w:rsidRDefault="008879B9" w:rsidP="00BD1C2A">
      <w:pPr>
        <w:jc w:val="center"/>
        <w:rPr>
          <w:rFonts w:ascii="Times New Roman" w:hAnsi="Times New Roman" w:cs="Times New Roman"/>
          <w:b/>
          <w:sz w:val="24"/>
          <w:szCs w:val="24"/>
        </w:rPr>
      </w:pPr>
      <w:r w:rsidRPr="00B0606A">
        <w:rPr>
          <w:rFonts w:ascii="Times New Roman" w:hAnsi="Times New Roman" w:cs="Times New Roman"/>
          <w:b/>
          <w:sz w:val="24"/>
          <w:szCs w:val="24"/>
        </w:rPr>
        <w:t>Apspriedes ziņojums</w:t>
      </w:r>
    </w:p>
    <w:p w14:paraId="59319C72" w14:textId="77777777" w:rsidR="00BD1C2A" w:rsidRPr="00B0606A" w:rsidRDefault="00BD1C2A" w:rsidP="00BD1C2A">
      <w:pPr>
        <w:tabs>
          <w:tab w:val="left" w:pos="284"/>
        </w:tabs>
        <w:spacing w:after="0" w:line="240" w:lineRule="auto"/>
        <w:ind w:left="284"/>
        <w:jc w:val="center"/>
        <w:rPr>
          <w:rFonts w:ascii="Times New Roman" w:eastAsia="Times New Roman" w:hAnsi="Times New Roman" w:cs="Times New Roman"/>
          <w:b/>
          <w:sz w:val="24"/>
          <w:szCs w:val="24"/>
        </w:rPr>
      </w:pPr>
      <w:r w:rsidRPr="00B0606A">
        <w:rPr>
          <w:rFonts w:ascii="Times New Roman" w:hAnsi="Times New Roman" w:cs="Times New Roman"/>
          <w:b/>
          <w:sz w:val="24"/>
          <w:szCs w:val="24"/>
        </w:rPr>
        <w:t>HSM kriptogrāfisko iekārtu iegāde, tehniskā atbalsta un uzturēšanas pakalpojumi trim gadiem</w:t>
      </w:r>
    </w:p>
    <w:p w14:paraId="5F4BB03B" w14:textId="77777777" w:rsidR="00BD1C2A" w:rsidRPr="00B0606A" w:rsidRDefault="00BD1C2A" w:rsidP="00BD1C2A">
      <w:pPr>
        <w:tabs>
          <w:tab w:val="left" w:pos="284"/>
        </w:tabs>
        <w:spacing w:after="0" w:line="240" w:lineRule="auto"/>
        <w:ind w:left="284"/>
        <w:jc w:val="center"/>
        <w:rPr>
          <w:rFonts w:ascii="Times New Roman" w:eastAsia="Times New Roman" w:hAnsi="Times New Roman" w:cs="Times New Roman"/>
          <w:b/>
          <w:sz w:val="24"/>
          <w:szCs w:val="24"/>
        </w:rPr>
      </w:pPr>
    </w:p>
    <w:p w14:paraId="75B4BA12" w14:textId="77777777" w:rsidR="00BD1C2A" w:rsidRPr="00B0606A" w:rsidRDefault="00BD1C2A" w:rsidP="00BD1C2A">
      <w:pPr>
        <w:tabs>
          <w:tab w:val="left" w:pos="284"/>
        </w:tabs>
        <w:spacing w:after="0" w:line="240" w:lineRule="auto"/>
        <w:ind w:left="284"/>
        <w:jc w:val="center"/>
        <w:rPr>
          <w:rFonts w:ascii="Times New Roman" w:eastAsia="Times New Roman" w:hAnsi="Times New Roman" w:cs="Times New Roman"/>
          <w:b/>
          <w:sz w:val="24"/>
          <w:szCs w:val="24"/>
        </w:rPr>
      </w:pPr>
      <w:r w:rsidRPr="00B0606A">
        <w:rPr>
          <w:rFonts w:ascii="Times New Roman" w:eastAsia="Times New Roman" w:hAnsi="Times New Roman" w:cs="Times New Roman"/>
          <w:b/>
          <w:sz w:val="24"/>
          <w:szCs w:val="24"/>
        </w:rPr>
        <w:t>(identifikācijas numurs PMLP 2026/_11)</w:t>
      </w:r>
    </w:p>
    <w:p w14:paraId="3153414C" w14:textId="77777777" w:rsidR="008879B9" w:rsidRPr="00B0606A" w:rsidRDefault="008879B9" w:rsidP="00BD1C2A">
      <w:pPr>
        <w:jc w:val="both"/>
        <w:rPr>
          <w:rFonts w:ascii="Times New Roman" w:hAnsi="Times New Roman" w:cs="Times New Roman"/>
          <w:sz w:val="24"/>
          <w:szCs w:val="24"/>
        </w:rPr>
      </w:pPr>
      <w:r w:rsidRPr="00B0606A">
        <w:rPr>
          <w:rFonts w:ascii="Times New Roman" w:hAnsi="Times New Roman" w:cs="Times New Roman"/>
          <w:sz w:val="24"/>
          <w:szCs w:val="24"/>
        </w:rPr>
        <w:t>202</w:t>
      </w:r>
      <w:r w:rsidR="00EF40A7" w:rsidRPr="00B0606A">
        <w:rPr>
          <w:rFonts w:ascii="Times New Roman" w:hAnsi="Times New Roman" w:cs="Times New Roman"/>
          <w:sz w:val="24"/>
          <w:szCs w:val="24"/>
        </w:rPr>
        <w:t>6</w:t>
      </w:r>
      <w:r w:rsidRPr="00B0606A">
        <w:rPr>
          <w:rFonts w:ascii="Times New Roman" w:hAnsi="Times New Roman" w:cs="Times New Roman"/>
          <w:sz w:val="24"/>
          <w:szCs w:val="24"/>
        </w:rPr>
        <w:t xml:space="preserve">.gada </w:t>
      </w:r>
      <w:r w:rsidR="00BD1C2A" w:rsidRPr="00B0606A">
        <w:rPr>
          <w:rFonts w:ascii="Times New Roman" w:hAnsi="Times New Roman" w:cs="Times New Roman"/>
          <w:sz w:val="24"/>
          <w:szCs w:val="24"/>
        </w:rPr>
        <w:t>28.augustā</w:t>
      </w:r>
    </w:p>
    <w:p w14:paraId="65FEBBDF" w14:textId="787A5737" w:rsidR="00C54DC4" w:rsidRDefault="00C54DC4" w:rsidP="00BD1C2A">
      <w:pPr>
        <w:jc w:val="both"/>
        <w:rPr>
          <w:rFonts w:ascii="Times New Roman" w:hAnsi="Times New Roman" w:cs="Times New Roman"/>
          <w:sz w:val="24"/>
          <w:szCs w:val="24"/>
        </w:rPr>
      </w:pPr>
      <w:r>
        <w:rPr>
          <w:rFonts w:ascii="Times New Roman" w:hAnsi="Times New Roman" w:cs="Times New Roman"/>
          <w:sz w:val="24"/>
          <w:szCs w:val="24"/>
        </w:rPr>
        <w:t>1. Dalībnieki:</w:t>
      </w:r>
    </w:p>
    <w:p w14:paraId="5DC089FE" w14:textId="75AC1717" w:rsidR="00C54DC4" w:rsidRDefault="00C54DC4" w:rsidP="00C54DC4">
      <w:pPr>
        <w:spacing w:after="0"/>
        <w:jc w:val="both"/>
        <w:rPr>
          <w:rFonts w:ascii="Times New Roman" w:hAnsi="Times New Roman" w:cs="Times New Roman"/>
          <w:sz w:val="24"/>
          <w:szCs w:val="24"/>
        </w:rPr>
      </w:pPr>
      <w:r>
        <w:rPr>
          <w:rFonts w:ascii="Times New Roman" w:hAnsi="Times New Roman" w:cs="Times New Roman"/>
          <w:sz w:val="24"/>
          <w:szCs w:val="24"/>
        </w:rPr>
        <w:t>PMLP:1</w:t>
      </w:r>
    </w:p>
    <w:p w14:paraId="644DEB89" w14:textId="3561434C" w:rsidR="00C54DC4" w:rsidRDefault="00C54DC4" w:rsidP="00C54DC4">
      <w:pPr>
        <w:spacing w:after="0"/>
        <w:jc w:val="both"/>
        <w:rPr>
          <w:rFonts w:ascii="Times New Roman" w:hAnsi="Times New Roman" w:cs="Times New Roman"/>
          <w:sz w:val="24"/>
          <w:szCs w:val="24"/>
        </w:rPr>
      </w:pPr>
      <w:r>
        <w:rPr>
          <w:rFonts w:ascii="Times New Roman" w:hAnsi="Times New Roman" w:cs="Times New Roman"/>
          <w:sz w:val="24"/>
          <w:szCs w:val="24"/>
        </w:rPr>
        <w:t>Komersanta pārstāvji: 3</w:t>
      </w:r>
    </w:p>
    <w:p w14:paraId="6F5F8A68" w14:textId="77777777" w:rsidR="00C54DC4" w:rsidRPr="00B0606A" w:rsidRDefault="00C54DC4" w:rsidP="00C54DC4">
      <w:pPr>
        <w:spacing w:after="0"/>
        <w:jc w:val="both"/>
        <w:rPr>
          <w:rFonts w:ascii="Times New Roman" w:hAnsi="Times New Roman" w:cs="Times New Roman"/>
          <w:sz w:val="24"/>
          <w:szCs w:val="24"/>
        </w:rPr>
      </w:pPr>
    </w:p>
    <w:p w14:paraId="6D52B023" w14:textId="21B97716" w:rsidR="00C54DC4" w:rsidRPr="00C54DC4" w:rsidRDefault="00C54DC4" w:rsidP="00C54DC4">
      <w:pPr>
        <w:pStyle w:val="ListParagraph"/>
        <w:numPr>
          <w:ilvl w:val="0"/>
          <w:numId w:val="2"/>
        </w:numPr>
        <w:ind w:left="426"/>
        <w:jc w:val="both"/>
        <w:rPr>
          <w:rFonts w:ascii="Times New Roman" w:hAnsi="Times New Roman" w:cs="Times New Roman"/>
        </w:rPr>
      </w:pPr>
      <w:r w:rsidRPr="00C54DC4">
        <w:rPr>
          <w:rFonts w:ascii="Times New Roman" w:hAnsi="Times New Roman" w:cs="Times New Roman"/>
        </w:rPr>
        <w:t xml:space="preserve">Apspriede notiek attālināti, izmantojot </w:t>
      </w:r>
      <w:proofErr w:type="spellStart"/>
      <w:r w:rsidRPr="00C54DC4">
        <w:rPr>
          <w:rFonts w:ascii="Times New Roman" w:hAnsi="Times New Roman" w:cs="Times New Roman"/>
        </w:rPr>
        <w:t>Webex</w:t>
      </w:r>
      <w:proofErr w:type="spellEnd"/>
      <w:r w:rsidRPr="00C54DC4">
        <w:rPr>
          <w:rFonts w:ascii="Times New Roman" w:hAnsi="Times New Roman" w:cs="Times New Roman"/>
        </w:rPr>
        <w:t xml:space="preserve"> platformu.</w:t>
      </w:r>
    </w:p>
    <w:p w14:paraId="183C1DFC" w14:textId="5C569B0A" w:rsidR="00C54DC4" w:rsidRPr="00C54DC4" w:rsidRDefault="00C54DC4" w:rsidP="00C54DC4">
      <w:pPr>
        <w:pStyle w:val="ListParagraph"/>
        <w:numPr>
          <w:ilvl w:val="0"/>
          <w:numId w:val="2"/>
        </w:numPr>
        <w:ind w:left="426"/>
        <w:jc w:val="both"/>
        <w:rPr>
          <w:rFonts w:ascii="Times New Roman" w:hAnsi="Times New Roman" w:cs="Times New Roman"/>
        </w:rPr>
      </w:pPr>
      <w:r w:rsidRPr="00C54DC4">
        <w:rPr>
          <w:rFonts w:ascii="Times New Roman" w:hAnsi="Times New Roman" w:cs="Times New Roman"/>
        </w:rPr>
        <w:t>Apspriede tiek atklāta plkst. 12.00</w:t>
      </w:r>
    </w:p>
    <w:p w14:paraId="55571C58" w14:textId="77777777" w:rsidR="00C54DC4" w:rsidRPr="00C54DC4" w:rsidRDefault="00C54DC4" w:rsidP="00C54DC4">
      <w:pPr>
        <w:pStyle w:val="ListParagraph"/>
        <w:numPr>
          <w:ilvl w:val="0"/>
          <w:numId w:val="2"/>
        </w:numPr>
        <w:ind w:left="426"/>
        <w:jc w:val="both"/>
        <w:rPr>
          <w:rFonts w:ascii="Times New Roman" w:hAnsi="Times New Roman" w:cs="Times New Roman"/>
          <w:lang w:eastAsia="en-US"/>
          <w14:ligatures w14:val="none"/>
        </w:rPr>
      </w:pPr>
      <w:r w:rsidRPr="00C54DC4">
        <w:rPr>
          <w:rFonts w:ascii="Times New Roman" w:hAnsi="Times New Roman" w:cs="Times New Roman"/>
          <w:lang w:eastAsia="en-US"/>
          <w14:ligatures w14:val="none"/>
        </w:rPr>
        <w:t>Jautājumi iesūtīti e-pastā.</w:t>
      </w:r>
    </w:p>
    <w:p w14:paraId="61E39876" w14:textId="77777777" w:rsidR="00C54DC4" w:rsidRPr="00C54DC4" w:rsidRDefault="00C54DC4" w:rsidP="00C54DC4">
      <w:pPr>
        <w:pStyle w:val="ListParagraph"/>
        <w:numPr>
          <w:ilvl w:val="0"/>
          <w:numId w:val="2"/>
        </w:numPr>
        <w:ind w:left="426"/>
        <w:jc w:val="both"/>
        <w:rPr>
          <w:rFonts w:ascii="Times New Roman" w:eastAsia="Times New Roman" w:hAnsi="Times New Roman" w:cs="Times New Roman"/>
        </w:rPr>
      </w:pPr>
      <w:r w:rsidRPr="00C54DC4">
        <w:rPr>
          <w:rFonts w:ascii="Times New Roman" w:hAnsi="Times New Roman" w:cs="Times New Roman"/>
          <w:lang w:eastAsia="en-US"/>
          <w14:ligatures w14:val="none"/>
        </w:rPr>
        <w:t>Apspriedes ar piegādātājiem ietvaros par plānoto iepirkumu “Jaunas Personu apliecinošu dokumentu informācijas sistēmas versijas un e-pakalpojuma izstrāde” (iepirkuma identifikācijas nr. PMLP 2026/_15-ERAF) komisija ir saņēmusi šādus jautājumus:</w:t>
      </w:r>
    </w:p>
    <w:p w14:paraId="7905E688" w14:textId="49102C7D" w:rsidR="00C54DC4" w:rsidRDefault="00C54DC4" w:rsidP="00C54DC4">
      <w:pPr>
        <w:ind w:left="360"/>
        <w:jc w:val="both"/>
        <w:rPr>
          <w:rFonts w:ascii="Times New Roman" w:eastAsia="Times New Roman" w:hAnsi="Times New Roman" w:cs="Times New Roman"/>
        </w:rPr>
      </w:pPr>
    </w:p>
    <w:p w14:paraId="0C87894F" w14:textId="2A6BDE6F" w:rsidR="00C54DC4" w:rsidRPr="00C54DC4" w:rsidRDefault="00C54DC4" w:rsidP="00C54DC4">
      <w:pPr>
        <w:pStyle w:val="ListParagraph"/>
        <w:numPr>
          <w:ilvl w:val="0"/>
          <w:numId w:val="3"/>
        </w:numPr>
        <w:jc w:val="both"/>
        <w:rPr>
          <w:rFonts w:ascii="Times New Roman" w:eastAsia="Times New Roman" w:hAnsi="Times New Roman" w:cs="Times New Roman"/>
          <w:b/>
          <w:bCs/>
        </w:rPr>
      </w:pPr>
      <w:r w:rsidRPr="00C54DC4">
        <w:rPr>
          <w:rFonts w:ascii="Times New Roman" w:eastAsia="Times New Roman" w:hAnsi="Times New Roman" w:cs="Times New Roman"/>
          <w:b/>
          <w:bCs/>
        </w:rPr>
        <w:t>jautājums:</w:t>
      </w:r>
    </w:p>
    <w:p w14:paraId="41AC03E0" w14:textId="31BB49AB" w:rsidR="00BD1C2A" w:rsidRPr="00CF08DE" w:rsidRDefault="00BD1C2A" w:rsidP="00C54DC4">
      <w:pPr>
        <w:ind w:left="360"/>
        <w:jc w:val="both"/>
        <w:rPr>
          <w:rFonts w:ascii="Times New Roman" w:eastAsia="Times New Roman" w:hAnsi="Times New Roman" w:cs="Times New Roman"/>
          <w:i/>
          <w:iCs/>
        </w:rPr>
      </w:pPr>
      <w:r w:rsidRPr="00CF08DE">
        <w:rPr>
          <w:rFonts w:ascii="Times New Roman" w:eastAsia="Times New Roman" w:hAnsi="Times New Roman" w:cs="Times New Roman"/>
          <w:i/>
          <w:iCs/>
        </w:rPr>
        <w:t xml:space="preserve">Lūdzu, precizējiet, kāpēc FRP256v1 eliptiskās līknes atbalsts ir obligāta prasība, nevis tiek pieļauts līdzvērtīgas, plaši atbalstītas eliptiskās līknes izmantošana ar salīdzināmu drošības līmeni? </w:t>
      </w:r>
    </w:p>
    <w:p w14:paraId="7F1D7D0A" w14:textId="0FED021F" w:rsidR="00BD1C2A" w:rsidRPr="00C54DC4" w:rsidRDefault="00C54DC4" w:rsidP="00BD1C2A">
      <w:pPr>
        <w:jc w:val="both"/>
        <w:rPr>
          <w:rFonts w:ascii="Times New Roman" w:eastAsia="Times New Roman" w:hAnsi="Times New Roman" w:cs="Times New Roman"/>
          <w:b/>
          <w:bCs/>
          <w:sz w:val="24"/>
          <w:szCs w:val="24"/>
        </w:rPr>
      </w:pPr>
      <w:r w:rsidRPr="00C54DC4">
        <w:rPr>
          <w:rFonts w:ascii="Times New Roman" w:eastAsia="Times New Roman" w:hAnsi="Times New Roman" w:cs="Times New Roman"/>
          <w:b/>
          <w:bCs/>
          <w:sz w:val="24"/>
          <w:szCs w:val="24"/>
        </w:rPr>
        <w:t>Atbilde:</w:t>
      </w:r>
    </w:p>
    <w:p w14:paraId="6466D84A" w14:textId="77777777" w:rsidR="00C54DC4" w:rsidRPr="00C54DC4" w:rsidRDefault="00C54DC4" w:rsidP="00C54DC4">
      <w:pPr>
        <w:jc w:val="both"/>
        <w:rPr>
          <w:rFonts w:ascii="Times New Roman" w:eastAsia="Times New Roman" w:hAnsi="Times New Roman" w:cs="Times New Roman"/>
          <w:sz w:val="24"/>
          <w:szCs w:val="24"/>
        </w:rPr>
      </w:pPr>
      <w:r w:rsidRPr="00C54DC4">
        <w:rPr>
          <w:rFonts w:ascii="Times New Roman" w:eastAsia="Times New Roman" w:hAnsi="Times New Roman" w:cs="Times New Roman"/>
          <w:sz w:val="24"/>
          <w:szCs w:val="24"/>
        </w:rPr>
        <w:t>Pasūtītājs piekrīt pretendenta norādītajam, ka FRP256v1 eliptiskās līknes atbalsts nav uzskatāms par obligātu prasību, ja piedāvātais risinājums nodrošina citas starptautiski atzītas eliptiskās līknes ar salīdzināmu kriptogrāfiskās drošības līmeni un atbilstošu funkcionalitāti.</w:t>
      </w:r>
    </w:p>
    <w:p w14:paraId="1277137D" w14:textId="6F699C8F" w:rsidR="00C54DC4" w:rsidRDefault="00C54DC4" w:rsidP="00C54DC4">
      <w:pPr>
        <w:jc w:val="both"/>
        <w:rPr>
          <w:rFonts w:ascii="Times New Roman" w:eastAsia="Times New Roman" w:hAnsi="Times New Roman" w:cs="Times New Roman"/>
          <w:sz w:val="24"/>
          <w:szCs w:val="24"/>
        </w:rPr>
      </w:pPr>
      <w:r w:rsidRPr="00C54DC4">
        <w:rPr>
          <w:rFonts w:ascii="Times New Roman" w:eastAsia="Times New Roman" w:hAnsi="Times New Roman" w:cs="Times New Roman"/>
          <w:sz w:val="24"/>
          <w:szCs w:val="24"/>
        </w:rPr>
        <w:t>Ņemot vērā nepieciešamību nodrošināt pietiekamu konkurenci un nepieļaut nepamatotu konkrētas kriptogrāfiskās tehnoloģijas izvēli, Pasūtītājs precizē tehnisko specifikāciju, nosakot, ka FRP256v1 atbalsts nav obligāts.</w:t>
      </w:r>
    </w:p>
    <w:p w14:paraId="61030CF6" w14:textId="77777777" w:rsidR="00C54DC4" w:rsidRPr="00C54DC4" w:rsidRDefault="00C54DC4" w:rsidP="00C54DC4">
      <w:pPr>
        <w:pStyle w:val="ListParagraph"/>
        <w:numPr>
          <w:ilvl w:val="0"/>
          <w:numId w:val="3"/>
        </w:numPr>
        <w:jc w:val="both"/>
        <w:rPr>
          <w:rFonts w:ascii="Times New Roman" w:eastAsia="Times New Roman" w:hAnsi="Times New Roman" w:cs="Times New Roman"/>
          <w:b/>
          <w:bCs/>
        </w:rPr>
      </w:pPr>
      <w:r w:rsidRPr="00C54DC4">
        <w:rPr>
          <w:rFonts w:ascii="Times New Roman" w:eastAsia="Times New Roman" w:hAnsi="Times New Roman" w:cs="Times New Roman"/>
          <w:b/>
          <w:bCs/>
        </w:rPr>
        <w:t>jautājums:</w:t>
      </w:r>
    </w:p>
    <w:p w14:paraId="6E30DAAD" w14:textId="73EBFA9A" w:rsidR="00E70166" w:rsidRPr="00CF08DE" w:rsidRDefault="00BD1C2A" w:rsidP="00C54DC4">
      <w:pPr>
        <w:pStyle w:val="ListParagraph"/>
        <w:ind w:left="284"/>
        <w:jc w:val="both"/>
        <w:rPr>
          <w:rFonts w:ascii="Times New Roman" w:eastAsia="Times New Roman" w:hAnsi="Times New Roman" w:cs="Times New Roman"/>
          <w:i/>
          <w:iCs/>
        </w:rPr>
      </w:pPr>
      <w:r w:rsidRPr="00CF08DE">
        <w:rPr>
          <w:rFonts w:ascii="Times New Roman" w:eastAsia="Times New Roman" w:hAnsi="Times New Roman" w:cs="Times New Roman"/>
          <w:i/>
          <w:iCs/>
        </w:rPr>
        <w:t>Lūdzu, precizējiet, kāda ir biznesa/tehniskā nepieciešamība nodrošināt iekārtas darbību temperatūras diapazonā līdz +50 °C, ņemot vērā, ka paredzēts, ka iekārtas tiks ekspluatētas kontrolētā datu centra/servera telpas vidē?</w:t>
      </w:r>
    </w:p>
    <w:p w14:paraId="53EF820D" w14:textId="77777777" w:rsidR="00CF08DE" w:rsidRDefault="00CF08DE" w:rsidP="00CF08DE">
      <w:pPr>
        <w:pStyle w:val="NormalWeb"/>
        <w:ind w:left="284"/>
        <w:jc w:val="both"/>
        <w:rPr>
          <w:i/>
          <w:iCs/>
        </w:rPr>
      </w:pPr>
      <w:r w:rsidRPr="00CF08DE">
        <w:rPr>
          <w:i/>
          <w:iCs/>
        </w:rPr>
        <w:t>Ja HSM ieplūdes temperatūra kontrolētā datu centra vidē reāli var sasniegt 50 °C, tas norādītu uz ārkārtēju termisko situāciju, kas ietekmē visu serveru skapja (</w:t>
      </w:r>
      <w:proofErr w:type="spellStart"/>
      <w:r w:rsidRPr="00CF08DE">
        <w:rPr>
          <w:i/>
          <w:iCs/>
        </w:rPr>
        <w:t>rack</w:t>
      </w:r>
      <w:proofErr w:type="spellEnd"/>
      <w:r w:rsidRPr="00CF08DE">
        <w:rPr>
          <w:i/>
          <w:iCs/>
        </w:rPr>
        <w:t>) infrastruktūru, nevis tikai HSM</w:t>
      </w:r>
      <w:r>
        <w:rPr>
          <w:i/>
          <w:iCs/>
        </w:rPr>
        <w:t>.</w:t>
      </w:r>
    </w:p>
    <w:p w14:paraId="6346F712" w14:textId="04AF4B7C" w:rsidR="00CF08DE" w:rsidRPr="00CF08DE" w:rsidRDefault="00CF08DE" w:rsidP="00CF08DE">
      <w:pPr>
        <w:pStyle w:val="NormalWeb"/>
        <w:ind w:left="284"/>
        <w:jc w:val="both"/>
        <w:rPr>
          <w:i/>
          <w:iCs/>
        </w:rPr>
      </w:pPr>
      <w:r w:rsidRPr="00CF08DE">
        <w:rPr>
          <w:i/>
          <w:iCs/>
        </w:rPr>
        <w:t xml:space="preserve">Šādā gadījumā pamatcēlonis, visticamāk, būtu saistīts ar serveru skapja gaisa plūsmu / gaisa </w:t>
      </w:r>
      <w:proofErr w:type="spellStart"/>
      <w:r w:rsidRPr="00CF08DE">
        <w:rPr>
          <w:i/>
          <w:iCs/>
        </w:rPr>
        <w:t>recirkulāciju</w:t>
      </w:r>
      <w:proofErr w:type="spellEnd"/>
      <w:r w:rsidRPr="00CF08DE">
        <w:rPr>
          <w:i/>
          <w:iCs/>
        </w:rPr>
        <w:t xml:space="preserve"> vai dzesēšanas risinājuma konstrukciju, nevis ar HSM specifisku ierobežojumu.</w:t>
      </w:r>
    </w:p>
    <w:p w14:paraId="1BE66083" w14:textId="348149C7" w:rsidR="00C54DC4" w:rsidRPr="00CF08DE" w:rsidRDefault="00CF08DE" w:rsidP="00CF08DE">
      <w:pPr>
        <w:pStyle w:val="NormalWeb"/>
        <w:ind w:left="426"/>
        <w:jc w:val="both"/>
        <w:rPr>
          <w:i/>
          <w:iCs/>
        </w:rPr>
      </w:pPr>
      <w:r w:rsidRPr="00CF08DE">
        <w:rPr>
          <w:i/>
          <w:iCs/>
        </w:rPr>
        <w:t xml:space="preserve">Tādēļ, iespējams, būtu lietderīgāk risināt vides un dzesēšanas sistēmas projektēšanas jautājumu tieši, nevis prasīt visiem HSM piegādātājiem nodrošināt neparasti augstu +50 °C darbības temperatūras specifikāciju un tādējādi potenciāli maksāt ievērojamu papildu </w:t>
      </w:r>
      <w:r w:rsidRPr="00CF08DE">
        <w:rPr>
          <w:i/>
          <w:iCs/>
        </w:rPr>
        <w:lastRenderedPageBreak/>
        <w:t>cenu par iekārtām, kas paredzētas daudz skarbākiem ekspluatācijas apstākļiem, nekā tas nepieciešams normālā datu centra vidē.</w:t>
      </w:r>
    </w:p>
    <w:p w14:paraId="668D0490" w14:textId="56EDAD27" w:rsidR="00CF08DE" w:rsidRPr="00CF08DE" w:rsidRDefault="00CF08DE" w:rsidP="00B0606A">
      <w:pPr>
        <w:rPr>
          <w:rFonts w:ascii="Times New Roman" w:hAnsi="Times New Roman" w:cs="Times New Roman"/>
          <w:b/>
          <w:bCs/>
          <w:sz w:val="24"/>
          <w:szCs w:val="24"/>
        </w:rPr>
      </w:pPr>
      <w:r w:rsidRPr="00CF08DE">
        <w:rPr>
          <w:rFonts w:ascii="Times New Roman" w:hAnsi="Times New Roman" w:cs="Times New Roman"/>
          <w:b/>
          <w:bCs/>
          <w:sz w:val="24"/>
          <w:szCs w:val="24"/>
        </w:rPr>
        <w:t>Atbilde:</w:t>
      </w:r>
    </w:p>
    <w:p w14:paraId="02D72875" w14:textId="5B527DC8" w:rsidR="008C4D08" w:rsidRPr="008C4D08" w:rsidRDefault="008C4D08" w:rsidP="008C4D08">
      <w:pPr>
        <w:jc w:val="both"/>
        <w:rPr>
          <w:rFonts w:ascii="Times New Roman" w:hAnsi="Times New Roman" w:cs="Times New Roman"/>
          <w:sz w:val="24"/>
          <w:szCs w:val="24"/>
        </w:rPr>
      </w:pPr>
      <w:r w:rsidRPr="008C4D08">
        <w:rPr>
          <w:rFonts w:ascii="Times New Roman" w:hAnsi="Times New Roman" w:cs="Times New Roman"/>
          <w:sz w:val="24"/>
          <w:szCs w:val="24"/>
        </w:rPr>
        <w:t>Pasūtītājs, ņemot vērā apspriedes laikā saņemto jautājumu un sniegto papildu skaidrojumu, precizēs tehniskās specifikācijas 7.5. punktā noteikto prasību, izsakot to šādā redakcijā:</w:t>
      </w:r>
    </w:p>
    <w:p w14:paraId="43A57BD2" w14:textId="19AE353F" w:rsidR="008879B9" w:rsidRPr="00CF08DE" w:rsidRDefault="008C4D08" w:rsidP="008C4D08">
      <w:pPr>
        <w:jc w:val="both"/>
        <w:rPr>
          <w:rFonts w:ascii="Times New Roman" w:hAnsi="Times New Roman" w:cs="Times New Roman"/>
          <w:i/>
          <w:iCs/>
          <w:sz w:val="24"/>
          <w:szCs w:val="24"/>
        </w:rPr>
      </w:pPr>
      <w:r w:rsidRPr="008C4D08">
        <w:rPr>
          <w:rFonts w:ascii="Times New Roman" w:hAnsi="Times New Roman" w:cs="Times New Roman"/>
          <w:sz w:val="24"/>
          <w:szCs w:val="24"/>
        </w:rPr>
        <w:t>“Darba vides prasības tīkla iekārtai: jānodrošina darbība apkārtējās vides temperatūrā vismaz +</w:t>
      </w:r>
      <w:r w:rsidR="00842DD9">
        <w:rPr>
          <w:rFonts w:ascii="Times New Roman" w:hAnsi="Times New Roman" w:cs="Times New Roman"/>
          <w:sz w:val="24"/>
          <w:szCs w:val="24"/>
        </w:rPr>
        <w:t>10</w:t>
      </w:r>
      <w:r w:rsidRPr="008C4D08">
        <w:rPr>
          <w:rFonts w:ascii="Times New Roman" w:hAnsi="Times New Roman" w:cs="Times New Roman"/>
          <w:sz w:val="24"/>
          <w:szCs w:val="24"/>
        </w:rPr>
        <w:t xml:space="preserve"> °C līdz +35 °C un relatīvajā mitrumā vismaz 10 % līdz 85 % bez kondensācijas.”</w:t>
      </w:r>
    </w:p>
    <w:p w14:paraId="348DAA4A" w14:textId="77777777" w:rsidR="008C4D08" w:rsidRDefault="008C4D08" w:rsidP="00BD1C2A">
      <w:pPr>
        <w:jc w:val="both"/>
        <w:rPr>
          <w:rFonts w:ascii="Times New Roman" w:hAnsi="Times New Roman" w:cs="Times New Roman"/>
          <w:sz w:val="24"/>
          <w:szCs w:val="24"/>
        </w:rPr>
      </w:pPr>
    </w:p>
    <w:p w14:paraId="2E208CEF" w14:textId="77777777" w:rsidR="008C4D08" w:rsidRDefault="008C4D08" w:rsidP="00BD1C2A">
      <w:pPr>
        <w:jc w:val="both"/>
        <w:rPr>
          <w:rFonts w:ascii="Times New Roman" w:hAnsi="Times New Roman" w:cs="Times New Roman"/>
          <w:sz w:val="24"/>
          <w:szCs w:val="24"/>
        </w:rPr>
      </w:pPr>
    </w:p>
    <w:p w14:paraId="67CBFB7F" w14:textId="77777777" w:rsidR="008C4D08" w:rsidRDefault="008C4D08" w:rsidP="00BD1C2A">
      <w:pPr>
        <w:jc w:val="both"/>
        <w:rPr>
          <w:rFonts w:ascii="Times New Roman" w:hAnsi="Times New Roman" w:cs="Times New Roman"/>
          <w:sz w:val="24"/>
          <w:szCs w:val="24"/>
        </w:rPr>
      </w:pPr>
    </w:p>
    <w:p w14:paraId="3E8BF0CB" w14:textId="31CB8577" w:rsidR="008879B9" w:rsidRPr="00B0606A" w:rsidRDefault="00CF08DE" w:rsidP="00BD1C2A">
      <w:pPr>
        <w:jc w:val="both"/>
        <w:rPr>
          <w:rFonts w:ascii="Times New Roman" w:hAnsi="Times New Roman" w:cs="Times New Roman"/>
          <w:sz w:val="24"/>
          <w:szCs w:val="24"/>
        </w:rPr>
      </w:pPr>
      <w:r>
        <w:rPr>
          <w:rFonts w:ascii="Times New Roman" w:hAnsi="Times New Roman" w:cs="Times New Roman"/>
          <w:sz w:val="24"/>
          <w:szCs w:val="24"/>
        </w:rPr>
        <w:t>Protokolēja</w:t>
      </w:r>
      <w:r w:rsidR="008879B9" w:rsidRPr="00B0606A">
        <w:rPr>
          <w:rFonts w:ascii="Times New Roman" w:hAnsi="Times New Roman" w:cs="Times New Roman"/>
          <w:sz w:val="24"/>
          <w:szCs w:val="24"/>
        </w:rPr>
        <w:t xml:space="preserve">: </w:t>
      </w:r>
      <w:proofErr w:type="spellStart"/>
      <w:r w:rsidR="00C9357C" w:rsidRPr="00B0606A">
        <w:rPr>
          <w:rFonts w:ascii="Times New Roman" w:hAnsi="Times New Roman" w:cs="Times New Roman"/>
          <w:sz w:val="24"/>
          <w:szCs w:val="24"/>
        </w:rPr>
        <w:t>S.Kārītis</w:t>
      </w:r>
      <w:proofErr w:type="spellEnd"/>
    </w:p>
    <w:sectPr w:rsidR="008879B9" w:rsidRPr="00B0606A" w:rsidSect="00C9357C">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16788"/>
    <w:multiLevelType w:val="hybridMultilevel"/>
    <w:tmpl w:val="5784CF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F6B7BC1"/>
    <w:multiLevelType w:val="hybridMultilevel"/>
    <w:tmpl w:val="E7B0CD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31901BD"/>
    <w:multiLevelType w:val="hybridMultilevel"/>
    <w:tmpl w:val="9864DAA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F7"/>
    <w:rsid w:val="000E0D1B"/>
    <w:rsid w:val="000E5B28"/>
    <w:rsid w:val="00121984"/>
    <w:rsid w:val="00271D24"/>
    <w:rsid w:val="004D25F7"/>
    <w:rsid w:val="00703C54"/>
    <w:rsid w:val="00842DD9"/>
    <w:rsid w:val="008879B9"/>
    <w:rsid w:val="008C4D08"/>
    <w:rsid w:val="00904310"/>
    <w:rsid w:val="00AC4E9E"/>
    <w:rsid w:val="00B0606A"/>
    <w:rsid w:val="00BD1C2A"/>
    <w:rsid w:val="00C54DC4"/>
    <w:rsid w:val="00C57DBD"/>
    <w:rsid w:val="00C9357C"/>
    <w:rsid w:val="00CF08DE"/>
    <w:rsid w:val="00D27FF6"/>
    <w:rsid w:val="00E70166"/>
    <w:rsid w:val="00EF40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A09E"/>
  <w15:chartTrackingRefBased/>
  <w15:docId w15:val="{EBC68BC1-FC10-4AF6-8F08-37505A53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40A7"/>
    <w:pPr>
      <w:spacing w:after="0" w:line="240" w:lineRule="auto"/>
    </w:pPr>
  </w:style>
  <w:style w:type="paragraph" w:styleId="ListParagraph">
    <w:name w:val="List Paragraph"/>
    <w:basedOn w:val="Normal"/>
    <w:uiPriority w:val="34"/>
    <w:qFormat/>
    <w:rsid w:val="00BD1C2A"/>
    <w:pPr>
      <w:spacing w:after="0" w:line="240" w:lineRule="auto"/>
      <w:ind w:left="720"/>
    </w:pPr>
    <w:rPr>
      <w:rFonts w:ascii="Aptos" w:hAnsi="Aptos" w:cs="Calibri"/>
      <w:sz w:val="24"/>
      <w:szCs w:val="24"/>
      <w:lang w:eastAsia="lv-LV"/>
      <w14:ligatures w14:val="standardContextual"/>
    </w:rPr>
  </w:style>
  <w:style w:type="paragraph" w:styleId="NormalWeb">
    <w:name w:val="Normal (Web)"/>
    <w:basedOn w:val="Normal"/>
    <w:uiPriority w:val="99"/>
    <w:unhideWhenUsed/>
    <w:rsid w:val="00BD1C2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BD1C2A"/>
    <w:rPr>
      <w:b/>
      <w:bCs/>
    </w:rPr>
  </w:style>
  <w:style w:type="paragraph" w:customStyle="1" w:styleId="isselectedend">
    <w:name w:val="isselectedend"/>
    <w:basedOn w:val="Normal"/>
    <w:rsid w:val="00BD1C2A"/>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50214">
      <w:bodyDiv w:val="1"/>
      <w:marLeft w:val="0"/>
      <w:marRight w:val="0"/>
      <w:marTop w:val="0"/>
      <w:marBottom w:val="0"/>
      <w:divBdr>
        <w:top w:val="none" w:sz="0" w:space="0" w:color="auto"/>
        <w:left w:val="none" w:sz="0" w:space="0" w:color="auto"/>
        <w:bottom w:val="none" w:sz="0" w:space="0" w:color="auto"/>
        <w:right w:val="none" w:sz="0" w:space="0" w:color="auto"/>
      </w:divBdr>
    </w:div>
    <w:div w:id="1442608661">
      <w:bodyDiv w:val="1"/>
      <w:marLeft w:val="0"/>
      <w:marRight w:val="0"/>
      <w:marTop w:val="0"/>
      <w:marBottom w:val="0"/>
      <w:divBdr>
        <w:top w:val="none" w:sz="0" w:space="0" w:color="auto"/>
        <w:left w:val="none" w:sz="0" w:space="0" w:color="auto"/>
        <w:bottom w:val="none" w:sz="0" w:space="0" w:color="auto"/>
        <w:right w:val="none" w:sz="0" w:space="0" w:color="auto"/>
      </w:divBdr>
    </w:div>
    <w:div w:id="182558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403</Words>
  <Characters>2298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Damalte</dc:creator>
  <cp:keywords/>
  <dc:description/>
  <cp:lastModifiedBy>Rihards Apsītis</cp:lastModifiedBy>
  <cp:revision>2</cp:revision>
  <dcterms:created xsi:type="dcterms:W3CDTF">2026-09-02T14:25:00Z</dcterms:created>
  <dcterms:modified xsi:type="dcterms:W3CDTF">2026-09-02T14:25:00Z</dcterms:modified>
</cp:coreProperties>
</file>