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6108" w14:textId="004C6299" w:rsidR="00D26372" w:rsidRPr="00054593" w:rsidRDefault="005D4134" w:rsidP="00D26372">
      <w:pPr>
        <w:pStyle w:val="Virsraksts1"/>
      </w:pPr>
      <w:r>
        <w:rPr>
          <w:noProof/>
        </w:rPr>
        <w:drawing>
          <wp:anchor distT="0" distB="0" distL="114300" distR="114300" simplePos="0" relativeHeight="251661312" behindDoc="0" locked="0" layoutInCell="1" allowOverlap="1" wp14:anchorId="4909E1F3" wp14:editId="33547911">
            <wp:simplePos x="0" y="0"/>
            <wp:positionH relativeFrom="margin">
              <wp:posOffset>675640</wp:posOffset>
            </wp:positionH>
            <wp:positionV relativeFrom="margin">
              <wp:posOffset>-292100</wp:posOffset>
            </wp:positionV>
            <wp:extent cx="1413510" cy="6781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ez fona.jpg"/>
                    <pic:cNvPicPr/>
                  </pic:nvPicPr>
                  <pic:blipFill>
                    <a:blip r:embed="rId4">
                      <a:extLst>
                        <a:ext uri="{28A0092B-C50C-407E-A947-70E740481C1C}">
                          <a14:useLocalDpi xmlns:a14="http://schemas.microsoft.com/office/drawing/2010/main" val="0"/>
                        </a:ext>
                      </a:extLst>
                    </a:blip>
                    <a:stretch>
                      <a:fillRect/>
                    </a:stretch>
                  </pic:blipFill>
                  <pic:spPr>
                    <a:xfrm>
                      <a:off x="0" y="0"/>
                      <a:ext cx="1413510" cy="678180"/>
                    </a:xfrm>
                    <a:prstGeom prst="rect">
                      <a:avLst/>
                    </a:prstGeom>
                  </pic:spPr>
                </pic:pic>
              </a:graphicData>
            </a:graphic>
            <wp14:sizeRelH relativeFrom="margin">
              <wp14:pctWidth>0</wp14:pctWidth>
            </wp14:sizeRelH>
            <wp14:sizeRelV relativeFrom="margin">
              <wp14:pctHeight>0</wp14:pctHeight>
            </wp14:sizeRelV>
          </wp:anchor>
        </w:drawing>
      </w:r>
      <w:r w:rsidR="00D26372">
        <w:rPr>
          <w:noProof/>
        </w:rPr>
        <mc:AlternateContent>
          <mc:Choice Requires="wps">
            <w:drawing>
              <wp:anchor distT="0" distB="0" distL="114300" distR="114300" simplePos="0" relativeHeight="251659264" behindDoc="0" locked="0" layoutInCell="1" allowOverlap="1" wp14:anchorId="614453EC" wp14:editId="619236EC">
                <wp:simplePos x="0" y="0"/>
                <wp:positionH relativeFrom="margin">
                  <wp:posOffset>1276985</wp:posOffset>
                </wp:positionH>
                <wp:positionV relativeFrom="paragraph">
                  <wp:posOffset>-138430</wp:posOffset>
                </wp:positionV>
                <wp:extent cx="3600450" cy="49847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0" cy="498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D5C59E" w14:textId="77777777" w:rsidR="00D26372" w:rsidRPr="00054593" w:rsidRDefault="00D26372" w:rsidP="00D26372">
                            <w:pPr>
                              <w:tabs>
                                <w:tab w:val="left" w:pos="8041"/>
                              </w:tabs>
                              <w:jc w:val="center"/>
                              <w:outlineLvl w:val="0"/>
                              <w:rPr>
                                <w:b/>
                              </w:rPr>
                            </w:pPr>
                            <w:r w:rsidRPr="00054593">
                              <w:rPr>
                                <w:b/>
                              </w:rPr>
                              <w:t>Sabiedrība ar ierobežotu atbildību</w:t>
                            </w:r>
                          </w:p>
                          <w:p w14:paraId="160AFB78" w14:textId="77777777" w:rsidR="00D26372" w:rsidRPr="0089663B" w:rsidRDefault="00D26372" w:rsidP="00D26372">
                            <w:pPr>
                              <w:jc w:val="center"/>
                              <w:rPr>
                                <w:b/>
                                <w:sz w:val="28"/>
                                <w:szCs w:val="28"/>
                              </w:rPr>
                            </w:pPr>
                            <w:r w:rsidRPr="0089663B">
                              <w:rPr>
                                <w:b/>
                                <w:sz w:val="28"/>
                                <w:szCs w:val="28"/>
                              </w:rPr>
                              <w:t>„VIDZEMES SLIMNĪCA”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453EC" id="_x0000_t202" coordsize="21600,21600" o:spt="202" path="m,l,21600r21600,l21600,xe">
                <v:stroke joinstyle="miter"/>
                <v:path gradientshapeok="t" o:connecttype="rect"/>
              </v:shapetype>
              <v:shape id="Text Box 21" o:spid="_x0000_s1026" type="#_x0000_t202" style="position:absolute;margin-left:100.55pt;margin-top:-10.9pt;width:283.5pt;height:3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" filled="f" stroked="f" strokeweight=".5pt">
                <v:path arrowok="t"/>
                <v:textbox>
                  <w:txbxContent>
                    <w:p w14:paraId="1AD5C59E" w14:textId="77777777" w:rsidR="00D26372" w:rsidRPr="00054593" w:rsidRDefault="00D26372" w:rsidP="00D26372">
                      <w:pPr>
                        <w:tabs>
                          <w:tab w:val="left" w:pos="8041"/>
                        </w:tabs>
                        <w:jc w:val="center"/>
                        <w:outlineLvl w:val="0"/>
                        <w:rPr>
                          <w:b/>
                        </w:rPr>
                      </w:pPr>
                      <w:r w:rsidRPr="00054593">
                        <w:rPr>
                          <w:b/>
                        </w:rPr>
                        <w:t>Sabiedrība ar ierobežotu atbildību</w:t>
                      </w:r>
                    </w:p>
                    <w:p w14:paraId="160AFB78" w14:textId="77777777" w:rsidR="00D26372" w:rsidRPr="0089663B" w:rsidRDefault="00D26372" w:rsidP="00D26372">
                      <w:pPr>
                        <w:jc w:val="center"/>
                        <w:rPr>
                          <w:b/>
                          <w:sz w:val="28"/>
                          <w:szCs w:val="28"/>
                        </w:rPr>
                      </w:pPr>
                      <w:r w:rsidRPr="0089663B">
                        <w:rPr>
                          <w:b/>
                          <w:sz w:val="28"/>
                          <w:szCs w:val="28"/>
                        </w:rPr>
                        <w:t>„VIDZEMES SLIMNĪCA”</w:t>
                      </w:r>
                    </w:p>
                  </w:txbxContent>
                </v:textbox>
                <w10:wrap anchorx="margin"/>
              </v:shape>
            </w:pict>
          </mc:Fallback>
        </mc:AlternateContent>
      </w:r>
      <w:r w:rsidR="00D26372" w:rsidRPr="00054593">
        <w:tab/>
      </w:r>
    </w:p>
    <w:p w14:paraId="452E5AD4" w14:textId="77777777" w:rsidR="00D26372" w:rsidRPr="00054593" w:rsidRDefault="00D26372" w:rsidP="00D26372">
      <w:pPr>
        <w:jc w:val="center"/>
      </w:pPr>
      <w:r>
        <w:rPr>
          <w:noProof/>
        </w:rPr>
        <mc:AlternateContent>
          <mc:Choice Requires="wps">
            <w:drawing>
              <wp:anchor distT="0" distB="0" distL="114300" distR="114300" simplePos="0" relativeHeight="251660288" behindDoc="0" locked="0" layoutInCell="1" allowOverlap="1" wp14:anchorId="62216F09" wp14:editId="37AD9FBC">
                <wp:simplePos x="0" y="0"/>
                <wp:positionH relativeFrom="margin">
                  <wp:posOffset>939800</wp:posOffset>
                </wp:positionH>
                <wp:positionV relativeFrom="paragraph">
                  <wp:posOffset>76200</wp:posOffset>
                </wp:positionV>
                <wp:extent cx="4483100" cy="474980"/>
                <wp:effectExtent l="0" t="0" r="0" b="12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3100" cy="474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53C7C1" w14:textId="73D30BBE" w:rsidR="00D26372" w:rsidRPr="00054593" w:rsidRDefault="00D26372" w:rsidP="00D26372">
                            <w:pPr>
                              <w:tabs>
                                <w:tab w:val="left" w:pos="8041"/>
                              </w:tabs>
                              <w:jc w:val="center"/>
                              <w:rPr>
                                <w:sz w:val="16"/>
                              </w:rPr>
                            </w:pPr>
                            <w:r w:rsidRPr="00054593">
                              <w:rPr>
                                <w:sz w:val="16"/>
                              </w:rPr>
                              <w:t>R</w:t>
                            </w:r>
                            <w:r>
                              <w:rPr>
                                <w:sz w:val="16"/>
                              </w:rPr>
                              <w:t xml:space="preserve">eģistrācijas Nr. 40003258333, </w:t>
                            </w:r>
                            <w:r w:rsidRPr="00054593">
                              <w:rPr>
                                <w:sz w:val="16"/>
                              </w:rPr>
                              <w:t xml:space="preserve">Jumaras iela 195, Valmiera, </w:t>
                            </w:r>
                            <w:r w:rsidR="00A263F9">
                              <w:rPr>
                                <w:sz w:val="16"/>
                              </w:rPr>
                              <w:t xml:space="preserve">Valmieras novads, </w:t>
                            </w:r>
                            <w:r w:rsidRPr="00054593">
                              <w:rPr>
                                <w:sz w:val="16"/>
                              </w:rPr>
                              <w:t>LV - 4201</w:t>
                            </w:r>
                          </w:p>
                          <w:p w14:paraId="53230EEE" w14:textId="7A837620" w:rsidR="00D26372" w:rsidRPr="00054593" w:rsidRDefault="00D26372" w:rsidP="00D26372">
                            <w:pPr>
                              <w:tabs>
                                <w:tab w:val="left" w:pos="8041"/>
                              </w:tabs>
                              <w:jc w:val="center"/>
                              <w:rPr>
                                <w:sz w:val="16"/>
                              </w:rPr>
                            </w:pPr>
                            <w:r>
                              <w:rPr>
                                <w:sz w:val="16"/>
                              </w:rPr>
                              <w:t xml:space="preserve">Tālrunis 64202600, </w:t>
                            </w:r>
                            <w:r w:rsidRPr="00054593">
                              <w:rPr>
                                <w:sz w:val="16"/>
                              </w:rPr>
                              <w:t xml:space="preserve">e-pasts: </w:t>
                            </w:r>
                            <w:hyperlink r:id="rId5" w:history="1">
                              <w:r w:rsidRPr="00FF533C">
                                <w:rPr>
                                  <w:rStyle w:val="Hipersaite"/>
                                  <w:sz w:val="16"/>
                                </w:rPr>
                                <w:t>pasts@vidzemesslimnica.lv</w:t>
                              </w:r>
                            </w:hyperlink>
                            <w:r w:rsidRPr="00054593">
                              <w:rPr>
                                <w:sz w:val="16"/>
                              </w:rPr>
                              <w:t>, www.vidzemesslimnica.lv</w:t>
                            </w:r>
                          </w:p>
                          <w:p w14:paraId="030095CF" w14:textId="77777777" w:rsidR="00D26372" w:rsidRPr="00054593" w:rsidRDefault="00D26372" w:rsidP="00D26372">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2216F09" id="Text Box 22" o:spid="_x0000_s1027" type="#_x0000_t202" style="position:absolute;left:0;text-align:left;margin-left:74pt;margin-top:6pt;width:353pt;height:37.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" filled="f" stroked="f" strokeweight=".5pt">
                <v:path arrowok="t"/>
                <v:textbox>
                  <w:txbxContent>
                    <w:p w14:paraId="3253C7C1" w14:textId="73D30BBE" w:rsidR="00D26372" w:rsidRPr="00054593" w:rsidRDefault="00D26372" w:rsidP="00D26372">
                      <w:pPr>
                        <w:tabs>
                          <w:tab w:val="left" w:pos="8041"/>
                        </w:tabs>
                        <w:jc w:val="center"/>
                        <w:rPr>
                          <w:sz w:val="16"/>
                        </w:rPr>
                      </w:pPr>
                      <w:r w:rsidRPr="00054593">
                        <w:rPr>
                          <w:sz w:val="16"/>
                        </w:rPr>
                        <w:t>R</w:t>
                      </w:r>
                      <w:r>
                        <w:rPr>
                          <w:sz w:val="16"/>
                        </w:rPr>
                        <w:t xml:space="preserve">eģistrācijas Nr. 40003258333, </w:t>
                      </w:r>
                      <w:r w:rsidRPr="00054593">
                        <w:rPr>
                          <w:sz w:val="16"/>
                        </w:rPr>
                        <w:t xml:space="preserve">Jumaras iela 195, Valmiera, </w:t>
                      </w:r>
                      <w:r w:rsidR="00A263F9">
                        <w:rPr>
                          <w:sz w:val="16"/>
                        </w:rPr>
                        <w:t xml:space="preserve">Valmieras novads, </w:t>
                      </w:r>
                      <w:r w:rsidRPr="00054593">
                        <w:rPr>
                          <w:sz w:val="16"/>
                        </w:rPr>
                        <w:t>LV - 4201</w:t>
                      </w:r>
                    </w:p>
                    <w:p w14:paraId="53230EEE" w14:textId="7A837620" w:rsidR="00D26372" w:rsidRPr="00054593" w:rsidRDefault="00D26372" w:rsidP="00D26372">
                      <w:pPr>
                        <w:tabs>
                          <w:tab w:val="left" w:pos="8041"/>
                        </w:tabs>
                        <w:jc w:val="center"/>
                        <w:rPr>
                          <w:sz w:val="16"/>
                        </w:rPr>
                      </w:pPr>
                      <w:r>
                        <w:rPr>
                          <w:sz w:val="16"/>
                        </w:rPr>
                        <w:t xml:space="preserve">Tālrunis 64202600, </w:t>
                      </w:r>
                      <w:r w:rsidRPr="00054593">
                        <w:rPr>
                          <w:sz w:val="16"/>
                        </w:rPr>
                        <w:t xml:space="preserve">e-pasts: </w:t>
                      </w:r>
                      <w:hyperlink r:id="rId6" w:history="1">
                        <w:r w:rsidRPr="00FF533C">
                          <w:rPr>
                            <w:rStyle w:val="Hyperlink"/>
                            <w:sz w:val="16"/>
                          </w:rPr>
                          <w:t>pasts@vidzemesslimnica.lv</w:t>
                        </w:r>
                      </w:hyperlink>
                      <w:r w:rsidRPr="00054593">
                        <w:rPr>
                          <w:sz w:val="16"/>
                        </w:rPr>
                        <w:t>, www.vidzemesslimnica.lv</w:t>
                      </w:r>
                    </w:p>
                    <w:p w14:paraId="030095CF" w14:textId="77777777" w:rsidR="00D26372" w:rsidRPr="00054593" w:rsidRDefault="00D26372" w:rsidP="00D26372">
                      <w:pPr>
                        <w:rPr>
                          <w:sz w:val="20"/>
                        </w:rPr>
                      </w:pPr>
                    </w:p>
                  </w:txbxContent>
                </v:textbox>
                <w10:wrap anchorx="margin"/>
              </v:shape>
            </w:pict>
          </mc:Fallback>
        </mc:AlternateContent>
      </w:r>
    </w:p>
    <w:p w14:paraId="1E5F5893" w14:textId="77777777" w:rsidR="00D26372" w:rsidRPr="00054593" w:rsidRDefault="00D26372" w:rsidP="00D26372">
      <w:pPr>
        <w:jc w:val="center"/>
      </w:pPr>
    </w:p>
    <w:p w14:paraId="4752A690" w14:textId="77777777" w:rsidR="00A1062C" w:rsidRDefault="00A1062C" w:rsidP="00807757"/>
    <w:p w14:paraId="216A2CC4" w14:textId="77777777" w:rsidR="00D26372" w:rsidRPr="005029B4" w:rsidRDefault="00D26372" w:rsidP="00D26372">
      <w:pPr>
        <w:jc w:val="center"/>
        <w:rPr>
          <w:sz w:val="16"/>
          <w:szCs w:val="16"/>
        </w:rPr>
      </w:pPr>
    </w:p>
    <w:p w14:paraId="183309F9" w14:textId="77777777" w:rsidR="00847E04" w:rsidRPr="00345D84" w:rsidRDefault="00847E04" w:rsidP="00847E04">
      <w:pPr>
        <w:spacing w:line="276" w:lineRule="auto"/>
        <w:jc w:val="both"/>
        <w:rPr>
          <w:b/>
        </w:rPr>
      </w:pPr>
      <w:r w:rsidRPr="00345D84">
        <w:t xml:space="preserve">Dokumenta datumu skatīt laika zīmogā. </w:t>
      </w:r>
    </w:p>
    <w:p w14:paraId="79125C56" w14:textId="44A65180" w:rsidR="00847E04" w:rsidRPr="00345D84" w:rsidRDefault="00847E04" w:rsidP="00847E04">
      <w:pPr>
        <w:spacing w:line="276" w:lineRule="auto"/>
        <w:jc w:val="both"/>
        <w:rPr>
          <w:b/>
        </w:rPr>
      </w:pPr>
      <w:r w:rsidRPr="005D4134">
        <w:rPr>
          <w:highlight w:val="yellow"/>
        </w:rPr>
        <w:t>Nr.</w:t>
      </w:r>
      <w:r w:rsidR="0084356D">
        <w:t xml:space="preserve"> 1.5 – 1082 </w:t>
      </w:r>
    </w:p>
    <w:p w14:paraId="506D4900" w14:textId="46F8B4B7" w:rsidR="00847E04" w:rsidRPr="005D4134" w:rsidRDefault="00847E04" w:rsidP="005D4134">
      <w:pPr>
        <w:jc w:val="right"/>
      </w:pPr>
      <w:r w:rsidRPr="005D4134">
        <w:t xml:space="preserve">Iepirkuma procedūras Nr. </w:t>
      </w:r>
      <w:r w:rsidR="005D4134" w:rsidRPr="005D4134">
        <w:t>VS 2026/20</w:t>
      </w:r>
    </w:p>
    <w:p w14:paraId="0B966549" w14:textId="748B0860" w:rsidR="00847E04" w:rsidRPr="005D4134" w:rsidRDefault="005D4134" w:rsidP="00847E04">
      <w:pPr>
        <w:jc w:val="right"/>
        <w:rPr>
          <w:b/>
        </w:rPr>
      </w:pPr>
      <w:r w:rsidRPr="005D4134">
        <w:t>Pretendentiem</w:t>
      </w:r>
    </w:p>
    <w:p w14:paraId="23B864A8" w14:textId="77777777" w:rsidR="00847E04" w:rsidRPr="00345D84" w:rsidRDefault="00847E04" w:rsidP="00847E04">
      <w:pPr>
        <w:rPr>
          <w:b/>
        </w:rPr>
      </w:pPr>
    </w:p>
    <w:p w14:paraId="650CFF3C" w14:textId="0C316238" w:rsidR="00847E04" w:rsidRPr="0084356D" w:rsidRDefault="0084356D" w:rsidP="00847E04">
      <w:pPr>
        <w:rPr>
          <w:iCs/>
        </w:rPr>
      </w:pPr>
      <w:r w:rsidRPr="0084356D">
        <w:rPr>
          <w:iCs/>
        </w:rPr>
        <w:t>Atbildes uz pretendentu jautājumiem</w:t>
      </w:r>
    </w:p>
    <w:p w14:paraId="332533F5" w14:textId="77777777" w:rsidR="005D4134" w:rsidRPr="005D4134" w:rsidRDefault="005D4134" w:rsidP="00847E04"/>
    <w:p w14:paraId="3EA8971C" w14:textId="4E4BDDCA" w:rsidR="00847E04" w:rsidRPr="005D4134" w:rsidRDefault="00847E04" w:rsidP="00847E04">
      <w:pPr>
        <w:jc w:val="both"/>
        <w:rPr>
          <w:b/>
        </w:rPr>
      </w:pPr>
      <w:r w:rsidRPr="005D4134">
        <w:t>Sabiedrības ar ierobežotu atbildību „Vidzemes slimnīca” iepirkumu komisija sniedz atbildi uz pretendentu jautājumiem iepirkuma procedūrā “</w:t>
      </w:r>
      <w:r w:rsidR="005D4134" w:rsidRPr="005D4134">
        <w:rPr>
          <w:bCs/>
        </w:rPr>
        <w:t>Anestezioloģijas un reanimatoloģijas iekārtu iegāde</w:t>
      </w:r>
      <w:r w:rsidRPr="005D4134">
        <w:t xml:space="preserve">", iepirkuma identifikācijas Nr. </w:t>
      </w:r>
      <w:r w:rsidR="005D4134" w:rsidRPr="005D4134">
        <w:t>VS 2026/20</w:t>
      </w:r>
      <w:r w:rsidRPr="005D4134">
        <w:t>:</w:t>
      </w:r>
    </w:p>
    <w:p w14:paraId="64B9DFBE" w14:textId="77777777" w:rsidR="00847E04" w:rsidRPr="00847E04" w:rsidRDefault="00847E04" w:rsidP="00847E04">
      <w:pPr>
        <w:pStyle w:val="BodyText1"/>
        <w:shd w:val="clear" w:color="auto" w:fill="auto"/>
        <w:tabs>
          <w:tab w:val="left" w:pos="1735"/>
        </w:tabs>
        <w:spacing w:before="0"/>
        <w:ind w:right="40" w:firstLine="0"/>
        <w:jc w:val="left"/>
        <w:rPr>
          <w:rFonts w:ascii="Times New Roman" w:hAnsi="Times New Roman" w:cs="Times New Roman"/>
          <w:b/>
          <w:u w:val="single"/>
        </w:rPr>
      </w:pPr>
    </w:p>
    <w:p w14:paraId="49C95C4E" w14:textId="59313554" w:rsidR="00847E04" w:rsidRPr="00847E04" w:rsidRDefault="007B4020" w:rsidP="00847E04">
      <w:pPr>
        <w:pStyle w:val="BodyText1"/>
        <w:shd w:val="clear" w:color="auto" w:fill="auto"/>
        <w:tabs>
          <w:tab w:val="left" w:pos="1735"/>
        </w:tabs>
        <w:spacing w:before="0"/>
        <w:ind w:right="40" w:firstLine="0"/>
        <w:jc w:val="left"/>
        <w:rPr>
          <w:rFonts w:ascii="Times New Roman" w:hAnsi="Times New Roman" w:cs="Times New Roman"/>
          <w:u w:val="single"/>
        </w:rPr>
      </w:pPr>
      <w:r>
        <w:rPr>
          <w:rFonts w:ascii="Times New Roman" w:hAnsi="Times New Roman" w:cs="Times New Roman"/>
          <w:b/>
          <w:u w:val="single"/>
        </w:rPr>
        <w:t>1.j</w:t>
      </w:r>
      <w:r w:rsidR="00847E04" w:rsidRPr="00847E04">
        <w:rPr>
          <w:rFonts w:ascii="Times New Roman" w:hAnsi="Times New Roman" w:cs="Times New Roman"/>
          <w:b/>
          <w:u w:val="single"/>
        </w:rPr>
        <w:t xml:space="preserve">autājums: </w:t>
      </w:r>
    </w:p>
    <w:p w14:paraId="23774B49" w14:textId="7B94E560" w:rsidR="005D4134" w:rsidRDefault="002216DC" w:rsidP="00F44F1A">
      <w:pPr>
        <w:jc w:val="both"/>
      </w:pPr>
      <w:r w:rsidRPr="002216DC">
        <w:t xml:space="preserve">Par </w:t>
      </w:r>
      <w:r w:rsidR="005D4134">
        <w:t>2</w:t>
      </w:r>
      <w:r w:rsidRPr="002216DC">
        <w:t>.</w:t>
      </w:r>
      <w:r w:rsidR="005D4134">
        <w:t>1</w:t>
      </w:r>
      <w:r w:rsidRPr="002216DC">
        <w:t>. punkt</w:t>
      </w:r>
      <w:r w:rsidR="00CC3304">
        <w:t xml:space="preserve">u: </w:t>
      </w:r>
      <w:r w:rsidR="005D4134" w:rsidRPr="00CC3304">
        <w:rPr>
          <w:b/>
          <w:i/>
        </w:rPr>
        <w:t>Kompakta tipa defibrilators, darbojas no baterijām, to uzlāde iespējama neatvienojot baterijas no iekārtas, uzlāde tiek nodrošināta ar ātrās fiksācijas dokstaciju vai savienotāju, kas nodrošina drošu un tūlītēju iekārtas atvienošanu bez papildu kabeļu atvienošanas.</w:t>
      </w:r>
    </w:p>
    <w:p w14:paraId="4D65E29D" w14:textId="5283C05B" w:rsidR="005D4134" w:rsidRPr="005D4134" w:rsidRDefault="005D4134" w:rsidP="00CC3304">
      <w:pPr>
        <w:jc w:val="both"/>
      </w:pPr>
      <w:r w:rsidRPr="005D4134">
        <w:t>Vai Iepirkuma komisija ir izvērtējusi šīs prasības nepieciešamību atbilstoši paredzētajai defibrilatora lietošanas videi un ekspluatācijas apstākļiem slimnīcā?</w:t>
      </w:r>
    </w:p>
    <w:p w14:paraId="58B37866" w14:textId="77777777" w:rsidR="005D4134" w:rsidRPr="005D4134" w:rsidRDefault="005D4134" w:rsidP="00CC3304">
      <w:pPr>
        <w:jc w:val="both"/>
      </w:pPr>
      <w:r w:rsidRPr="005D4134">
        <w:t>Norādītais ātrās fiksācijas dokstacijas vai savienotāja risinājums paredzēts situācijām, kad defibrilators tiek pastāvīgi uzstādīts un fiksēts neatliekamās medicīniskās palīdzības transportlīdzeklī, kur būtiska ir ātra iekārtas noņemšana no stiprinājuma sistēmas. Savukārt slimnīcas vidē defibrilators parasti tiek izmantots kā pārvietojama medicīniskā iekārta starp nodaļām, pacientu aprūpes zonām un izmeklējumu telpām, kur šāda specifiska dokstacijas funkcionalitāte nav būtiska iekārtas drošai un efektīvai ekspluatācijai.</w:t>
      </w:r>
    </w:p>
    <w:p w14:paraId="781ED950" w14:textId="77777777" w:rsidR="005D4134" w:rsidRPr="005D4134" w:rsidRDefault="005D4134" w:rsidP="00CC3304">
      <w:pPr>
        <w:jc w:val="both"/>
      </w:pPr>
      <w:r w:rsidRPr="005D4134">
        <w:t>Lūdzam Iepirkuma komisiju precizēt, vai šīs prasības mērķis ir nodrošināt konkrētu mehānisku stiprinājuma/uzlādes risinājumu vai arī nodrošināt drošu, ērtu un ražotāja paredzētu bateriju uzlādi. Ja prasības mērķis ir bateriju uzlādes nodrošināšana un iekārtas gatavība darbam, lūdzam izvērtēt iespēju pieļaut arī citus līdzvērtīgus ražotāju paredzētus uzlādes risinājumus, lai neierobežotu konkurenci.</w:t>
      </w:r>
    </w:p>
    <w:p w14:paraId="55D7B2FD" w14:textId="77777777" w:rsidR="00847E04" w:rsidRPr="002216DC" w:rsidRDefault="00847E04" w:rsidP="002216DC">
      <w:pPr>
        <w:pStyle w:val="HTMLiepriekformattais"/>
        <w:jc w:val="both"/>
        <w:rPr>
          <w:rFonts w:ascii="Times New Roman" w:hAnsi="Times New Roman" w:cs="Times New Roman"/>
          <w:sz w:val="24"/>
          <w:szCs w:val="24"/>
        </w:rPr>
      </w:pPr>
      <w:r w:rsidRPr="002216DC">
        <w:rPr>
          <w:rFonts w:ascii="Times New Roman" w:hAnsi="Times New Roman" w:cs="Times New Roman"/>
          <w:b/>
          <w:bCs/>
          <w:sz w:val="24"/>
          <w:szCs w:val="24"/>
          <w:u w:val="single"/>
        </w:rPr>
        <w:t xml:space="preserve">Atbilde: </w:t>
      </w:r>
    </w:p>
    <w:p w14:paraId="37BFE9C2" w14:textId="45D34299" w:rsidR="00F32A57" w:rsidRPr="00F32A57" w:rsidRDefault="00F32A57" w:rsidP="00CC3304">
      <w:pPr>
        <w:jc w:val="both"/>
      </w:pPr>
      <w:r w:rsidRPr="00F32A57">
        <w:t>Iepirkum</w:t>
      </w:r>
      <w:r w:rsidR="00AC7558">
        <w:t>u</w:t>
      </w:r>
      <w:r w:rsidRPr="00F32A57">
        <w:t xml:space="preserve"> komisija paskaidro, ka prasība ir rūpīgi izvērtēta atbilstoši iekārtas paredzētajai lietošanas videi un klīniskajam mērķim. Iepirkumā paredzētais kompaktais defibrilators tiks izmantots kā stacionāra "zilā koda" (reanimācijas brigādes) iekārta, ar kuru medicīnas personālam kritiskā, pacienta dzīvībai bīstamā situācijā ir nekavējoties jādodas uz jebk</w:t>
      </w:r>
      <w:r>
        <w:t>uru slimnīcas nodaļu vai telpu.</w:t>
      </w:r>
    </w:p>
    <w:p w14:paraId="7F679293" w14:textId="7AEA7337" w:rsidR="00F32A57" w:rsidRPr="00F32A57" w:rsidRDefault="00F32A57" w:rsidP="00CC3304">
      <w:pPr>
        <w:jc w:val="both"/>
      </w:pPr>
      <w:r w:rsidRPr="00F32A57">
        <w:t>Pretēji Pretendenta apgalvotajam, ātrās fiksācijas un tūlītējas atvienošanas funkcija ir kritiski svarīga tieši slimnīcas iekšējās reanimācijas apstākļos. Stresa situācijā kabeļu manuāla izraušana vai mehānisku fiksatoru atvienošana rada papildu la</w:t>
      </w:r>
      <w:r>
        <w:t xml:space="preserve">ika patēriņu un kabeļu/kontaktu </w:t>
      </w:r>
      <w:r w:rsidRPr="00F32A57">
        <w:t>bojājumu risku, kas var aizkavēt pirmā glābšanas šoka sniegšanu un apdraudēt pacienta dzīvību. Pasūtītājam ir nepieciešams risinājums, kas nodrošina, ka pastāvīgi uzlādētu iekārtu personāls var paņemt ar vienu tūlītēju kustību.</w:t>
      </w:r>
    </w:p>
    <w:p w14:paraId="7B67ACDB" w14:textId="436F155A" w:rsidR="00847E04" w:rsidRPr="002216DC" w:rsidRDefault="00F32A57" w:rsidP="00CC3304">
      <w:pPr>
        <w:jc w:val="both"/>
      </w:pPr>
      <w:r w:rsidRPr="00F32A57">
        <w:t>Pasūtītājs iepirkuma specifikācijā jau ir paplašinājis prasību, pieļaujot gan bezvadu, gan magnētisku, gan citus analogus tūlītējas atvienošanas risinājumus (dokstacijas vai savienotājus), kas nodrošina minēto funkcionālo rezultātu. Līdz ar to prasība netiks mainīta.</w:t>
      </w:r>
    </w:p>
    <w:p w14:paraId="6A3AE4E6" w14:textId="77777777" w:rsidR="00F32A57" w:rsidRDefault="00F32A57" w:rsidP="002216DC">
      <w:pPr>
        <w:pStyle w:val="BodyText1"/>
        <w:shd w:val="clear" w:color="auto" w:fill="auto"/>
        <w:tabs>
          <w:tab w:val="left" w:pos="1735"/>
        </w:tabs>
        <w:spacing w:before="0"/>
        <w:ind w:right="40" w:firstLine="0"/>
        <w:rPr>
          <w:rFonts w:ascii="Times New Roman" w:hAnsi="Times New Roman" w:cs="Times New Roman"/>
          <w:b/>
          <w:u w:val="single"/>
        </w:rPr>
      </w:pPr>
    </w:p>
    <w:p w14:paraId="535F388E" w14:textId="3B60EC15" w:rsidR="00847E04" w:rsidRPr="002216DC" w:rsidRDefault="007B4020" w:rsidP="002216DC">
      <w:pPr>
        <w:pStyle w:val="BodyText1"/>
        <w:shd w:val="clear" w:color="auto" w:fill="auto"/>
        <w:tabs>
          <w:tab w:val="left" w:pos="1735"/>
        </w:tabs>
        <w:spacing w:before="0"/>
        <w:ind w:right="40" w:firstLine="0"/>
        <w:rPr>
          <w:rFonts w:ascii="Times New Roman" w:hAnsi="Times New Roman" w:cs="Times New Roman"/>
          <w:u w:val="single"/>
        </w:rPr>
      </w:pPr>
      <w:r>
        <w:rPr>
          <w:rFonts w:ascii="Times New Roman" w:hAnsi="Times New Roman" w:cs="Times New Roman"/>
          <w:b/>
          <w:u w:val="single"/>
        </w:rPr>
        <w:lastRenderedPageBreak/>
        <w:t>2.j</w:t>
      </w:r>
      <w:r w:rsidR="00847E04" w:rsidRPr="002216DC">
        <w:rPr>
          <w:rFonts w:ascii="Times New Roman" w:hAnsi="Times New Roman" w:cs="Times New Roman"/>
          <w:b/>
          <w:u w:val="single"/>
        </w:rPr>
        <w:t xml:space="preserve">autājums: </w:t>
      </w:r>
    </w:p>
    <w:p w14:paraId="2F3E4F20" w14:textId="228813B9" w:rsidR="005D4134" w:rsidRDefault="00CC3304" w:rsidP="005D4134">
      <w:pPr>
        <w:jc w:val="both"/>
        <w:rPr>
          <w:b/>
          <w:bCs/>
          <w:i/>
          <w:iCs/>
        </w:rPr>
      </w:pPr>
      <w:r w:rsidRPr="00CC3304">
        <w:t>Par 2.</w:t>
      </w:r>
      <w:r>
        <w:t>2</w:t>
      </w:r>
      <w:r w:rsidRPr="00CC3304">
        <w:t>. punktu:</w:t>
      </w:r>
      <w:r w:rsidR="005D4134">
        <w:t xml:space="preserve"> </w:t>
      </w:r>
      <w:r w:rsidRPr="00CC3304">
        <w:rPr>
          <w:b/>
          <w:bCs/>
          <w:i/>
          <w:iCs/>
        </w:rPr>
        <w:t>Kopējais svars bez piederumiem - ne vairāk par 3,0 kg.</w:t>
      </w:r>
    </w:p>
    <w:p w14:paraId="3E36F323" w14:textId="77777777" w:rsidR="00CC3304" w:rsidRPr="00CC3304" w:rsidRDefault="00CC3304" w:rsidP="00CC3304">
      <w:pPr>
        <w:jc w:val="both"/>
      </w:pPr>
      <w:r w:rsidRPr="00CC3304">
        <w:t>Vai Iepirkuma komisija ir izvērtējusi norādītā maksimālā svara ierobežojuma nepieciešamību, ņemot vērā paredzēto defibrilatora lietošanas vidi un funkcionalitāti?</w:t>
      </w:r>
    </w:p>
    <w:p w14:paraId="5D1A4EEB" w14:textId="77777777" w:rsidR="00CC3304" w:rsidRPr="00CC3304" w:rsidRDefault="00CC3304" w:rsidP="00CC3304">
      <w:pPr>
        <w:jc w:val="both"/>
      </w:pPr>
      <w:r w:rsidRPr="00CC3304">
        <w:t>Profesionāliem slimnīcas līmeņa defibrilatoriem būtiskākie kritēriji ir iekārtas uzticamība, pilnvērtīga monitorēšanas un terapijas funkcionalitāte, ātra pieejamība pacientam un ērta pārvietošana starp ārstniecības vietām. Neliela svara priekšrocība ir būtiska galvenokārt situācijās, kad iekārta tiek regulāri pārvietota lielos attālumos vai izmantota transportēšanas apstākļos, piemēram, neatliekamās medicīniskās palīdzības transportlīdzekļos.</w:t>
      </w:r>
    </w:p>
    <w:p w14:paraId="555278F8" w14:textId="77777777" w:rsidR="00CC3304" w:rsidRPr="00CC3304" w:rsidRDefault="00CC3304" w:rsidP="00CC3304">
      <w:pPr>
        <w:jc w:val="both"/>
      </w:pPr>
      <w:r w:rsidRPr="00CC3304">
        <w:t>Lūdzam precizēt, vai prasības mērķis ir nodrošināt konkrētu iekārtas svaru vai arī nodrošināt pietiekami kompaktu un pārvietojamu defibrilatoru, kas atbilst paredzētajai ekspluatācijas videi un nodrošina visas nepieciešamās klīniskās funkcijas.</w:t>
      </w:r>
    </w:p>
    <w:p w14:paraId="57F795A3" w14:textId="77777777" w:rsidR="00CC3304" w:rsidRPr="00CC3304" w:rsidRDefault="00CC3304" w:rsidP="00CC3304">
      <w:pPr>
        <w:jc w:val="both"/>
      </w:pPr>
      <w:r w:rsidRPr="00CC3304">
        <w:t>Lūdzam Iepirkuma komisiju izvērtēt iespēju noteikt prasību pēc iekārtas ergonomiskuma un pārvietošanas ērtuma, neierobežojot to tikai ar konkrētu svara robežu, lai nodrošinātu iespēju piedāvāt līdzvērtīgus profesionālus defibrilatoru risinājumus un neierobežot konkurenci.</w:t>
      </w:r>
    </w:p>
    <w:p w14:paraId="046E5266" w14:textId="77777777" w:rsidR="005D4134" w:rsidRPr="002216DC" w:rsidRDefault="005D4134" w:rsidP="005D4134">
      <w:pPr>
        <w:pStyle w:val="HTMLiepriekformattais"/>
        <w:jc w:val="both"/>
        <w:rPr>
          <w:rFonts w:ascii="Times New Roman" w:hAnsi="Times New Roman" w:cs="Times New Roman"/>
          <w:sz w:val="24"/>
          <w:szCs w:val="24"/>
        </w:rPr>
      </w:pPr>
      <w:r w:rsidRPr="002216DC">
        <w:rPr>
          <w:rFonts w:ascii="Times New Roman" w:hAnsi="Times New Roman" w:cs="Times New Roman"/>
          <w:b/>
          <w:bCs/>
          <w:sz w:val="24"/>
          <w:szCs w:val="24"/>
          <w:u w:val="single"/>
        </w:rPr>
        <w:t xml:space="preserve">Atbilde: </w:t>
      </w:r>
    </w:p>
    <w:p w14:paraId="696AAF69" w14:textId="4CC3DA7D" w:rsidR="00CC3304" w:rsidRDefault="00CC3304" w:rsidP="00CC3304">
      <w:pPr>
        <w:jc w:val="both"/>
      </w:pPr>
      <w:r>
        <w:t>Iepirkum</w:t>
      </w:r>
      <w:r w:rsidR="00AC7558">
        <w:t>u</w:t>
      </w:r>
      <w:r>
        <w:t xml:space="preserve"> komisija paskaidro</w:t>
      </w:r>
      <w:r w:rsidR="00F44F1A">
        <w:t xml:space="preserve">, ka noteiktais svara slieksnis </w:t>
      </w:r>
      <w:r>
        <w:t>ir pamatots ar iekārtas ekspluatācijas specifiku un operativitātes prasībām. Kā minēts, "zilā koda" izsaukuma gadījumā medicīnas personālam ir fiziski jāpārvieto defibrilators un cita pārvietoj</w:t>
      </w:r>
      <w:r w:rsidR="00F44F1A">
        <w:t>amā reanimācijas aparatūra lielā</w:t>
      </w:r>
      <w:r>
        <w:t xml:space="preserve"> ātrum</w:t>
      </w:r>
      <w:r w:rsidR="00F44F1A">
        <w:t xml:space="preserve">ā </w:t>
      </w:r>
      <w:r>
        <w:t>pa slimnīcas koridoriem un starpstāvu kāpām.</w:t>
      </w:r>
    </w:p>
    <w:p w14:paraId="4C753409" w14:textId="0CC01DE0" w:rsidR="00CC3304" w:rsidRDefault="00CC3304" w:rsidP="00CC3304">
      <w:pPr>
        <w:jc w:val="both"/>
      </w:pPr>
      <w:r>
        <w:t>Katram papildu</w:t>
      </w:r>
      <w:r w:rsidR="00F44F1A">
        <w:t>s</w:t>
      </w:r>
      <w:r>
        <w:t xml:space="preserve"> kilogramam ir izšķiroša nozīme personāla fiziskajā noslodzē un pārvietošanās ātrumā. Smagāka iekārta palēnina reakcijas laiku un rada papildu traumu riskus stresa apstākļos.</w:t>
      </w:r>
    </w:p>
    <w:p w14:paraId="6F44EDE9" w14:textId="1B230A37" w:rsidR="00A1062C" w:rsidRDefault="00CC3304" w:rsidP="00CC3304">
      <w:pPr>
        <w:jc w:val="both"/>
      </w:pPr>
      <w:r>
        <w:t>Pasūtītājs, veicot tirgus izpēti, ir guvis apliecinājumu, ka tir</w:t>
      </w:r>
      <w:r w:rsidR="00F44F1A">
        <w:t xml:space="preserve">gū ir pieejami vairāku ražotāju </w:t>
      </w:r>
      <w:r>
        <w:t>defibrilatori</w:t>
      </w:r>
      <w:r w:rsidR="00F44F1A">
        <w:t xml:space="preserve"> </w:t>
      </w:r>
      <w:r>
        <w:t xml:space="preserve">ar pilnu nepieciešamo klīnisko funkcionalitāti, kuru svars nepārsniedz 3,0 kg. </w:t>
      </w:r>
      <w:r w:rsidR="00F44F1A">
        <w:t xml:space="preserve">Tādas vispārīgas </w:t>
      </w:r>
      <w:r>
        <w:t xml:space="preserve">frāzes </w:t>
      </w:r>
      <w:r w:rsidR="00F44F1A">
        <w:t xml:space="preserve">kā </w:t>
      </w:r>
      <w:r>
        <w:t>"ergonomiskums" iekļaušana specifikācijā neļautu pasūtītājam objektīvi un izmērāmi novērtēt piedāvāto iekārtu atbilstību un mobilitāti. Līdz ar to prasība par svara ierobežojumu netiks mainīta.</w:t>
      </w:r>
    </w:p>
    <w:p w14:paraId="5B3784A8" w14:textId="77777777" w:rsidR="00CC3304" w:rsidRDefault="00CC3304" w:rsidP="00CC3304"/>
    <w:p w14:paraId="5235B0E6" w14:textId="28494670" w:rsidR="00535DB4" w:rsidRPr="00847E04" w:rsidRDefault="00535DB4" w:rsidP="00535DB4">
      <w:pPr>
        <w:pStyle w:val="BodyText1"/>
        <w:shd w:val="clear" w:color="auto" w:fill="auto"/>
        <w:tabs>
          <w:tab w:val="left" w:pos="1735"/>
        </w:tabs>
        <w:spacing w:before="0"/>
        <w:ind w:right="40" w:firstLine="0"/>
        <w:jc w:val="left"/>
        <w:rPr>
          <w:rFonts w:ascii="Times New Roman" w:hAnsi="Times New Roman" w:cs="Times New Roman"/>
          <w:u w:val="single"/>
        </w:rPr>
      </w:pPr>
      <w:r>
        <w:rPr>
          <w:rFonts w:ascii="Times New Roman" w:hAnsi="Times New Roman" w:cs="Times New Roman"/>
          <w:b/>
          <w:u w:val="single"/>
        </w:rPr>
        <w:t>3</w:t>
      </w:r>
      <w:r w:rsidR="007B4020">
        <w:rPr>
          <w:rFonts w:ascii="Times New Roman" w:hAnsi="Times New Roman" w:cs="Times New Roman"/>
          <w:b/>
          <w:u w:val="single"/>
        </w:rPr>
        <w:t>.j</w:t>
      </w:r>
      <w:r w:rsidRPr="00847E04">
        <w:rPr>
          <w:rFonts w:ascii="Times New Roman" w:hAnsi="Times New Roman" w:cs="Times New Roman"/>
          <w:b/>
          <w:u w:val="single"/>
        </w:rPr>
        <w:t xml:space="preserve">autājums: </w:t>
      </w:r>
    </w:p>
    <w:p w14:paraId="31E30FFA" w14:textId="32CF2927" w:rsidR="00F44F1A" w:rsidRDefault="00F44F1A" w:rsidP="00F44F1A">
      <w:pPr>
        <w:jc w:val="both"/>
        <w:rPr>
          <w:b/>
          <w:bCs/>
          <w:i/>
          <w:iCs/>
        </w:rPr>
      </w:pPr>
      <w:r w:rsidRPr="00CC3304">
        <w:t>Par 2.</w:t>
      </w:r>
      <w:r>
        <w:t>4</w:t>
      </w:r>
      <w:r w:rsidRPr="00CC3304">
        <w:t>. punktu:</w:t>
      </w:r>
      <w:r>
        <w:t xml:space="preserve"> </w:t>
      </w:r>
      <w:r w:rsidRPr="00F44F1A">
        <w:rPr>
          <w:b/>
          <w:bCs/>
          <w:i/>
          <w:iCs/>
        </w:rPr>
        <w:t>Iekārtas ieslēgšana ar ieslēgšanas pogu.</w:t>
      </w:r>
    </w:p>
    <w:p w14:paraId="1FB22D22" w14:textId="77777777" w:rsidR="00F44F1A" w:rsidRDefault="00F44F1A" w:rsidP="00F44F1A">
      <w:pPr>
        <w:jc w:val="both"/>
      </w:pPr>
      <w:r>
        <w:t>Vai Iepirkuma komisija ir izvērtējusi šīs prasības nepieciešamību no iekārtas lietošanas funkcionalitātes un drošības viedokļa?</w:t>
      </w:r>
    </w:p>
    <w:p w14:paraId="117A232F" w14:textId="77777777" w:rsidR="00F44F1A" w:rsidRDefault="00F44F1A" w:rsidP="00F44F1A">
      <w:pPr>
        <w:jc w:val="both"/>
      </w:pPr>
      <w:r>
        <w:t>Profesionāliem defibrilatoriem būtiska ir ātra un droša iekārtas aktivizēšana, lai nodrošinātu tūlītēju piekļuvi nepieciešamajām funkcijām (piemēram, defibrilācijai, monitorēšanai un citām terapijas iespējām). Dažādi ražotāji šo funkcionalitāti nodrošina ar atšķirīgiem tehniskiem risinājumiem, atsevišķiem modeļiem iekārtas darbības režīms tiek aktivizēts, izvēloties nepieciešamo funkciju, nodrošinot tūlītēju gatavību darbam bez atsevišķas ieslēgšanas pogas izmantošanas.</w:t>
      </w:r>
    </w:p>
    <w:p w14:paraId="15A46D89" w14:textId="77777777" w:rsidR="00F44F1A" w:rsidRDefault="00F44F1A" w:rsidP="00F44F1A">
      <w:pPr>
        <w:jc w:val="both"/>
      </w:pPr>
      <w:r>
        <w:t>Lūdzam precizēt, vai prasības mērķis ir konkrēts fiziskas ieslēgšanas pogas tehniskais risinājums vai arī tiek vērtēts funkcionālais rezultāts - ātra, droša un tūlītēja defibrilatora aktivizēšana un piekļuve nepieciešamajām funkcijām.</w:t>
      </w:r>
    </w:p>
    <w:p w14:paraId="600AE1BB" w14:textId="79F88B78" w:rsidR="00F44F1A" w:rsidRDefault="00F44F1A" w:rsidP="00F44F1A">
      <w:pPr>
        <w:jc w:val="both"/>
      </w:pPr>
      <w:r>
        <w:t>Lūdzam Iepirkuma komisiju izvērtēt iespēju formulēt prasību pēc nepieciešamās funkcionalitātes, nevis konkrēta ieslēgšanas mehānisma, lai nodrošinātu iespēju piedāvāt līdzvērtīgus profesionālus defibrilatoru risinājumus un neierobežot konkurenci.</w:t>
      </w:r>
    </w:p>
    <w:p w14:paraId="7D7E43F5" w14:textId="77777777" w:rsidR="005D4134" w:rsidRPr="002216DC" w:rsidRDefault="005D4134" w:rsidP="005D4134">
      <w:pPr>
        <w:pStyle w:val="HTMLiepriekformattais"/>
        <w:jc w:val="both"/>
        <w:rPr>
          <w:rFonts w:ascii="Times New Roman" w:hAnsi="Times New Roman" w:cs="Times New Roman"/>
          <w:sz w:val="24"/>
          <w:szCs w:val="24"/>
        </w:rPr>
      </w:pPr>
      <w:r w:rsidRPr="002216DC">
        <w:rPr>
          <w:rFonts w:ascii="Times New Roman" w:hAnsi="Times New Roman" w:cs="Times New Roman"/>
          <w:b/>
          <w:bCs/>
          <w:sz w:val="24"/>
          <w:szCs w:val="24"/>
          <w:u w:val="single"/>
        </w:rPr>
        <w:t xml:space="preserve">Atbilde: </w:t>
      </w:r>
    </w:p>
    <w:p w14:paraId="4F0C772D" w14:textId="27D625E6" w:rsidR="00F44F1A" w:rsidRDefault="00F44F1A" w:rsidP="00F44F1A">
      <w:pPr>
        <w:jc w:val="both"/>
      </w:pPr>
      <w:r>
        <w:t>Iepirkum</w:t>
      </w:r>
      <w:r w:rsidR="00AC7558">
        <w:t>u</w:t>
      </w:r>
      <w:r>
        <w:t xml:space="preserve"> komisija norāda, ka prasības mērķis ir nodrošināt nepārprotamu, drošu, tūlītēju un standartizētu iekārtas aktivizēšanu jebkuram slimnīcas medicīnas personāla darbiniekam. Atsevišķa, skaidri marķēta un fiziski saprotama ieslēgšanas poga nodrošina vienotu vadības loģiku neatkarīgi no izvēlētā darbības režīma un novērš risku, ka stresa situācijā personāls varētu kļūdīties ar reģistru/slēdžu pozīciju izvēli.</w:t>
      </w:r>
    </w:p>
    <w:p w14:paraId="5C8B29A8" w14:textId="62230931" w:rsidR="00F44F1A" w:rsidRDefault="00F44F1A" w:rsidP="00F44F1A">
      <w:pPr>
        <w:jc w:val="both"/>
      </w:pPr>
      <w:r>
        <w:t xml:space="preserve">Pasūtītājs uzskata šādu </w:t>
      </w:r>
      <w:r w:rsidR="0089349A">
        <w:t xml:space="preserve">iekārtas </w:t>
      </w:r>
      <w:r>
        <w:t>vadības mehānismu par būtisku lietošanas drošības elementu "zilā koda" apstākļos. Līdz ar to prasība netiks mainīta.</w:t>
      </w:r>
    </w:p>
    <w:p w14:paraId="7524950F" w14:textId="77777777" w:rsidR="0089349A" w:rsidRDefault="0089349A" w:rsidP="00F44F1A">
      <w:pPr>
        <w:jc w:val="both"/>
      </w:pPr>
    </w:p>
    <w:p w14:paraId="698B6A74" w14:textId="6F323E77" w:rsidR="005D4134" w:rsidRPr="00847E04" w:rsidRDefault="005D4134" w:rsidP="005D4134">
      <w:pPr>
        <w:pStyle w:val="BodyText1"/>
        <w:shd w:val="clear" w:color="auto" w:fill="auto"/>
        <w:tabs>
          <w:tab w:val="left" w:pos="1735"/>
        </w:tabs>
        <w:spacing w:before="0"/>
        <w:ind w:right="40" w:firstLine="0"/>
        <w:jc w:val="left"/>
        <w:rPr>
          <w:rFonts w:ascii="Times New Roman" w:hAnsi="Times New Roman" w:cs="Times New Roman"/>
          <w:u w:val="single"/>
        </w:rPr>
      </w:pPr>
      <w:r>
        <w:rPr>
          <w:rFonts w:ascii="Times New Roman" w:hAnsi="Times New Roman" w:cs="Times New Roman"/>
          <w:b/>
          <w:u w:val="single"/>
        </w:rPr>
        <w:t>4</w:t>
      </w:r>
      <w:r w:rsidR="007B4020">
        <w:rPr>
          <w:rFonts w:ascii="Times New Roman" w:hAnsi="Times New Roman" w:cs="Times New Roman"/>
          <w:b/>
          <w:u w:val="single"/>
        </w:rPr>
        <w:t>.j</w:t>
      </w:r>
      <w:r w:rsidRPr="00847E04">
        <w:rPr>
          <w:rFonts w:ascii="Times New Roman" w:hAnsi="Times New Roman" w:cs="Times New Roman"/>
          <w:b/>
          <w:u w:val="single"/>
        </w:rPr>
        <w:t xml:space="preserve">autājums: </w:t>
      </w:r>
    </w:p>
    <w:p w14:paraId="5714B73F" w14:textId="535EBE74" w:rsidR="0089349A" w:rsidRDefault="0089349A" w:rsidP="0089349A">
      <w:pPr>
        <w:jc w:val="both"/>
        <w:rPr>
          <w:b/>
          <w:bCs/>
          <w:i/>
          <w:iCs/>
        </w:rPr>
      </w:pPr>
      <w:r w:rsidRPr="00CC3304">
        <w:t xml:space="preserve">Par </w:t>
      </w:r>
      <w:r>
        <w:t>5</w:t>
      </w:r>
      <w:r w:rsidRPr="00CC3304">
        <w:t>.</w:t>
      </w:r>
      <w:r>
        <w:t>6</w:t>
      </w:r>
      <w:r w:rsidRPr="00CC3304">
        <w:t>. punktu:</w:t>
      </w:r>
      <w:r>
        <w:t xml:space="preserve"> </w:t>
      </w:r>
      <w:r w:rsidRPr="0089349A">
        <w:rPr>
          <w:b/>
          <w:bCs/>
          <w:i/>
          <w:iCs/>
        </w:rPr>
        <w:t>Defibrilācijas enerģijas uzlādes laiks pie 200J pie daļēji izlādētas baterijas ne vairāk kā 6 sekundes</w:t>
      </w:r>
      <w:r w:rsidRPr="00F44F1A">
        <w:rPr>
          <w:b/>
          <w:bCs/>
          <w:i/>
          <w:iCs/>
        </w:rPr>
        <w:t>.</w:t>
      </w:r>
    </w:p>
    <w:p w14:paraId="1DB8536A" w14:textId="77777777" w:rsidR="0089349A" w:rsidRPr="0089349A" w:rsidRDefault="0089349A" w:rsidP="0089349A">
      <w:pPr>
        <w:jc w:val="both"/>
      </w:pPr>
      <w:r w:rsidRPr="0089349A">
        <w:t>Vai Iepirkuma komisija ir izvērtējusi šīs prasības nepieciešamību un tehnisko pamatotību, ņemot vērā reālos defibrilatora ekspluatācijas apstākļus ārstniecības iestādē?</w:t>
      </w:r>
    </w:p>
    <w:p w14:paraId="4364D75C" w14:textId="77777777" w:rsidR="0089349A" w:rsidRPr="0089349A" w:rsidRDefault="0089349A" w:rsidP="0089349A">
      <w:pPr>
        <w:jc w:val="both"/>
      </w:pPr>
      <w:r w:rsidRPr="0089349A">
        <w:t>Defibrilatora gatavību darbam ietekmē vairāki savstarpēji saistīti faktori, tostarp baterijas stāvoklis, izvēlētais enerģijas līmenis, iekārtas konfigurācija un ražotāja izmantotā enerģijas uzlādes tehnoloģija. Prasība nodrošināt konkrētu uzlādes laiku pie daļēji izlādētas baterijas nosaka ļoti specifisku tehnisko parametru, kas var nebūt tieši saistīts ar iekārtas kopējo klīnisko veiktspēju un drošu lietošanu, bet ar viena noteikta ražotāja tehnisko parametru.</w:t>
      </w:r>
    </w:p>
    <w:p w14:paraId="0EA6B3B3" w14:textId="77777777" w:rsidR="0089349A" w:rsidRPr="0089349A" w:rsidRDefault="0089349A" w:rsidP="0089349A">
      <w:pPr>
        <w:jc w:val="both"/>
      </w:pPr>
      <w:r w:rsidRPr="0089349A">
        <w:t>Lūdzam precizēt, vai prasības mērķis ir nodrošināt maksimāli ātru defibrilācijas gatavību ārkārtas situācijā vai arī tiek pieprasīts konkrēts tehniskais risinājums pie noteikta baterijas stāvokļa.</w:t>
      </w:r>
    </w:p>
    <w:p w14:paraId="2C489440" w14:textId="77777777" w:rsidR="0089349A" w:rsidRPr="0089349A" w:rsidRDefault="0089349A" w:rsidP="0089349A">
      <w:pPr>
        <w:jc w:val="both"/>
      </w:pPr>
      <w:r w:rsidRPr="0089349A">
        <w:t>Lūdzam Iepirkuma komisiju izvērtēt iespēju formulēt prasību pēc funkcionālā rezultāta, neierobežojot to tikai ar konkrētu uzlādes laiku pie daļēji izlādētas baterijas.</w:t>
      </w:r>
    </w:p>
    <w:p w14:paraId="57E6A6F8" w14:textId="77777777" w:rsidR="005D4134" w:rsidRPr="002216DC" w:rsidRDefault="005D4134" w:rsidP="005D4134">
      <w:pPr>
        <w:pStyle w:val="HTMLiepriekformattais"/>
        <w:jc w:val="both"/>
        <w:rPr>
          <w:rFonts w:ascii="Times New Roman" w:hAnsi="Times New Roman" w:cs="Times New Roman"/>
          <w:sz w:val="24"/>
          <w:szCs w:val="24"/>
        </w:rPr>
      </w:pPr>
      <w:r w:rsidRPr="002216DC">
        <w:rPr>
          <w:rFonts w:ascii="Times New Roman" w:hAnsi="Times New Roman" w:cs="Times New Roman"/>
          <w:b/>
          <w:bCs/>
          <w:sz w:val="24"/>
          <w:szCs w:val="24"/>
          <w:u w:val="single"/>
        </w:rPr>
        <w:t xml:space="preserve">Atbilde: </w:t>
      </w:r>
    </w:p>
    <w:p w14:paraId="5C3BF78B" w14:textId="7C5093AA" w:rsidR="00AC7558" w:rsidRPr="00AC7558" w:rsidRDefault="00AC7558" w:rsidP="00AC7558">
      <w:pPr>
        <w:jc w:val="both"/>
      </w:pPr>
      <w:r w:rsidRPr="00AC7558">
        <w:t>Iepirkum</w:t>
      </w:r>
      <w:r>
        <w:t>u</w:t>
      </w:r>
      <w:r w:rsidRPr="00AC7558">
        <w:t xml:space="preserve"> komisija paskaidro, ka defibrilatora uzlādes ātrumam ir tieša sasaiste ar reanimācijas efektivitāti un Eiropas Reanimācijas padomes (ERC) vadlīniju prasībām, kas uzsver nepieciešamību minimizēt pauzes starp krūškurvja kompresijām un elektrošoka izlādi.</w:t>
      </w:r>
    </w:p>
    <w:p w14:paraId="03947E18" w14:textId="526F2193" w:rsidR="00AC7558" w:rsidRPr="00AC7558" w:rsidRDefault="00AC7558" w:rsidP="00AC7558">
      <w:pPr>
        <w:jc w:val="both"/>
      </w:pPr>
      <w:r w:rsidRPr="00AC7558">
        <w:t>Krūškurvja kompresiju pārtraukšana uz laiku, kas pārsniedz 5–10 sekundes, būtiski samazina sekmīgas defibrilācijas un pacienta izdzīvošanas iespējamību. Tā kā reanimācijas pasākumi slimnīcas apstākļos var ieilgt un iekārta var darboties no daļēji izlādētas baterijas, ir kritiski svarīgi, lai arī šādos apstākļos uzlādes laiks līdz standarta pirmajam/otram šokam (200 J) nesamazinātos un nepārsniegtu 6 sekundes.</w:t>
      </w:r>
    </w:p>
    <w:p w14:paraId="72B61617" w14:textId="77777777" w:rsidR="00AC7558" w:rsidRPr="00AC7558" w:rsidRDefault="00AC7558" w:rsidP="00AC7558">
      <w:pPr>
        <w:jc w:val="both"/>
      </w:pPr>
      <w:r w:rsidRPr="00AC7558">
        <w:t>Prasība ir balstīta uz pacienta drošību un klīnisko efektivitāti, nevis atsevišķu ražotāju tehnoloģiju. Līdz ar to prasība netiks mainīta.</w:t>
      </w:r>
    </w:p>
    <w:p w14:paraId="47BE45E0" w14:textId="77777777" w:rsidR="005D4134" w:rsidRDefault="005D4134" w:rsidP="005D4134"/>
    <w:p w14:paraId="6D7F2806" w14:textId="78FC5A57" w:rsidR="00AC7558" w:rsidRPr="00847E04" w:rsidRDefault="00AC7558" w:rsidP="00AC7558">
      <w:pPr>
        <w:pStyle w:val="BodyText1"/>
        <w:shd w:val="clear" w:color="auto" w:fill="auto"/>
        <w:tabs>
          <w:tab w:val="left" w:pos="1735"/>
        </w:tabs>
        <w:spacing w:before="0"/>
        <w:ind w:right="40" w:firstLine="0"/>
        <w:jc w:val="left"/>
        <w:rPr>
          <w:rFonts w:ascii="Times New Roman" w:hAnsi="Times New Roman" w:cs="Times New Roman"/>
          <w:u w:val="single"/>
        </w:rPr>
      </w:pPr>
      <w:r>
        <w:rPr>
          <w:rFonts w:ascii="Times New Roman" w:hAnsi="Times New Roman" w:cs="Times New Roman"/>
          <w:b/>
          <w:u w:val="single"/>
        </w:rPr>
        <w:t>5</w:t>
      </w:r>
      <w:r w:rsidR="007B4020">
        <w:rPr>
          <w:rFonts w:ascii="Times New Roman" w:hAnsi="Times New Roman" w:cs="Times New Roman"/>
          <w:b/>
          <w:u w:val="single"/>
        </w:rPr>
        <w:t>.j</w:t>
      </w:r>
      <w:r w:rsidRPr="00847E04">
        <w:rPr>
          <w:rFonts w:ascii="Times New Roman" w:hAnsi="Times New Roman" w:cs="Times New Roman"/>
          <w:b/>
          <w:u w:val="single"/>
        </w:rPr>
        <w:t xml:space="preserve">autājums: </w:t>
      </w:r>
    </w:p>
    <w:p w14:paraId="422F617F" w14:textId="1262204A" w:rsidR="00AC7558" w:rsidRDefault="00AC7558" w:rsidP="00AC7558">
      <w:pPr>
        <w:jc w:val="both"/>
        <w:rPr>
          <w:b/>
          <w:bCs/>
          <w:i/>
          <w:iCs/>
        </w:rPr>
      </w:pPr>
      <w:r w:rsidRPr="00CC3304">
        <w:t xml:space="preserve">Par </w:t>
      </w:r>
      <w:r>
        <w:t>2</w:t>
      </w:r>
      <w:r w:rsidRPr="00CC3304">
        <w:t>.</w:t>
      </w:r>
      <w:r>
        <w:t>2</w:t>
      </w:r>
      <w:r w:rsidRPr="00CC3304">
        <w:t>. punktu:</w:t>
      </w:r>
      <w:r>
        <w:t xml:space="preserve"> </w:t>
      </w:r>
      <w:r w:rsidRPr="00AC7558">
        <w:rPr>
          <w:b/>
          <w:bCs/>
          <w:i/>
          <w:iCs/>
        </w:rPr>
        <w:t>Kopējais svars bez piederumiem – ne vairāk par 3,0 kg</w:t>
      </w:r>
      <w:r w:rsidRPr="00F44F1A">
        <w:rPr>
          <w:b/>
          <w:bCs/>
          <w:i/>
          <w:iCs/>
        </w:rPr>
        <w:t>.</w:t>
      </w:r>
    </w:p>
    <w:p w14:paraId="0AC6BE0A" w14:textId="3AF9218F" w:rsidR="002216DC" w:rsidRDefault="00AC7558" w:rsidP="00AC7558">
      <w:pPr>
        <w:jc w:val="both"/>
      </w:pPr>
      <w:r w:rsidRPr="00AC7558">
        <w:t xml:space="preserve">Piedāvātās iekārtas </w:t>
      </w:r>
      <w:r w:rsidR="00807757">
        <w:t>[..]</w:t>
      </w:r>
      <w:r w:rsidRPr="00AC7558">
        <w:t xml:space="preserve"> svars ir 4,2 kg. Iekārta tiks izmantota reanimācijas nodaļā, kur tā pastāvīgi atrodas uz transportēšanas ratiņiem vai tuvumā. Par cik pārvietošana notiek nodaļas ietvaros, nav nepieciešama ilgstoša nešana rokās lielos attālumos, kā tas ir NMPD apstākļos. Šādā vidē 1,2 kg starpība būtiski neietekmē personāla slodzi. Lūdzam svara prasību izteikt šādā redakcijā: "Kopējais svars bez piederumiem – ne vairāk par 4,2 kg".</w:t>
      </w:r>
    </w:p>
    <w:p w14:paraId="6C6F2C09" w14:textId="77777777" w:rsidR="00AC7558" w:rsidRPr="002216DC" w:rsidRDefault="00AC7558" w:rsidP="00AC7558">
      <w:pPr>
        <w:pStyle w:val="HTMLiepriekformattais"/>
        <w:jc w:val="both"/>
        <w:rPr>
          <w:rFonts w:ascii="Times New Roman" w:hAnsi="Times New Roman" w:cs="Times New Roman"/>
          <w:sz w:val="24"/>
          <w:szCs w:val="24"/>
        </w:rPr>
      </w:pPr>
      <w:r w:rsidRPr="002216DC">
        <w:rPr>
          <w:rFonts w:ascii="Times New Roman" w:hAnsi="Times New Roman" w:cs="Times New Roman"/>
          <w:b/>
          <w:bCs/>
          <w:sz w:val="24"/>
          <w:szCs w:val="24"/>
          <w:u w:val="single"/>
        </w:rPr>
        <w:t xml:space="preserve">Atbilde: </w:t>
      </w:r>
    </w:p>
    <w:p w14:paraId="55BB6202" w14:textId="4CD89F51" w:rsidR="007B4020" w:rsidRDefault="007B4020" w:rsidP="007B4020">
      <w:pPr>
        <w:jc w:val="both"/>
      </w:pPr>
      <w:r>
        <w:t>Pretendents savā iesniegumā kļūdaini pieņēmis, ka iepirkumā paredzētais defibrilators tiks izmantots tikai lokāli reanimācijas nodaļas ietvaros uz ratiņiem. Iepirkumu komisija paskaidro, ka šajā iepirkuma daļā paredzētais kompaktais defibrilators klīniskajā praksē paredzēts izmantošanai kā stacionāra "zilā koda" (reanimācijas brigādes) iekārta.</w:t>
      </w:r>
    </w:p>
    <w:p w14:paraId="2E905369" w14:textId="6E407CC8" w:rsidR="007B4020" w:rsidRDefault="007B4020" w:rsidP="007B4020">
      <w:pPr>
        <w:jc w:val="both"/>
      </w:pPr>
      <w:r>
        <w:t>Kritiskas situācijas gadījumā jebkurā no slimnīcas korpusiem, nodaļām vai starpstāvu zonām medicīnas personālam ir nekavējoties, maksimālā ātrumā fiziski jāpārvieto šī iekārta pie pacienta (tostarp nesot to rokās pa kāpām vai šaurās zonās, kur pārvietošana uz ratiņiem nav iespējama). Šādos "zilā koda" apstākļos iekārtas svaram ir izšķiroša nozīme: katrs papildus kilograms palielina personāla fizisko slodzi, lēnina reakcijas un pārvietošanās ātrumu, kā arī pagarina laiku līdz pirmā glābšanas elektrošoka sniegšanai, kas tiešā veidā ietekmē pacienta izdzīvošanas izredzes.</w:t>
      </w:r>
    </w:p>
    <w:p w14:paraId="3AE67141" w14:textId="69B9B93D" w:rsidR="007B4020" w:rsidRDefault="007B4020" w:rsidP="007B4020">
      <w:pPr>
        <w:jc w:val="both"/>
      </w:pPr>
      <w:r>
        <w:t>Pasūtītāja izvirzītā prasība par svaru ir pamatota ar konkrētās iekārtas lietošanas profilu, operativitāti un pacientu drošību. Tirgus izpēte liecina, ka medicīniskā aprīkojuma tirgū ir pieejamas vairāku ražotāju iekārtas, kas atbilst pasūtītāja izvirzītajai svara kategorijai un nodrošina visu nepieciešamo klīnisko funkcionalitāti, līdz ar to prasība nepamatoti neierobežo konkurenci.</w:t>
      </w:r>
    </w:p>
    <w:p w14:paraId="6BCB2C4B" w14:textId="5724396F" w:rsidR="00AC7558" w:rsidRDefault="007B4020" w:rsidP="007B4020">
      <w:pPr>
        <w:jc w:val="both"/>
      </w:pPr>
      <w:r>
        <w:lastRenderedPageBreak/>
        <w:t>Ņemot vērā augstāk minēto, tehniskās specifikācijas 2.2. punkts paliks spēkā esošajā redakcijā un grozījumi netiks veikti.</w:t>
      </w:r>
    </w:p>
    <w:p w14:paraId="1DF78504" w14:textId="77777777" w:rsidR="00576CB9" w:rsidRDefault="00576CB9" w:rsidP="007B4020">
      <w:pPr>
        <w:jc w:val="both"/>
      </w:pPr>
    </w:p>
    <w:p w14:paraId="6817A228" w14:textId="77777777" w:rsidR="00576CB9" w:rsidRDefault="00576CB9" w:rsidP="007B4020">
      <w:pPr>
        <w:jc w:val="both"/>
      </w:pPr>
    </w:p>
    <w:p w14:paraId="4B2575E9" w14:textId="77777777" w:rsidR="00576CB9" w:rsidRDefault="00576CB9" w:rsidP="007B4020">
      <w:pPr>
        <w:jc w:val="both"/>
      </w:pPr>
    </w:p>
    <w:p w14:paraId="085DD510" w14:textId="77777777" w:rsidR="00576CB9" w:rsidRDefault="00576CB9" w:rsidP="007B4020">
      <w:pPr>
        <w:jc w:val="both"/>
      </w:pPr>
    </w:p>
    <w:p w14:paraId="71622D1A" w14:textId="30A51BE7" w:rsidR="00576CB9" w:rsidRDefault="00576CB9" w:rsidP="007B4020">
      <w:pPr>
        <w:jc w:val="both"/>
      </w:pPr>
      <w:r>
        <w:t>Iepirkumu komisijas priekšsēdētāja</w:t>
      </w:r>
      <w:r>
        <w:tab/>
      </w:r>
      <w:r>
        <w:tab/>
      </w:r>
      <w:r>
        <w:tab/>
      </w:r>
      <w:r>
        <w:tab/>
        <w:t>Lauma Meldere</w:t>
      </w:r>
    </w:p>
    <w:sectPr w:rsidR="00576CB9" w:rsidSect="005F4B5B">
      <w:pgSz w:w="11906" w:h="16838"/>
      <w:pgMar w:top="1440" w:right="1133"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372"/>
    <w:rsid w:val="00044A7A"/>
    <w:rsid w:val="00092E62"/>
    <w:rsid w:val="00165844"/>
    <w:rsid w:val="001F2208"/>
    <w:rsid w:val="002216DC"/>
    <w:rsid w:val="003741AB"/>
    <w:rsid w:val="004C194E"/>
    <w:rsid w:val="00535DB4"/>
    <w:rsid w:val="00576CB9"/>
    <w:rsid w:val="005D4134"/>
    <w:rsid w:val="00644CA7"/>
    <w:rsid w:val="007B4020"/>
    <w:rsid w:val="00807757"/>
    <w:rsid w:val="0084356D"/>
    <w:rsid w:val="00847E04"/>
    <w:rsid w:val="00891327"/>
    <w:rsid w:val="0089349A"/>
    <w:rsid w:val="008A628D"/>
    <w:rsid w:val="00933FE5"/>
    <w:rsid w:val="00A1062C"/>
    <w:rsid w:val="00A263F9"/>
    <w:rsid w:val="00A9284D"/>
    <w:rsid w:val="00AB300D"/>
    <w:rsid w:val="00AC7558"/>
    <w:rsid w:val="00C507A3"/>
    <w:rsid w:val="00CC3304"/>
    <w:rsid w:val="00CF42CC"/>
    <w:rsid w:val="00D14D3A"/>
    <w:rsid w:val="00D26372"/>
    <w:rsid w:val="00E97552"/>
    <w:rsid w:val="00F25AB7"/>
    <w:rsid w:val="00F32A57"/>
    <w:rsid w:val="00F44F1A"/>
    <w:rsid w:val="00F626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740CA"/>
  <w15:chartTrackingRefBased/>
  <w15:docId w15:val="{F288A094-3474-41DF-8DD3-1E630D4A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26372"/>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D263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26372"/>
    <w:rPr>
      <w:rFonts w:asciiTheme="majorHAnsi" w:eastAsiaTheme="majorEastAsia" w:hAnsiTheme="majorHAnsi" w:cstheme="majorBidi"/>
      <w:color w:val="2E74B5" w:themeColor="accent1" w:themeShade="BF"/>
      <w:sz w:val="32"/>
      <w:szCs w:val="32"/>
      <w:lang w:eastAsia="lv-LV"/>
    </w:rPr>
  </w:style>
  <w:style w:type="character" w:customStyle="1" w:styleId="xbe">
    <w:name w:val="_xbe"/>
    <w:basedOn w:val="Noklusjumarindkopasfonts"/>
    <w:rsid w:val="00D26372"/>
  </w:style>
  <w:style w:type="character" w:styleId="Izteiksmgs">
    <w:name w:val="Strong"/>
    <w:basedOn w:val="Noklusjumarindkopasfonts"/>
    <w:uiPriority w:val="22"/>
    <w:qFormat/>
    <w:rsid w:val="00D26372"/>
    <w:rPr>
      <w:b/>
      <w:bCs/>
    </w:rPr>
  </w:style>
  <w:style w:type="character" w:styleId="Hipersaite">
    <w:name w:val="Hyperlink"/>
    <w:rsid w:val="00D26372"/>
    <w:rPr>
      <w:color w:val="0000FF"/>
      <w:u w:val="single"/>
    </w:rPr>
  </w:style>
  <w:style w:type="paragraph" w:styleId="Bezatstarpm">
    <w:name w:val="No Spacing"/>
    <w:uiPriority w:val="1"/>
    <w:qFormat/>
    <w:rsid w:val="00D26372"/>
    <w:pPr>
      <w:spacing w:after="0" w:line="240" w:lineRule="auto"/>
    </w:pPr>
    <w:rPr>
      <w:rFonts w:ascii="Calibri" w:eastAsia="Calibri" w:hAnsi="Calibri" w:cs="Times New Roman"/>
      <w:lang w:val="en-US"/>
    </w:rPr>
  </w:style>
  <w:style w:type="paragraph" w:customStyle="1" w:styleId="Default">
    <w:name w:val="Default"/>
    <w:rsid w:val="00D26372"/>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Paraststmeklis">
    <w:name w:val="Normal (Web)"/>
    <w:basedOn w:val="Parasts"/>
    <w:uiPriority w:val="99"/>
    <w:unhideWhenUsed/>
    <w:rsid w:val="00D26372"/>
    <w:pPr>
      <w:spacing w:before="100" w:beforeAutospacing="1" w:after="100" w:afterAutospacing="1"/>
    </w:pPr>
  </w:style>
  <w:style w:type="paragraph" w:styleId="HTMLiepriekformattais">
    <w:name w:val="HTML Preformatted"/>
    <w:basedOn w:val="Parasts"/>
    <w:link w:val="HTMLiepriekformattaisRakstz"/>
    <w:uiPriority w:val="99"/>
    <w:unhideWhenUsed/>
    <w:rsid w:val="00847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basedOn w:val="Noklusjumarindkopasfonts"/>
    <w:link w:val="HTMLiepriekformattais"/>
    <w:uiPriority w:val="99"/>
    <w:rsid w:val="00847E04"/>
    <w:rPr>
      <w:rFonts w:ascii="Courier New" w:eastAsia="Times New Roman" w:hAnsi="Courier New" w:cs="Courier New"/>
      <w:sz w:val="20"/>
      <w:szCs w:val="20"/>
      <w:lang w:eastAsia="lv-LV"/>
    </w:rPr>
  </w:style>
  <w:style w:type="character" w:customStyle="1" w:styleId="Bodytext">
    <w:name w:val="Body text_"/>
    <w:link w:val="BodyText1"/>
    <w:rsid w:val="00847E04"/>
    <w:rPr>
      <w:sz w:val="24"/>
      <w:szCs w:val="24"/>
      <w:shd w:val="clear" w:color="auto" w:fill="FFFFFF"/>
    </w:rPr>
  </w:style>
  <w:style w:type="paragraph" w:customStyle="1" w:styleId="BodyText1">
    <w:name w:val="Body Text1"/>
    <w:basedOn w:val="Parasts"/>
    <w:link w:val="Bodytext"/>
    <w:rsid w:val="00847E04"/>
    <w:pPr>
      <w:shd w:val="clear" w:color="auto" w:fill="FFFFFF"/>
      <w:spacing w:before="240" w:line="278" w:lineRule="exact"/>
      <w:ind w:firstLine="1400"/>
      <w:jc w:val="both"/>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3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vidzemesslimnica.lv" TargetMode="External"/><Relationship Id="rId5" Type="http://schemas.openxmlformats.org/officeDocument/2006/relationships/hyperlink" Target="mailto:pasts@vidzemesslimnica.lv"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6905</Words>
  <Characters>3937</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Upeniece</dc:creator>
  <cp:keywords/>
  <dc:description/>
  <cp:lastModifiedBy>Anda Brengule</cp:lastModifiedBy>
  <cp:revision>4</cp:revision>
  <dcterms:created xsi:type="dcterms:W3CDTF">2026-07-21T11:41:00Z</dcterms:created>
  <dcterms:modified xsi:type="dcterms:W3CDTF">2026-07-21T12:40:00Z</dcterms:modified>
</cp:coreProperties>
</file>