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1A32C" w14:textId="5F2F9544" w:rsidR="00660FEC" w:rsidRPr="00660FEC" w:rsidRDefault="00660FEC" w:rsidP="00660FEC">
      <w:pPr>
        <w:pStyle w:val="Pamattekstsaratkpi"/>
        <w:tabs>
          <w:tab w:val="left" w:pos="743"/>
        </w:tabs>
        <w:ind w:left="601" w:hanging="601"/>
        <w:jc w:val="right"/>
        <w:rPr>
          <w:rFonts w:ascii="Arial" w:hAnsi="Arial" w:cs="Arial"/>
          <w:b w:val="0"/>
          <w:sz w:val="20"/>
          <w:lang w:val="lv-LV"/>
        </w:rPr>
      </w:pPr>
      <w:r w:rsidRPr="00660FEC">
        <w:rPr>
          <w:rFonts w:ascii="Arial" w:hAnsi="Arial" w:cs="Arial"/>
          <w:b w:val="0"/>
          <w:sz w:val="20"/>
          <w:lang w:val="lv-LV"/>
        </w:rPr>
        <w:t>Projektēšanas uzdevuma pielikums</w:t>
      </w:r>
    </w:p>
    <w:p w14:paraId="034A1F6C" w14:textId="77777777" w:rsidR="00660FEC" w:rsidRDefault="00660FEC" w:rsidP="00660FEC">
      <w:pPr>
        <w:pStyle w:val="Pamattekstsaratkpi"/>
        <w:tabs>
          <w:tab w:val="left" w:pos="743"/>
        </w:tabs>
        <w:ind w:left="601" w:hanging="601"/>
        <w:jc w:val="center"/>
        <w:rPr>
          <w:rFonts w:ascii="Arial" w:hAnsi="Arial" w:cs="Arial"/>
          <w:b w:val="0"/>
          <w:bCs/>
          <w:sz w:val="20"/>
        </w:rPr>
      </w:pPr>
    </w:p>
    <w:p w14:paraId="509EC50E" w14:textId="05FE2E7D" w:rsidR="00660FEC" w:rsidRPr="00E46B77" w:rsidRDefault="00660FEC" w:rsidP="00660FEC">
      <w:pPr>
        <w:pStyle w:val="Pamattekstsaratkpi"/>
        <w:tabs>
          <w:tab w:val="left" w:pos="743"/>
        </w:tabs>
        <w:ind w:left="601" w:hanging="601"/>
        <w:jc w:val="center"/>
        <w:rPr>
          <w:rFonts w:ascii="Arial" w:hAnsi="Arial" w:cs="Arial"/>
          <w:sz w:val="20"/>
          <w:lang w:val="lv-LV"/>
        </w:rPr>
      </w:pPr>
      <w:proofErr w:type="spellStart"/>
      <w:r w:rsidRPr="00E46B77">
        <w:rPr>
          <w:rFonts w:ascii="Arial" w:hAnsi="Arial" w:cs="Arial"/>
          <w:sz w:val="20"/>
        </w:rPr>
        <w:t>Prasības</w:t>
      </w:r>
      <w:proofErr w:type="spellEnd"/>
      <w:r w:rsidRPr="00E46B77">
        <w:rPr>
          <w:rFonts w:ascii="Arial" w:hAnsi="Arial" w:cs="Arial"/>
          <w:sz w:val="20"/>
        </w:rPr>
        <w:t xml:space="preserve"> </w:t>
      </w:r>
      <w:proofErr w:type="spellStart"/>
      <w:r w:rsidRPr="00E46B77">
        <w:rPr>
          <w:rFonts w:ascii="Arial" w:hAnsi="Arial" w:cs="Arial"/>
          <w:sz w:val="20"/>
        </w:rPr>
        <w:t>zaļajam</w:t>
      </w:r>
      <w:proofErr w:type="spellEnd"/>
      <w:r w:rsidRPr="00E46B77">
        <w:rPr>
          <w:rFonts w:ascii="Arial" w:hAnsi="Arial" w:cs="Arial"/>
          <w:sz w:val="20"/>
        </w:rPr>
        <w:t xml:space="preserve"> </w:t>
      </w:r>
      <w:proofErr w:type="spellStart"/>
      <w:r w:rsidRPr="00E46B77">
        <w:rPr>
          <w:rFonts w:ascii="Arial" w:hAnsi="Arial" w:cs="Arial"/>
          <w:sz w:val="20"/>
        </w:rPr>
        <w:t>publiskajam</w:t>
      </w:r>
      <w:proofErr w:type="spellEnd"/>
      <w:r w:rsidRPr="00E46B77">
        <w:rPr>
          <w:rFonts w:ascii="Arial" w:hAnsi="Arial" w:cs="Arial"/>
          <w:sz w:val="20"/>
        </w:rPr>
        <w:t xml:space="preserve"> </w:t>
      </w:r>
      <w:proofErr w:type="spellStart"/>
      <w:r w:rsidRPr="00E46B77">
        <w:rPr>
          <w:rFonts w:ascii="Arial" w:hAnsi="Arial" w:cs="Arial"/>
          <w:sz w:val="20"/>
        </w:rPr>
        <w:t>iepirkumam</w:t>
      </w:r>
      <w:proofErr w:type="spellEnd"/>
    </w:p>
    <w:p w14:paraId="680E3182" w14:textId="77777777" w:rsidR="00660FEC" w:rsidRDefault="00660FEC" w:rsidP="00660FEC">
      <w:pPr>
        <w:pStyle w:val="Pamattekstsaratkpi"/>
        <w:tabs>
          <w:tab w:val="left" w:pos="743"/>
        </w:tabs>
        <w:ind w:left="601" w:hanging="601"/>
        <w:jc w:val="center"/>
        <w:rPr>
          <w:rFonts w:ascii="Arial" w:hAnsi="Arial" w:cs="Arial"/>
          <w:bCs/>
          <w:sz w:val="20"/>
          <w:lang w:val="lv-LV"/>
        </w:rPr>
      </w:pPr>
    </w:p>
    <w:p w14:paraId="02894C24" w14:textId="77777777" w:rsidR="00660FEC" w:rsidRDefault="00660FEC" w:rsidP="00660FEC">
      <w:pPr>
        <w:pStyle w:val="Pamattekstsaratkpi"/>
        <w:tabs>
          <w:tab w:val="left" w:pos="743"/>
        </w:tabs>
        <w:ind w:left="601" w:hanging="601"/>
        <w:jc w:val="center"/>
        <w:rPr>
          <w:rFonts w:ascii="Arial" w:hAnsi="Arial" w:cs="Arial"/>
          <w:bCs/>
          <w:sz w:val="20"/>
          <w:lang w:val="lv-LV"/>
        </w:rPr>
      </w:pPr>
    </w:p>
    <w:p w14:paraId="46E07FA4" w14:textId="77777777" w:rsidR="00660FEC" w:rsidRDefault="00660FEC" w:rsidP="00EE7FBB">
      <w:pPr>
        <w:pStyle w:val="Pamattekstsaratkpi"/>
        <w:tabs>
          <w:tab w:val="left" w:pos="743"/>
        </w:tabs>
        <w:ind w:left="601" w:hanging="601"/>
        <w:jc w:val="both"/>
        <w:rPr>
          <w:rFonts w:ascii="Arial" w:hAnsi="Arial" w:cs="Arial"/>
          <w:bCs/>
          <w:sz w:val="20"/>
          <w:lang w:val="lv-LV"/>
        </w:rPr>
      </w:pPr>
    </w:p>
    <w:p w14:paraId="39CCE66F" w14:textId="5A6B05B1" w:rsidR="006B671F" w:rsidRPr="006B671F" w:rsidRDefault="00EE7FBB" w:rsidP="00D17B2B">
      <w:pPr>
        <w:pStyle w:val="Pamattekstsaratkpi"/>
        <w:numPr>
          <w:ilvl w:val="0"/>
          <w:numId w:val="1"/>
        </w:numPr>
        <w:tabs>
          <w:tab w:val="left" w:pos="743"/>
        </w:tabs>
        <w:ind w:hanging="720"/>
        <w:jc w:val="both"/>
        <w:rPr>
          <w:rFonts w:ascii="Arial" w:hAnsi="Arial" w:cs="Arial"/>
          <w:b w:val="0"/>
          <w:bCs/>
          <w:sz w:val="20"/>
          <w:lang w:val="lv-LV"/>
        </w:rPr>
      </w:pPr>
      <w:r w:rsidRPr="001427C8">
        <w:rPr>
          <w:rFonts w:ascii="Arial" w:hAnsi="Arial" w:cs="Arial"/>
          <w:sz w:val="20"/>
          <w:lang w:val="lv-LV"/>
        </w:rPr>
        <w:t>Izbūves un apdares materiālu izvēle</w:t>
      </w:r>
      <w:r w:rsidR="001427C8">
        <w:rPr>
          <w:rFonts w:ascii="Arial" w:hAnsi="Arial" w:cs="Arial"/>
          <w:sz w:val="20"/>
          <w:lang w:val="lv-LV"/>
        </w:rPr>
        <w:t>:</w:t>
      </w:r>
    </w:p>
    <w:p w14:paraId="63D5365A" w14:textId="10C03C1A" w:rsidR="00EE7FBB" w:rsidRDefault="00EE7FBB" w:rsidP="00E00357">
      <w:pPr>
        <w:pStyle w:val="Pamattekstsaratkpi"/>
        <w:tabs>
          <w:tab w:val="left" w:pos="743"/>
        </w:tabs>
        <w:ind w:left="709"/>
        <w:jc w:val="both"/>
        <w:rPr>
          <w:rFonts w:ascii="Arial" w:hAnsi="Arial" w:cs="Arial"/>
          <w:b w:val="0"/>
          <w:sz w:val="20"/>
          <w:lang w:val="lv-LV"/>
        </w:rPr>
      </w:pPr>
      <w:r w:rsidRPr="006B671F">
        <w:rPr>
          <w:rFonts w:ascii="Arial" w:hAnsi="Arial" w:cs="Arial"/>
          <w:b w:val="0"/>
          <w:sz w:val="20"/>
          <w:lang w:val="lv-LV"/>
        </w:rPr>
        <w:t>Visi</w:t>
      </w:r>
      <w:r w:rsidR="000F196C">
        <w:rPr>
          <w:rFonts w:ascii="Arial" w:hAnsi="Arial" w:cs="Arial"/>
          <w:b w:val="0"/>
          <w:sz w:val="20"/>
          <w:lang w:val="lv-LV"/>
        </w:rPr>
        <w:t>em</w:t>
      </w:r>
      <w:r w:rsidR="00660FEC" w:rsidRPr="006B671F">
        <w:rPr>
          <w:rFonts w:ascii="Arial" w:hAnsi="Arial" w:cs="Arial"/>
          <w:b w:val="0"/>
          <w:sz w:val="20"/>
          <w:lang w:val="lv-LV"/>
        </w:rPr>
        <w:t xml:space="preserve"> </w:t>
      </w:r>
      <w:r w:rsidRPr="006B671F">
        <w:rPr>
          <w:rFonts w:ascii="Arial" w:hAnsi="Arial" w:cs="Arial"/>
          <w:b w:val="0"/>
          <w:sz w:val="20"/>
          <w:lang w:val="lv-LV"/>
        </w:rPr>
        <w:t>ēkas izbūvei un apdarei izvēlētie</w:t>
      </w:r>
      <w:r w:rsidR="009049E2" w:rsidRPr="006B671F">
        <w:rPr>
          <w:rFonts w:ascii="Arial" w:hAnsi="Arial" w:cs="Arial"/>
          <w:b w:val="0"/>
          <w:sz w:val="20"/>
          <w:lang w:val="lv-LV"/>
        </w:rPr>
        <w:t>m</w:t>
      </w:r>
      <w:r w:rsidRPr="006B671F">
        <w:rPr>
          <w:rFonts w:ascii="Arial" w:hAnsi="Arial" w:cs="Arial"/>
          <w:b w:val="0"/>
          <w:sz w:val="20"/>
          <w:lang w:val="lv-LV"/>
        </w:rPr>
        <w:t xml:space="preserve"> materiāliem jāatbilst zemāk norādītajiem emisiju limitiem. Šī prasība attiecas uz:</w:t>
      </w:r>
    </w:p>
    <w:p w14:paraId="57D328C3" w14:textId="77777777" w:rsidR="00E00357" w:rsidRPr="00EE7FBB" w:rsidRDefault="00E00357" w:rsidP="00E00357">
      <w:pPr>
        <w:pStyle w:val="Pamattekstsaratkpi"/>
        <w:tabs>
          <w:tab w:val="left" w:pos="743"/>
        </w:tabs>
        <w:ind w:left="709"/>
        <w:jc w:val="both"/>
        <w:rPr>
          <w:rFonts w:ascii="Arial" w:hAnsi="Arial" w:cs="Arial"/>
          <w:b w:val="0"/>
          <w:bCs/>
          <w:sz w:val="20"/>
          <w:lang w:val="lv-LV"/>
        </w:rPr>
      </w:pPr>
    </w:p>
    <w:p w14:paraId="0592FA3C" w14:textId="22AD179D" w:rsidR="00EE7FBB" w:rsidRDefault="00EE7FBB" w:rsidP="00E00357">
      <w:pPr>
        <w:pStyle w:val="Pamattekstsaratkpi"/>
        <w:numPr>
          <w:ilvl w:val="0"/>
          <w:numId w:val="2"/>
        </w:numPr>
        <w:tabs>
          <w:tab w:val="left" w:pos="885"/>
        </w:tabs>
        <w:jc w:val="both"/>
        <w:rPr>
          <w:rFonts w:ascii="Arial" w:hAnsi="Arial" w:cs="Arial"/>
          <w:b w:val="0"/>
          <w:bCs/>
          <w:sz w:val="20"/>
          <w:lang w:val="lv-LV"/>
        </w:rPr>
      </w:pPr>
      <w:r w:rsidRPr="00EE7FBB">
        <w:rPr>
          <w:rFonts w:ascii="Arial" w:hAnsi="Arial" w:cs="Arial"/>
          <w:b w:val="0"/>
          <w:bCs/>
          <w:sz w:val="20"/>
          <w:lang w:val="lv-LV"/>
        </w:rPr>
        <w:t>krāsām un lakām</w:t>
      </w:r>
      <w:r w:rsidR="006B671F">
        <w:rPr>
          <w:rFonts w:ascii="Arial" w:hAnsi="Arial" w:cs="Arial"/>
          <w:b w:val="0"/>
          <w:bCs/>
          <w:sz w:val="20"/>
          <w:lang w:val="lv-LV"/>
        </w:rPr>
        <w:t>.</w:t>
      </w:r>
    </w:p>
    <w:p w14:paraId="11A01F8E" w14:textId="796C78A8" w:rsidR="006B671F" w:rsidRDefault="002C3566" w:rsidP="00E00357">
      <w:pPr>
        <w:pStyle w:val="Pamattekstsaratkpi"/>
        <w:numPr>
          <w:ilvl w:val="0"/>
          <w:numId w:val="2"/>
        </w:numPr>
        <w:tabs>
          <w:tab w:val="left" w:pos="426"/>
          <w:tab w:val="left" w:pos="885"/>
        </w:tabs>
        <w:jc w:val="both"/>
        <w:rPr>
          <w:rFonts w:ascii="Arial" w:hAnsi="Arial" w:cs="Arial"/>
          <w:b w:val="0"/>
          <w:bCs/>
          <w:sz w:val="20"/>
          <w:lang w:val="lv-LV"/>
        </w:rPr>
      </w:pPr>
      <w:r>
        <w:rPr>
          <w:rFonts w:ascii="Arial" w:eastAsiaTheme="minorHAnsi" w:hAnsi="Arial" w:cs="Arial"/>
          <w:b w:val="0"/>
          <w:color w:val="414142"/>
          <w:kern w:val="2"/>
          <w:sz w:val="20"/>
          <w:shd w:val="clear" w:color="auto" w:fill="FFFFFF"/>
          <w:lang w:val="lv-LV"/>
          <w14:ligatures w14:val="standardContextual"/>
        </w:rPr>
        <w:t>l</w:t>
      </w:r>
      <w:r w:rsidRPr="002C3566">
        <w:rPr>
          <w:rFonts w:ascii="Arial" w:hAnsi="Arial" w:cs="Arial"/>
          <w:b w:val="0"/>
          <w:bCs/>
          <w:sz w:val="20"/>
          <w:lang w:val="lv-LV"/>
        </w:rPr>
        <w:t>aminātu un elastīg</w:t>
      </w:r>
      <w:r w:rsidR="000F196C">
        <w:rPr>
          <w:rFonts w:ascii="Arial" w:hAnsi="Arial" w:cs="Arial"/>
          <w:b w:val="0"/>
          <w:bCs/>
          <w:sz w:val="20"/>
          <w:lang w:val="lv-LV"/>
        </w:rPr>
        <w:t>ajiem</w:t>
      </w:r>
      <w:r w:rsidRPr="002C3566">
        <w:rPr>
          <w:rFonts w:ascii="Arial" w:hAnsi="Arial" w:cs="Arial"/>
          <w:b w:val="0"/>
          <w:bCs/>
          <w:sz w:val="20"/>
          <w:lang w:val="lv-LV"/>
        </w:rPr>
        <w:t xml:space="preserve"> grīdas segumiem;</w:t>
      </w:r>
    </w:p>
    <w:p w14:paraId="6C703439" w14:textId="77777777" w:rsidR="00E00357" w:rsidRPr="00EE7FBB" w:rsidRDefault="00E00357" w:rsidP="00E00357">
      <w:pPr>
        <w:pStyle w:val="Pamattekstsaratkpi"/>
        <w:tabs>
          <w:tab w:val="left" w:pos="426"/>
          <w:tab w:val="left" w:pos="885"/>
        </w:tabs>
        <w:ind w:left="1004"/>
        <w:jc w:val="both"/>
        <w:rPr>
          <w:rFonts w:ascii="Arial" w:hAnsi="Arial" w:cs="Arial"/>
          <w:b w:val="0"/>
          <w:bCs/>
          <w:sz w:val="20"/>
          <w:lang w:val="lv-LV"/>
        </w:rPr>
      </w:pPr>
    </w:p>
    <w:p w14:paraId="7296739C" w14:textId="46E7403C" w:rsidR="00EE7FBB" w:rsidRDefault="00EE7FBB" w:rsidP="006B671F">
      <w:pPr>
        <w:pStyle w:val="Pamattekstsaratkpi"/>
        <w:tabs>
          <w:tab w:val="left" w:pos="885"/>
        </w:tabs>
        <w:jc w:val="both"/>
        <w:rPr>
          <w:rFonts w:ascii="Arial" w:hAnsi="Arial" w:cs="Arial"/>
          <w:b w:val="0"/>
          <w:bCs/>
          <w:sz w:val="20"/>
          <w:lang w:val="lv-LV"/>
        </w:rPr>
      </w:pPr>
      <w:r w:rsidRPr="00B2566D">
        <w:rPr>
          <w:rFonts w:ascii="Arial" w:hAnsi="Arial" w:cs="Arial"/>
          <w:b w:val="0"/>
          <w:bCs/>
          <w:sz w:val="20"/>
          <w:lang w:val="lv-LV"/>
        </w:rPr>
        <w:t>Materiālu un apdares materiālu emisiju limiti (</w:t>
      </w:r>
      <w:r w:rsidRPr="00B2566D">
        <w:rPr>
          <w:rFonts w:ascii="Arial" w:hAnsi="Arial" w:cs="Arial"/>
          <w:b w:val="0"/>
          <w:bCs/>
          <w:sz w:val="20"/>
          <w:lang w:val="en-US"/>
        </w:rPr>
        <w:t>μ</w:t>
      </w:r>
      <w:r w:rsidRPr="00B2566D">
        <w:rPr>
          <w:rFonts w:ascii="Arial" w:hAnsi="Arial" w:cs="Arial"/>
          <w:b w:val="0"/>
          <w:bCs/>
          <w:sz w:val="20"/>
          <w:lang w:val="lv-LV"/>
        </w:rPr>
        <w:t>g/m</w:t>
      </w:r>
      <w:r w:rsidRPr="00B2566D">
        <w:rPr>
          <w:rFonts w:ascii="Arial" w:hAnsi="Arial" w:cs="Arial"/>
          <w:b w:val="0"/>
          <w:bCs/>
          <w:sz w:val="20"/>
          <w:vertAlign w:val="superscript"/>
          <w:lang w:val="lv-LV"/>
        </w:rPr>
        <w:t>3</w:t>
      </w:r>
      <w:r w:rsidRPr="00B2566D">
        <w:rPr>
          <w:rFonts w:ascii="Arial" w:hAnsi="Arial" w:cs="Arial"/>
          <w:b w:val="0"/>
          <w:bCs/>
          <w:sz w:val="20"/>
          <w:lang w:val="lv-LV"/>
        </w:rPr>
        <w:t>):</w:t>
      </w:r>
    </w:p>
    <w:p w14:paraId="0C71D3A2" w14:textId="77777777" w:rsidR="00E00357" w:rsidRPr="00B2566D" w:rsidRDefault="00E00357" w:rsidP="006B671F">
      <w:pPr>
        <w:pStyle w:val="Pamattekstsaratkpi"/>
        <w:tabs>
          <w:tab w:val="left" w:pos="885"/>
        </w:tabs>
        <w:jc w:val="both"/>
        <w:rPr>
          <w:rFonts w:ascii="Arial" w:hAnsi="Arial" w:cs="Arial"/>
          <w:b w:val="0"/>
          <w:bCs/>
          <w:sz w:val="20"/>
          <w:lang w:val="lv-LV"/>
        </w:rPr>
      </w:pPr>
    </w:p>
    <w:p w14:paraId="34A9D9C3" w14:textId="3831EF84" w:rsidR="00EE7FBB" w:rsidRPr="00B2566D" w:rsidRDefault="00EE7FBB" w:rsidP="00E00357">
      <w:pPr>
        <w:pStyle w:val="Pamattekstsaratkpi"/>
        <w:numPr>
          <w:ilvl w:val="0"/>
          <w:numId w:val="3"/>
        </w:numPr>
        <w:tabs>
          <w:tab w:val="left" w:pos="885"/>
        </w:tabs>
        <w:jc w:val="both"/>
        <w:rPr>
          <w:rFonts w:ascii="Arial" w:hAnsi="Arial" w:cs="Arial"/>
          <w:b w:val="0"/>
          <w:bCs/>
          <w:sz w:val="20"/>
          <w:lang w:val="lv-LV"/>
        </w:rPr>
      </w:pPr>
      <w:r w:rsidRPr="00B2566D">
        <w:rPr>
          <w:rFonts w:ascii="Arial" w:hAnsi="Arial" w:cs="Arial"/>
          <w:b w:val="0"/>
          <w:bCs/>
          <w:sz w:val="20"/>
          <w:lang w:val="lv-LV"/>
        </w:rPr>
        <w:t>Kopējie gaistošie organiskie savienojumi</w:t>
      </w:r>
      <w:r w:rsidR="00B2566D">
        <w:rPr>
          <w:rFonts w:ascii="Arial" w:hAnsi="Arial" w:cs="Arial"/>
          <w:b w:val="0"/>
          <w:bCs/>
          <w:sz w:val="20"/>
          <w:lang w:val="lv-LV"/>
        </w:rPr>
        <w:t xml:space="preserve"> </w:t>
      </w:r>
      <w:r w:rsidRPr="00B2566D">
        <w:rPr>
          <w:rFonts w:ascii="Arial" w:hAnsi="Arial" w:cs="Arial"/>
          <w:b w:val="0"/>
          <w:bCs/>
          <w:sz w:val="20"/>
          <w:lang w:val="lv-LV"/>
        </w:rPr>
        <w:t xml:space="preserve">&lt; 300 </w:t>
      </w:r>
      <w:r w:rsidRPr="00B2566D">
        <w:rPr>
          <w:rFonts w:ascii="Arial" w:hAnsi="Arial" w:cs="Arial"/>
          <w:b w:val="0"/>
          <w:bCs/>
          <w:sz w:val="20"/>
        </w:rPr>
        <w:t>μ</w:t>
      </w:r>
      <w:r w:rsidRPr="00B2566D">
        <w:rPr>
          <w:rFonts w:ascii="Arial" w:hAnsi="Arial" w:cs="Arial"/>
          <w:b w:val="0"/>
          <w:bCs/>
          <w:sz w:val="20"/>
          <w:lang w:val="lv-LV"/>
        </w:rPr>
        <w:t>g/m</w:t>
      </w:r>
      <w:r w:rsidRPr="00B2566D">
        <w:rPr>
          <w:rFonts w:ascii="Arial" w:hAnsi="Arial" w:cs="Arial"/>
          <w:b w:val="0"/>
          <w:bCs/>
          <w:sz w:val="20"/>
          <w:vertAlign w:val="superscript"/>
          <w:lang w:val="lv-LV"/>
        </w:rPr>
        <w:t>3</w:t>
      </w:r>
      <w:r w:rsidRPr="00B2566D">
        <w:rPr>
          <w:rFonts w:ascii="Arial" w:hAnsi="Arial" w:cs="Arial"/>
          <w:b w:val="0"/>
          <w:bCs/>
          <w:sz w:val="20"/>
          <w:lang w:val="lv-LV"/>
        </w:rPr>
        <w:t xml:space="preserve"> 28 dienas pēc </w:t>
      </w:r>
      <w:proofErr w:type="spellStart"/>
      <w:r w:rsidRPr="00B2566D">
        <w:rPr>
          <w:rFonts w:ascii="Arial" w:hAnsi="Arial" w:cs="Arial"/>
          <w:b w:val="0"/>
          <w:bCs/>
          <w:sz w:val="20"/>
          <w:lang w:val="lv-LV"/>
        </w:rPr>
        <w:t>iebūves</w:t>
      </w:r>
      <w:proofErr w:type="spellEnd"/>
      <w:r w:rsidRPr="00B2566D">
        <w:rPr>
          <w:rFonts w:ascii="Arial" w:hAnsi="Arial" w:cs="Arial"/>
          <w:b w:val="0"/>
          <w:bCs/>
          <w:sz w:val="20"/>
          <w:lang w:val="lv-LV"/>
        </w:rPr>
        <w:t>/ieklāšanas</w:t>
      </w:r>
    </w:p>
    <w:p w14:paraId="5CBD3A9E" w14:textId="0ECBD1B7" w:rsidR="00EE7FBB" w:rsidRPr="00E00357" w:rsidRDefault="00EE7FBB" w:rsidP="00E00357">
      <w:pPr>
        <w:pStyle w:val="Pamattekstsaratkpi"/>
        <w:numPr>
          <w:ilvl w:val="0"/>
          <w:numId w:val="3"/>
        </w:numPr>
        <w:tabs>
          <w:tab w:val="left" w:pos="885"/>
        </w:tabs>
        <w:jc w:val="both"/>
        <w:rPr>
          <w:rFonts w:ascii="Arial" w:hAnsi="Arial" w:cs="Arial"/>
          <w:b w:val="0"/>
          <w:bCs/>
          <w:sz w:val="20"/>
          <w:lang w:val="lv-LV"/>
        </w:rPr>
      </w:pPr>
      <w:r w:rsidRPr="00B2566D">
        <w:rPr>
          <w:rFonts w:ascii="Arial" w:hAnsi="Arial" w:cs="Arial"/>
          <w:b w:val="0"/>
          <w:bCs/>
          <w:sz w:val="20"/>
          <w:lang w:val="lv-LV"/>
        </w:rPr>
        <w:t>Formaldehīds</w:t>
      </w:r>
      <w:r w:rsidR="00B2566D">
        <w:rPr>
          <w:rFonts w:ascii="Arial" w:hAnsi="Arial" w:cs="Arial"/>
          <w:b w:val="0"/>
          <w:bCs/>
          <w:sz w:val="20"/>
          <w:lang w:val="lv-LV"/>
        </w:rPr>
        <w:t xml:space="preserve"> </w:t>
      </w:r>
      <w:r w:rsidRPr="00B2566D">
        <w:rPr>
          <w:rFonts w:ascii="Arial" w:hAnsi="Arial" w:cs="Arial"/>
          <w:b w:val="0"/>
          <w:bCs/>
          <w:sz w:val="20"/>
          <w:lang w:val="lv-LV"/>
        </w:rPr>
        <w:t xml:space="preserve">&lt; 30 </w:t>
      </w:r>
      <w:r w:rsidRPr="00B2566D">
        <w:rPr>
          <w:rFonts w:ascii="Arial" w:hAnsi="Arial" w:cs="Arial"/>
          <w:b w:val="0"/>
          <w:bCs/>
          <w:sz w:val="20"/>
        </w:rPr>
        <w:t>μ</w:t>
      </w:r>
      <w:r w:rsidRPr="00B2566D">
        <w:rPr>
          <w:rFonts w:ascii="Arial" w:hAnsi="Arial" w:cs="Arial"/>
          <w:b w:val="0"/>
          <w:bCs/>
          <w:sz w:val="20"/>
          <w:lang w:val="lv-LV"/>
        </w:rPr>
        <w:t>g/m</w:t>
      </w:r>
      <w:r w:rsidRPr="00B2566D">
        <w:rPr>
          <w:rFonts w:ascii="Arial" w:hAnsi="Arial" w:cs="Arial"/>
          <w:b w:val="0"/>
          <w:bCs/>
          <w:sz w:val="20"/>
          <w:vertAlign w:val="superscript"/>
          <w:lang w:val="lv-LV"/>
        </w:rPr>
        <w:t>3</w:t>
      </w:r>
    </w:p>
    <w:p w14:paraId="4EFF1099" w14:textId="77777777" w:rsidR="00E00357" w:rsidRPr="00EE7FBB" w:rsidRDefault="00E00357" w:rsidP="00E00357">
      <w:pPr>
        <w:pStyle w:val="Pamattekstsaratkpi"/>
        <w:tabs>
          <w:tab w:val="left" w:pos="885"/>
        </w:tabs>
        <w:ind w:left="1322"/>
        <w:jc w:val="both"/>
        <w:rPr>
          <w:rFonts w:ascii="Arial" w:hAnsi="Arial" w:cs="Arial"/>
          <w:b w:val="0"/>
          <w:bCs/>
          <w:sz w:val="20"/>
          <w:lang w:val="lv-LV"/>
        </w:rPr>
      </w:pPr>
    </w:p>
    <w:p w14:paraId="627E95A4" w14:textId="5ECA050A" w:rsidR="00EE7FBB" w:rsidRDefault="00EE7FBB" w:rsidP="00660FEC">
      <w:pPr>
        <w:autoSpaceDE w:val="0"/>
        <w:autoSpaceDN w:val="0"/>
        <w:adjustRightInd w:val="0"/>
        <w:jc w:val="both"/>
        <w:rPr>
          <w:rFonts w:ascii="Arial" w:hAnsi="Arial" w:cs="Arial"/>
          <w:kern w:val="0"/>
          <w:sz w:val="20"/>
          <w:szCs w:val="20"/>
        </w:rPr>
      </w:pPr>
      <w:r w:rsidRPr="00EE7FBB">
        <w:rPr>
          <w:rFonts w:ascii="Arial" w:hAnsi="Arial" w:cs="Arial"/>
          <w:kern w:val="0"/>
          <w:sz w:val="20"/>
          <w:szCs w:val="20"/>
        </w:rPr>
        <w:t>Prasības apdares materiāliem nosaka atbilstoši Ministru kabineta 2021. gada 19.oktobra noteikum</w:t>
      </w:r>
      <w:r w:rsidR="006B671F">
        <w:rPr>
          <w:rFonts w:ascii="Arial" w:hAnsi="Arial" w:cs="Arial"/>
          <w:kern w:val="0"/>
          <w:sz w:val="20"/>
          <w:szCs w:val="20"/>
        </w:rPr>
        <w:t>iem</w:t>
      </w:r>
      <w:r w:rsidRPr="00EE7FBB">
        <w:rPr>
          <w:rFonts w:ascii="Arial" w:hAnsi="Arial" w:cs="Arial"/>
          <w:kern w:val="0"/>
          <w:sz w:val="20"/>
          <w:szCs w:val="20"/>
        </w:rPr>
        <w:t xml:space="preserve"> Nr. 693 "Būvju vispārīgo prasību būvnormatīvs LBN 200-21" 127., 128. un 129.</w:t>
      </w:r>
      <w:r w:rsidR="006B671F">
        <w:rPr>
          <w:rFonts w:ascii="Arial" w:hAnsi="Arial" w:cs="Arial"/>
          <w:kern w:val="0"/>
          <w:sz w:val="20"/>
          <w:szCs w:val="20"/>
        </w:rPr>
        <w:t>punktam.</w:t>
      </w:r>
    </w:p>
    <w:p w14:paraId="24ED90E4" w14:textId="77777777" w:rsidR="000F196C" w:rsidRPr="000F196C" w:rsidRDefault="000F196C" w:rsidP="000F196C">
      <w:pPr>
        <w:autoSpaceDE w:val="0"/>
        <w:autoSpaceDN w:val="0"/>
        <w:adjustRightInd w:val="0"/>
        <w:jc w:val="both"/>
        <w:rPr>
          <w:rFonts w:ascii="Arial" w:hAnsi="Arial" w:cs="Arial"/>
          <w:kern w:val="0"/>
          <w:sz w:val="20"/>
          <w:szCs w:val="20"/>
        </w:rPr>
      </w:pPr>
      <w:r w:rsidRPr="000F196C">
        <w:rPr>
          <w:rFonts w:ascii="Arial" w:hAnsi="Arial" w:cs="Arial"/>
          <w:kern w:val="0"/>
          <w:sz w:val="20"/>
          <w:szCs w:val="20"/>
        </w:rPr>
        <w:t>Projektētājam jādefinē izbūves un apdares materiāli, kas nodrošinās atbilstību tehniskajā specifikācijā šim kritērijam noteiktajām maksimāli pieļaujamām gaistošo organisko savienojumu un formaldehīda satura normām. Tāpat būs jānodrošina produkta vides deklarācijas (PVD) saskaņā ar piemērojamiem standartiem "Pamatnoteikumi būvizstrādājumu un būvniecības pakalpojumu vides deklarācijām" visiem izvēlētajiem izbūves un apdares materiāliem, kas atradīsies tiešā saskarē ar telpas lietotājiem, tai skaitā griestu plātnēm; krāsām un lakām.</w:t>
      </w:r>
    </w:p>
    <w:p w14:paraId="286F9688" w14:textId="2D810219" w:rsidR="003E690F" w:rsidRPr="001427C8" w:rsidRDefault="002C3566" w:rsidP="00D17B2B">
      <w:pPr>
        <w:pStyle w:val="Sarakstarindkopa"/>
        <w:numPr>
          <w:ilvl w:val="0"/>
          <w:numId w:val="1"/>
        </w:numPr>
        <w:spacing w:line="276" w:lineRule="auto"/>
        <w:ind w:hanging="720"/>
        <w:jc w:val="both"/>
        <w:rPr>
          <w:rFonts w:ascii="Arial" w:hAnsi="Arial" w:cs="Arial"/>
          <w:b/>
          <w:bCs/>
          <w:color w:val="414142"/>
          <w:sz w:val="20"/>
          <w:szCs w:val="20"/>
          <w:shd w:val="clear" w:color="auto" w:fill="FFFFFF"/>
        </w:rPr>
      </w:pPr>
      <w:r w:rsidRPr="001427C8">
        <w:rPr>
          <w:rFonts w:ascii="Arial" w:hAnsi="Arial" w:cs="Arial"/>
          <w:b/>
          <w:bCs/>
          <w:kern w:val="0"/>
          <w:sz w:val="20"/>
          <w:szCs w:val="20"/>
        </w:rPr>
        <w:t>P</w:t>
      </w:r>
      <w:r w:rsidR="002C7525" w:rsidRPr="001427C8">
        <w:rPr>
          <w:rFonts w:ascii="Arial" w:hAnsi="Arial" w:cs="Arial"/>
          <w:b/>
          <w:bCs/>
          <w:kern w:val="0"/>
          <w:sz w:val="20"/>
          <w:szCs w:val="20"/>
        </w:rPr>
        <w:t>rasības un kritēriji spuldzēm</w:t>
      </w:r>
      <w:r w:rsidR="003E690F" w:rsidRPr="001427C8">
        <w:rPr>
          <w:rFonts w:ascii="Arial" w:hAnsi="Arial" w:cs="Arial"/>
          <w:b/>
          <w:bCs/>
          <w:kern w:val="0"/>
          <w:sz w:val="20"/>
          <w:szCs w:val="20"/>
        </w:rPr>
        <w:t>.</w:t>
      </w:r>
      <w:r w:rsidR="003E690F" w:rsidRPr="001427C8">
        <w:rPr>
          <w:rFonts w:ascii="Arial" w:hAnsi="Arial" w:cs="Arial"/>
          <w:b/>
          <w:bCs/>
          <w:color w:val="414142"/>
          <w:sz w:val="20"/>
          <w:szCs w:val="20"/>
          <w:shd w:val="clear" w:color="auto" w:fill="FFFFFF"/>
        </w:rPr>
        <w:t xml:space="preserve"> </w:t>
      </w:r>
    </w:p>
    <w:p w14:paraId="276DE617" w14:textId="51797C5C" w:rsidR="00FB5AA0" w:rsidRPr="00C863D6" w:rsidRDefault="003E690F" w:rsidP="00E00357">
      <w:pPr>
        <w:spacing w:after="0" w:line="276" w:lineRule="auto"/>
        <w:ind w:left="709"/>
        <w:jc w:val="both"/>
        <w:rPr>
          <w:rFonts w:ascii="Arial" w:hAnsi="Arial" w:cs="Arial"/>
          <w:bCs/>
          <w:sz w:val="20"/>
          <w:szCs w:val="20"/>
        </w:rPr>
      </w:pPr>
      <w:r w:rsidRPr="003E690F">
        <w:rPr>
          <w:rFonts w:ascii="Arial" w:hAnsi="Arial" w:cs="Arial"/>
          <w:kern w:val="0"/>
          <w:sz w:val="20"/>
          <w:szCs w:val="20"/>
        </w:rPr>
        <w:t>Resursus taupošas un energoefektīvas</w:t>
      </w:r>
      <w:r w:rsidR="00B66881">
        <w:rPr>
          <w:rFonts w:ascii="Arial" w:hAnsi="Arial" w:cs="Arial"/>
          <w:kern w:val="0"/>
          <w:sz w:val="20"/>
          <w:szCs w:val="20"/>
        </w:rPr>
        <w:t xml:space="preserve">, </w:t>
      </w:r>
      <w:r w:rsidR="00FB5AA0" w:rsidRPr="00C863D6">
        <w:rPr>
          <w:rFonts w:ascii="Arial" w:hAnsi="Arial" w:cs="Arial"/>
          <w:bCs/>
          <w:sz w:val="20"/>
          <w:szCs w:val="20"/>
        </w:rPr>
        <w:t>kvalitatīvas LED spuldzes  ar šādiem parametriem:</w:t>
      </w:r>
    </w:p>
    <w:p w14:paraId="35603716" w14:textId="09E18904" w:rsidR="00B66881" w:rsidRPr="00E00357" w:rsidRDefault="00B66881" w:rsidP="00E00357">
      <w:pPr>
        <w:pStyle w:val="Sarakstarindkopa"/>
        <w:numPr>
          <w:ilvl w:val="0"/>
          <w:numId w:val="5"/>
        </w:numPr>
        <w:rPr>
          <w:rFonts w:ascii="Arial" w:hAnsi="Arial" w:cs="Arial"/>
          <w:iCs/>
          <w:color w:val="000000"/>
          <w:sz w:val="20"/>
          <w:szCs w:val="20"/>
        </w:rPr>
      </w:pPr>
      <w:r w:rsidRPr="00E00357">
        <w:rPr>
          <w:rFonts w:ascii="Arial" w:hAnsi="Arial" w:cs="Arial"/>
          <w:iCs/>
          <w:color w:val="000000"/>
          <w:sz w:val="20"/>
          <w:szCs w:val="20"/>
        </w:rPr>
        <w:t>Enerģijas klase ne zemāka kā F;</w:t>
      </w:r>
    </w:p>
    <w:p w14:paraId="0430AD67" w14:textId="5BDB838F" w:rsidR="00B66881" w:rsidRPr="00E00357" w:rsidRDefault="00B66881" w:rsidP="00E00357">
      <w:pPr>
        <w:pStyle w:val="Sarakstarindkopa"/>
        <w:numPr>
          <w:ilvl w:val="0"/>
          <w:numId w:val="5"/>
        </w:numPr>
        <w:rPr>
          <w:rFonts w:ascii="Arial" w:hAnsi="Arial" w:cs="Arial"/>
          <w:iCs/>
          <w:color w:val="000000"/>
          <w:sz w:val="20"/>
          <w:szCs w:val="20"/>
        </w:rPr>
      </w:pPr>
      <w:r w:rsidRPr="00E00357">
        <w:rPr>
          <w:rFonts w:ascii="Arial" w:hAnsi="Arial" w:cs="Arial"/>
          <w:iCs/>
          <w:color w:val="000000"/>
          <w:sz w:val="20"/>
          <w:szCs w:val="20"/>
        </w:rPr>
        <w:t>Ekspluatācijas laiks 50 000h L80B10, L90B50  100 000 h L70B50, L80B50;</w:t>
      </w:r>
    </w:p>
    <w:p w14:paraId="04C43242" w14:textId="5F14C65B" w:rsidR="00B66881" w:rsidRPr="00E00357" w:rsidRDefault="00B66881" w:rsidP="00E00357">
      <w:pPr>
        <w:pStyle w:val="Sarakstarindkopa"/>
        <w:numPr>
          <w:ilvl w:val="0"/>
          <w:numId w:val="5"/>
        </w:numPr>
        <w:rPr>
          <w:rFonts w:ascii="Arial" w:hAnsi="Arial" w:cs="Arial"/>
          <w:iCs/>
          <w:color w:val="000000"/>
          <w:sz w:val="20"/>
          <w:szCs w:val="20"/>
        </w:rPr>
      </w:pPr>
      <w:r w:rsidRPr="00E00357">
        <w:rPr>
          <w:rFonts w:ascii="Arial" w:hAnsi="Arial" w:cs="Arial"/>
          <w:iCs/>
          <w:color w:val="000000"/>
          <w:sz w:val="20"/>
          <w:szCs w:val="20"/>
        </w:rPr>
        <w:t>Gaismas krāsu temperatūra 3000K;</w:t>
      </w:r>
    </w:p>
    <w:p w14:paraId="0EA8266B" w14:textId="15F41A15" w:rsidR="00B66881" w:rsidRPr="00E00357" w:rsidRDefault="00B66881" w:rsidP="00E00357">
      <w:pPr>
        <w:pStyle w:val="Sarakstarindkopa"/>
        <w:numPr>
          <w:ilvl w:val="0"/>
          <w:numId w:val="5"/>
        </w:numPr>
        <w:rPr>
          <w:rFonts w:ascii="Arial" w:hAnsi="Arial" w:cs="Arial"/>
          <w:iCs/>
          <w:color w:val="000000"/>
          <w:sz w:val="20"/>
          <w:szCs w:val="20"/>
        </w:rPr>
      </w:pPr>
      <w:r w:rsidRPr="00E00357">
        <w:rPr>
          <w:rFonts w:ascii="Arial" w:hAnsi="Arial" w:cs="Arial"/>
          <w:iCs/>
          <w:color w:val="000000"/>
          <w:sz w:val="20"/>
          <w:szCs w:val="20"/>
        </w:rPr>
        <w:t xml:space="preserve">Minimālā gaismas </w:t>
      </w:r>
      <w:proofErr w:type="spellStart"/>
      <w:r w:rsidRPr="00E00357">
        <w:rPr>
          <w:rFonts w:ascii="Arial" w:hAnsi="Arial" w:cs="Arial"/>
          <w:iCs/>
          <w:color w:val="000000"/>
          <w:sz w:val="20"/>
          <w:szCs w:val="20"/>
        </w:rPr>
        <w:t>atdeve</w:t>
      </w:r>
      <w:proofErr w:type="spellEnd"/>
      <w:r w:rsidRPr="00E00357">
        <w:rPr>
          <w:rFonts w:ascii="Arial" w:hAnsi="Arial" w:cs="Arial"/>
          <w:iCs/>
          <w:color w:val="000000"/>
          <w:sz w:val="20"/>
          <w:szCs w:val="20"/>
        </w:rPr>
        <w:t xml:space="preserve"> 100 lm/W</w:t>
      </w:r>
      <w:r w:rsidR="000F196C">
        <w:rPr>
          <w:rFonts w:ascii="Arial" w:hAnsi="Arial" w:cs="Arial"/>
          <w:iCs/>
          <w:color w:val="000000"/>
          <w:sz w:val="20"/>
          <w:szCs w:val="20"/>
        </w:rPr>
        <w:t>.</w:t>
      </w:r>
    </w:p>
    <w:p w14:paraId="46524213" w14:textId="77777777" w:rsidR="00B66881" w:rsidRPr="00B66881" w:rsidRDefault="00B66881" w:rsidP="00B66881">
      <w:pPr>
        <w:widowControl w:val="0"/>
        <w:spacing w:after="0"/>
        <w:rPr>
          <w:rFonts w:ascii="Arial" w:hAnsi="Arial" w:cs="Arial"/>
          <w:iCs/>
          <w:color w:val="000000"/>
          <w:sz w:val="20"/>
          <w:szCs w:val="20"/>
        </w:rPr>
      </w:pPr>
    </w:p>
    <w:p w14:paraId="10248367" w14:textId="4DB4519B" w:rsidR="00E00357" w:rsidRPr="001427C8" w:rsidRDefault="00F56B3C" w:rsidP="00D17B2B">
      <w:pPr>
        <w:pStyle w:val="Pamattekstsaratkpi"/>
        <w:numPr>
          <w:ilvl w:val="0"/>
          <w:numId w:val="1"/>
        </w:numPr>
        <w:tabs>
          <w:tab w:val="left" w:pos="851"/>
          <w:tab w:val="left" w:pos="885"/>
        </w:tabs>
        <w:ind w:hanging="720"/>
        <w:jc w:val="both"/>
        <w:rPr>
          <w:rFonts w:ascii="Arial" w:hAnsi="Arial" w:cs="Arial"/>
          <w:bCs/>
          <w:sz w:val="20"/>
        </w:rPr>
      </w:pPr>
      <w:proofErr w:type="spellStart"/>
      <w:r w:rsidRPr="001427C8">
        <w:rPr>
          <w:rFonts w:ascii="Arial" w:hAnsi="Arial" w:cs="Arial"/>
          <w:bCs/>
          <w:sz w:val="20"/>
        </w:rPr>
        <w:t>Ūdens</w:t>
      </w:r>
      <w:proofErr w:type="spellEnd"/>
      <w:r w:rsidRPr="001427C8">
        <w:rPr>
          <w:rFonts w:ascii="Arial" w:hAnsi="Arial" w:cs="Arial"/>
          <w:bCs/>
          <w:sz w:val="20"/>
        </w:rPr>
        <w:t xml:space="preserve"> </w:t>
      </w:r>
      <w:proofErr w:type="spellStart"/>
      <w:r w:rsidRPr="001427C8">
        <w:rPr>
          <w:rFonts w:ascii="Arial" w:hAnsi="Arial" w:cs="Arial"/>
          <w:bCs/>
          <w:sz w:val="20"/>
        </w:rPr>
        <w:t>taupīšanas</w:t>
      </w:r>
      <w:proofErr w:type="spellEnd"/>
      <w:r w:rsidRPr="001427C8">
        <w:rPr>
          <w:rFonts w:ascii="Arial" w:hAnsi="Arial" w:cs="Arial"/>
          <w:bCs/>
          <w:sz w:val="20"/>
        </w:rPr>
        <w:t xml:space="preserve"> </w:t>
      </w:r>
      <w:proofErr w:type="spellStart"/>
      <w:r w:rsidRPr="001427C8">
        <w:rPr>
          <w:rFonts w:ascii="Arial" w:hAnsi="Arial" w:cs="Arial"/>
          <w:bCs/>
          <w:sz w:val="20"/>
        </w:rPr>
        <w:t>ietaises</w:t>
      </w:r>
      <w:proofErr w:type="spellEnd"/>
    </w:p>
    <w:p w14:paraId="797709AE" w14:textId="77777777" w:rsidR="00D17B2B" w:rsidRPr="00E00357" w:rsidRDefault="00D17B2B" w:rsidP="00D17B2B">
      <w:pPr>
        <w:pStyle w:val="Pamattekstsaratkpi"/>
        <w:tabs>
          <w:tab w:val="left" w:pos="851"/>
          <w:tab w:val="left" w:pos="885"/>
        </w:tabs>
        <w:ind w:left="720"/>
        <w:jc w:val="both"/>
        <w:rPr>
          <w:rFonts w:ascii="Arial" w:hAnsi="Arial" w:cs="Arial"/>
          <w:b w:val="0"/>
          <w:sz w:val="20"/>
        </w:rPr>
      </w:pPr>
    </w:p>
    <w:p w14:paraId="1AE4C7DC" w14:textId="74E2C37A" w:rsidR="002C3566" w:rsidRPr="003E690F" w:rsidRDefault="00F56B3C" w:rsidP="00E00357">
      <w:pPr>
        <w:pStyle w:val="Pamattekstsaratkpi"/>
        <w:tabs>
          <w:tab w:val="left" w:pos="885"/>
        </w:tabs>
        <w:ind w:left="709"/>
        <w:jc w:val="both"/>
        <w:rPr>
          <w:rFonts w:ascii="Arial" w:hAnsi="Arial" w:cs="Arial"/>
          <w:b w:val="0"/>
          <w:sz w:val="20"/>
        </w:rPr>
      </w:pPr>
      <w:proofErr w:type="spellStart"/>
      <w:r w:rsidRPr="00F56B3C">
        <w:rPr>
          <w:rFonts w:ascii="Arial" w:hAnsi="Arial" w:cs="Arial"/>
          <w:b w:val="0"/>
          <w:sz w:val="20"/>
        </w:rPr>
        <w:t>Atbilstību</w:t>
      </w:r>
      <w:proofErr w:type="spellEnd"/>
      <w:r w:rsidRPr="00F56B3C">
        <w:rPr>
          <w:rFonts w:ascii="Arial" w:hAnsi="Arial" w:cs="Arial"/>
          <w:b w:val="0"/>
          <w:sz w:val="20"/>
        </w:rPr>
        <w:t xml:space="preserve"> </w:t>
      </w:r>
      <w:proofErr w:type="spellStart"/>
      <w:r w:rsidRPr="00F56B3C">
        <w:rPr>
          <w:rFonts w:ascii="Arial" w:hAnsi="Arial" w:cs="Arial"/>
          <w:b w:val="0"/>
          <w:sz w:val="20"/>
        </w:rPr>
        <w:t>apliecina</w:t>
      </w:r>
      <w:proofErr w:type="spellEnd"/>
      <w:r w:rsidRPr="00F56B3C">
        <w:rPr>
          <w:rFonts w:ascii="Arial" w:hAnsi="Arial" w:cs="Arial"/>
          <w:b w:val="0"/>
          <w:sz w:val="20"/>
        </w:rPr>
        <w:t xml:space="preserve"> </w:t>
      </w:r>
      <w:proofErr w:type="spellStart"/>
      <w:r w:rsidRPr="00F56B3C">
        <w:rPr>
          <w:rFonts w:ascii="Arial" w:hAnsi="Arial" w:cs="Arial"/>
          <w:b w:val="0"/>
          <w:sz w:val="20"/>
        </w:rPr>
        <w:t>produktu</w:t>
      </w:r>
      <w:proofErr w:type="spellEnd"/>
      <w:r w:rsidRPr="00F56B3C">
        <w:rPr>
          <w:rFonts w:ascii="Arial" w:hAnsi="Arial" w:cs="Arial"/>
          <w:b w:val="0"/>
          <w:sz w:val="20"/>
        </w:rPr>
        <w:t xml:space="preserve"> datu </w:t>
      </w:r>
      <w:proofErr w:type="spellStart"/>
      <w:r w:rsidRPr="00F56B3C">
        <w:rPr>
          <w:rFonts w:ascii="Arial" w:hAnsi="Arial" w:cs="Arial"/>
          <w:b w:val="0"/>
          <w:sz w:val="20"/>
        </w:rPr>
        <w:t>lapas</w:t>
      </w:r>
      <w:proofErr w:type="spellEnd"/>
      <w:r w:rsidRPr="00F56B3C">
        <w:rPr>
          <w:rFonts w:ascii="Arial" w:hAnsi="Arial" w:cs="Arial"/>
          <w:b w:val="0"/>
          <w:sz w:val="20"/>
        </w:rPr>
        <w:t xml:space="preserve">, </w:t>
      </w:r>
      <w:proofErr w:type="spellStart"/>
      <w:r w:rsidRPr="00F56B3C">
        <w:rPr>
          <w:rFonts w:ascii="Arial" w:hAnsi="Arial" w:cs="Arial"/>
          <w:b w:val="0"/>
          <w:sz w:val="20"/>
        </w:rPr>
        <w:t>kurās</w:t>
      </w:r>
      <w:proofErr w:type="spellEnd"/>
      <w:r w:rsidRPr="00F56B3C">
        <w:rPr>
          <w:rFonts w:ascii="Arial" w:hAnsi="Arial" w:cs="Arial"/>
          <w:b w:val="0"/>
          <w:sz w:val="20"/>
        </w:rPr>
        <w:t xml:space="preserve"> </w:t>
      </w:r>
      <w:proofErr w:type="spellStart"/>
      <w:r w:rsidRPr="00F56B3C">
        <w:rPr>
          <w:rFonts w:ascii="Arial" w:hAnsi="Arial" w:cs="Arial"/>
          <w:b w:val="0"/>
          <w:sz w:val="20"/>
        </w:rPr>
        <w:t>norādītie</w:t>
      </w:r>
      <w:proofErr w:type="spellEnd"/>
      <w:r w:rsidRPr="00F56B3C">
        <w:rPr>
          <w:rFonts w:ascii="Arial" w:hAnsi="Arial" w:cs="Arial"/>
          <w:b w:val="0"/>
          <w:sz w:val="20"/>
        </w:rPr>
        <w:t xml:space="preserve"> </w:t>
      </w:r>
      <w:proofErr w:type="spellStart"/>
      <w:r w:rsidRPr="00F56B3C">
        <w:rPr>
          <w:rFonts w:ascii="Arial" w:hAnsi="Arial" w:cs="Arial"/>
          <w:b w:val="0"/>
          <w:sz w:val="20"/>
        </w:rPr>
        <w:t>ūdens</w:t>
      </w:r>
      <w:proofErr w:type="spellEnd"/>
      <w:r w:rsidRPr="00F56B3C">
        <w:rPr>
          <w:rFonts w:ascii="Arial" w:hAnsi="Arial" w:cs="Arial"/>
          <w:b w:val="0"/>
          <w:sz w:val="20"/>
        </w:rPr>
        <w:t xml:space="preserve"> </w:t>
      </w:r>
      <w:proofErr w:type="spellStart"/>
      <w:r w:rsidRPr="00F56B3C">
        <w:rPr>
          <w:rFonts w:ascii="Arial" w:hAnsi="Arial" w:cs="Arial"/>
          <w:b w:val="0"/>
          <w:sz w:val="20"/>
        </w:rPr>
        <w:t>patēriņa</w:t>
      </w:r>
      <w:proofErr w:type="spellEnd"/>
      <w:r w:rsidRPr="00F56B3C">
        <w:rPr>
          <w:rFonts w:ascii="Arial" w:hAnsi="Arial" w:cs="Arial"/>
          <w:b w:val="0"/>
          <w:sz w:val="20"/>
        </w:rPr>
        <w:t xml:space="preserve"> </w:t>
      </w:r>
      <w:proofErr w:type="spellStart"/>
      <w:r w:rsidRPr="00F56B3C">
        <w:rPr>
          <w:rFonts w:ascii="Arial" w:hAnsi="Arial" w:cs="Arial"/>
          <w:b w:val="0"/>
          <w:sz w:val="20"/>
        </w:rPr>
        <w:t>parametri</w:t>
      </w:r>
      <w:proofErr w:type="spellEnd"/>
      <w:r w:rsidRPr="00F56B3C">
        <w:rPr>
          <w:rFonts w:ascii="Arial" w:hAnsi="Arial" w:cs="Arial"/>
          <w:b w:val="0"/>
          <w:sz w:val="20"/>
        </w:rPr>
        <w:t xml:space="preserve"> un </w:t>
      </w:r>
      <w:proofErr w:type="spellStart"/>
      <w:r w:rsidRPr="00F56B3C">
        <w:rPr>
          <w:rFonts w:ascii="Arial" w:hAnsi="Arial" w:cs="Arial"/>
          <w:b w:val="0"/>
          <w:sz w:val="20"/>
        </w:rPr>
        <w:t>darbības</w:t>
      </w:r>
      <w:proofErr w:type="spellEnd"/>
      <w:r w:rsidRPr="00F56B3C">
        <w:rPr>
          <w:rFonts w:ascii="Arial" w:hAnsi="Arial" w:cs="Arial"/>
          <w:b w:val="0"/>
          <w:sz w:val="20"/>
        </w:rPr>
        <w:t xml:space="preserve"> </w:t>
      </w:r>
      <w:proofErr w:type="spellStart"/>
      <w:r w:rsidRPr="00F56B3C">
        <w:rPr>
          <w:rFonts w:ascii="Arial" w:hAnsi="Arial" w:cs="Arial"/>
          <w:b w:val="0"/>
          <w:sz w:val="20"/>
        </w:rPr>
        <w:t>specifikācija</w:t>
      </w:r>
      <w:proofErr w:type="spellEnd"/>
      <w:r w:rsidRPr="00F56B3C">
        <w:rPr>
          <w:rFonts w:ascii="Arial" w:hAnsi="Arial" w:cs="Arial"/>
          <w:b w:val="0"/>
          <w:sz w:val="20"/>
        </w:rPr>
        <w:t xml:space="preserve"> </w:t>
      </w:r>
      <w:proofErr w:type="spellStart"/>
      <w:r w:rsidRPr="00F56B3C">
        <w:rPr>
          <w:rFonts w:ascii="Arial" w:hAnsi="Arial" w:cs="Arial"/>
          <w:b w:val="0"/>
          <w:sz w:val="20"/>
        </w:rPr>
        <w:t>atbilst</w:t>
      </w:r>
      <w:proofErr w:type="spellEnd"/>
      <w:r w:rsidRPr="00F56B3C">
        <w:rPr>
          <w:rFonts w:ascii="Arial" w:hAnsi="Arial" w:cs="Arial"/>
          <w:b w:val="0"/>
          <w:sz w:val="20"/>
        </w:rPr>
        <w:t xml:space="preserve"> </w:t>
      </w:r>
      <w:proofErr w:type="spellStart"/>
      <w:r w:rsidRPr="00F56B3C">
        <w:rPr>
          <w:rFonts w:ascii="Arial" w:hAnsi="Arial" w:cs="Arial"/>
          <w:b w:val="0"/>
          <w:sz w:val="20"/>
        </w:rPr>
        <w:t>tehniskajā</w:t>
      </w:r>
      <w:proofErr w:type="spellEnd"/>
      <w:r w:rsidRPr="00F56B3C">
        <w:rPr>
          <w:rFonts w:ascii="Arial" w:hAnsi="Arial" w:cs="Arial"/>
          <w:b w:val="0"/>
          <w:sz w:val="20"/>
        </w:rPr>
        <w:t xml:space="preserve"> </w:t>
      </w:r>
      <w:proofErr w:type="spellStart"/>
      <w:r w:rsidRPr="00F56B3C">
        <w:rPr>
          <w:rFonts w:ascii="Arial" w:hAnsi="Arial" w:cs="Arial"/>
          <w:b w:val="0"/>
          <w:sz w:val="20"/>
        </w:rPr>
        <w:t>specifikācijā</w:t>
      </w:r>
      <w:proofErr w:type="spellEnd"/>
      <w:r w:rsidRPr="00F56B3C">
        <w:rPr>
          <w:rFonts w:ascii="Arial" w:hAnsi="Arial" w:cs="Arial"/>
          <w:b w:val="0"/>
          <w:sz w:val="20"/>
        </w:rPr>
        <w:t xml:space="preserve"> </w:t>
      </w:r>
      <w:proofErr w:type="spellStart"/>
      <w:r w:rsidRPr="00F56B3C">
        <w:rPr>
          <w:rFonts w:ascii="Arial" w:hAnsi="Arial" w:cs="Arial"/>
          <w:b w:val="0"/>
          <w:sz w:val="20"/>
        </w:rPr>
        <w:t>minētajām</w:t>
      </w:r>
      <w:proofErr w:type="spellEnd"/>
      <w:r w:rsidRPr="00F56B3C">
        <w:rPr>
          <w:rFonts w:ascii="Arial" w:hAnsi="Arial" w:cs="Arial"/>
          <w:b w:val="0"/>
          <w:sz w:val="20"/>
        </w:rPr>
        <w:t xml:space="preserve"> </w:t>
      </w:r>
      <w:proofErr w:type="spellStart"/>
      <w:r w:rsidRPr="00F56B3C">
        <w:rPr>
          <w:rFonts w:ascii="Arial" w:hAnsi="Arial" w:cs="Arial"/>
          <w:b w:val="0"/>
          <w:sz w:val="20"/>
        </w:rPr>
        <w:t>prasībām</w:t>
      </w:r>
      <w:proofErr w:type="spellEnd"/>
      <w:r w:rsidRPr="00F56B3C">
        <w:rPr>
          <w:rFonts w:ascii="Arial" w:hAnsi="Arial" w:cs="Arial"/>
          <w:b w:val="0"/>
          <w:sz w:val="20"/>
        </w:rPr>
        <w:t>.</w:t>
      </w:r>
    </w:p>
    <w:p w14:paraId="66C6EF6C" w14:textId="77777777" w:rsidR="001427C8" w:rsidRDefault="002C3566" w:rsidP="00E00357">
      <w:pPr>
        <w:pStyle w:val="Sarakstarindkopa"/>
        <w:spacing w:line="276" w:lineRule="auto"/>
        <w:ind w:left="709"/>
        <w:jc w:val="both"/>
        <w:rPr>
          <w:rFonts w:ascii="Arial" w:hAnsi="Arial" w:cs="Arial"/>
          <w:bCs/>
          <w:sz w:val="20"/>
          <w:szCs w:val="20"/>
        </w:rPr>
      </w:pPr>
      <w:r w:rsidRPr="002C3566">
        <w:rPr>
          <w:rFonts w:ascii="Arial" w:hAnsi="Arial" w:cs="Arial"/>
          <w:bCs/>
          <w:sz w:val="20"/>
          <w:szCs w:val="20"/>
        </w:rPr>
        <w:t>Visas sanitārās un virtuves ūdens ietaises ir aprīkotas ar efektīvu ūdensapgādes aprīkojumu</w:t>
      </w:r>
      <w:r w:rsidR="001427C8">
        <w:rPr>
          <w:rFonts w:ascii="Arial" w:hAnsi="Arial" w:cs="Arial"/>
          <w:bCs/>
          <w:sz w:val="20"/>
          <w:szCs w:val="20"/>
        </w:rPr>
        <w:t>:</w:t>
      </w:r>
    </w:p>
    <w:p w14:paraId="5E76B72F" w14:textId="77777777" w:rsidR="001427C8" w:rsidRDefault="002C3566" w:rsidP="001427C8">
      <w:pPr>
        <w:pStyle w:val="Sarakstarindkopa"/>
        <w:spacing w:line="276" w:lineRule="auto"/>
        <w:ind w:left="709"/>
        <w:jc w:val="both"/>
        <w:rPr>
          <w:rFonts w:ascii="Arial" w:hAnsi="Arial" w:cs="Arial"/>
          <w:bCs/>
          <w:sz w:val="20"/>
          <w:szCs w:val="20"/>
        </w:rPr>
      </w:pPr>
      <w:r w:rsidRPr="002C3566">
        <w:rPr>
          <w:rFonts w:ascii="Arial" w:hAnsi="Arial" w:cs="Arial"/>
          <w:bCs/>
          <w:sz w:val="20"/>
          <w:szCs w:val="20"/>
        </w:rPr>
        <w:t xml:space="preserve"> </w:t>
      </w:r>
    </w:p>
    <w:p w14:paraId="3C8333DA" w14:textId="6D89E72E" w:rsidR="001427C8" w:rsidRPr="006A0F2D" w:rsidRDefault="001427C8" w:rsidP="001427C8">
      <w:pPr>
        <w:pStyle w:val="Sarakstarindkopa"/>
        <w:spacing w:line="276" w:lineRule="auto"/>
        <w:ind w:left="709"/>
        <w:jc w:val="both"/>
        <w:rPr>
          <w:rFonts w:ascii="Arial" w:eastAsia="Times New Roman" w:hAnsi="Arial" w:cs="Arial"/>
          <w:color w:val="414142"/>
          <w:kern w:val="0"/>
          <w:sz w:val="20"/>
          <w:szCs w:val="20"/>
          <w:lang w:eastAsia="lv-LV"/>
        </w:rPr>
      </w:pPr>
      <w:r w:rsidRPr="006A0F2D">
        <w:rPr>
          <w:rFonts w:ascii="Arial" w:eastAsia="Times New Roman" w:hAnsi="Arial" w:cs="Arial"/>
          <w:color w:val="414142"/>
          <w:kern w:val="0"/>
          <w:sz w:val="20"/>
          <w:szCs w:val="20"/>
          <w:lang w:eastAsia="lv-LV"/>
        </w:rPr>
        <w:t xml:space="preserve">Prasības un kritēriji attiecināmi uz klozetpodu iekārtu, tostarp </w:t>
      </w:r>
      <w:proofErr w:type="spellStart"/>
      <w:r w:rsidRPr="006A0F2D">
        <w:rPr>
          <w:rFonts w:ascii="Arial" w:eastAsia="Times New Roman" w:hAnsi="Arial" w:cs="Arial"/>
          <w:color w:val="414142"/>
          <w:kern w:val="0"/>
          <w:sz w:val="20"/>
          <w:szCs w:val="20"/>
          <w:lang w:eastAsia="lv-LV"/>
        </w:rPr>
        <w:t>kompaktpodu</w:t>
      </w:r>
      <w:proofErr w:type="spellEnd"/>
      <w:r w:rsidRPr="006A0F2D">
        <w:rPr>
          <w:rFonts w:ascii="Arial" w:eastAsia="Times New Roman" w:hAnsi="Arial" w:cs="Arial"/>
          <w:color w:val="414142"/>
          <w:kern w:val="0"/>
          <w:sz w:val="20"/>
          <w:szCs w:val="20"/>
          <w:lang w:eastAsia="lv-LV"/>
        </w:rPr>
        <w:t xml:space="preserve">, klozetpodu tvertņu un klozetpodu skalošanas sistēmu, un pisuāru iekārtu, tostarp </w:t>
      </w:r>
      <w:proofErr w:type="spellStart"/>
      <w:r w:rsidRPr="006A0F2D">
        <w:rPr>
          <w:rFonts w:ascii="Arial" w:eastAsia="Times New Roman" w:hAnsi="Arial" w:cs="Arial"/>
          <w:color w:val="414142"/>
          <w:kern w:val="0"/>
          <w:sz w:val="20"/>
          <w:szCs w:val="20"/>
          <w:lang w:eastAsia="lv-LV"/>
        </w:rPr>
        <w:t>kompaktpisuāru</w:t>
      </w:r>
      <w:proofErr w:type="spellEnd"/>
      <w:r w:rsidRPr="006A0F2D">
        <w:rPr>
          <w:rFonts w:ascii="Arial" w:eastAsia="Times New Roman" w:hAnsi="Arial" w:cs="Arial"/>
          <w:color w:val="414142"/>
          <w:kern w:val="0"/>
          <w:sz w:val="20"/>
          <w:szCs w:val="20"/>
          <w:lang w:eastAsia="lv-LV"/>
        </w:rPr>
        <w:t>, pisuāru, bezūdens pisuāru un pisuāru skalošanas sistēmu, iepirkumiem.</w:t>
      </w:r>
    </w:p>
    <w:p w14:paraId="1068FB7A" w14:textId="77777777" w:rsidR="001427C8" w:rsidRPr="006A0F2D" w:rsidRDefault="001427C8" w:rsidP="001427C8">
      <w:pPr>
        <w:shd w:val="clear" w:color="auto" w:fill="FFFFFF"/>
        <w:spacing w:after="0" w:line="293" w:lineRule="atLeast"/>
        <w:ind w:firstLine="301"/>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ZPI prasības un kritēriji klozetpodiem un pisuāriem neattiecas uz:</w:t>
      </w:r>
    </w:p>
    <w:p w14:paraId="26844386" w14:textId="77777777" w:rsidR="001427C8" w:rsidRPr="006A0F2D" w:rsidRDefault="001427C8" w:rsidP="001427C8">
      <w:pPr>
        <w:shd w:val="clear" w:color="auto" w:fill="FFFFFF"/>
        <w:spacing w:after="0" w:line="293" w:lineRule="atLeast"/>
        <w:ind w:firstLine="301"/>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klozetpodu sēdekļiem un vākiem, ja tos laiž tirgū un/vai tirgo kā savrupu vienību;</w:t>
      </w:r>
    </w:p>
    <w:p w14:paraId="3B1F3B1B" w14:textId="77777777" w:rsidR="001427C8" w:rsidRDefault="001427C8" w:rsidP="001427C8">
      <w:pPr>
        <w:shd w:val="clear" w:color="auto" w:fill="FFFFFF"/>
        <w:spacing w:after="0" w:line="293" w:lineRule="atLeast"/>
        <w:ind w:firstLine="301"/>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klozetpodu iekārtām, kurās neizmanto ūdeni, bet kuru skalošanas sistēmā izmanto ķīmiskas vielas un ūdeni, un klozetpodiem, kuru skalošanas sistēmā jāizmanto enerģija.</w:t>
      </w:r>
    </w:p>
    <w:p w14:paraId="07DC3D56" w14:textId="77777777" w:rsidR="001427C8" w:rsidRDefault="001427C8" w:rsidP="001427C8">
      <w:pPr>
        <w:shd w:val="clear" w:color="auto" w:fill="FFFFFF"/>
        <w:spacing w:after="0" w:line="293" w:lineRule="atLeast"/>
        <w:ind w:firstLine="301"/>
        <w:rPr>
          <w:rFonts w:ascii="Arial" w:eastAsia="Times New Roman" w:hAnsi="Arial" w:cs="Arial"/>
          <w:color w:val="414142"/>
          <w:kern w:val="0"/>
          <w:sz w:val="20"/>
          <w:szCs w:val="20"/>
          <w:lang w:eastAsia="lv-LV"/>
          <w14:ligatures w14:val="none"/>
        </w:rPr>
      </w:pPr>
    </w:p>
    <w:p w14:paraId="05C41D81" w14:textId="77777777" w:rsidR="001427C8" w:rsidRPr="006A0F2D" w:rsidRDefault="001427C8" w:rsidP="001427C8">
      <w:pPr>
        <w:shd w:val="clear" w:color="auto" w:fill="FFFFFF"/>
        <w:spacing w:after="0" w:line="293" w:lineRule="atLeast"/>
        <w:ind w:firstLine="301"/>
        <w:rPr>
          <w:rFonts w:ascii="Arial" w:eastAsia="Times New Roman" w:hAnsi="Arial" w:cs="Arial"/>
          <w:color w:val="414142"/>
          <w:kern w:val="0"/>
          <w:sz w:val="20"/>
          <w:szCs w:val="20"/>
          <w:lang w:eastAsia="lv-LV"/>
          <w14:ligatures w14:val="none"/>
        </w:rPr>
      </w:pPr>
    </w:p>
    <w:p w14:paraId="382B42F7" w14:textId="6731E32B" w:rsidR="001427C8" w:rsidRPr="006A0F2D" w:rsidRDefault="001427C8" w:rsidP="001427C8">
      <w:pPr>
        <w:shd w:val="clear" w:color="auto" w:fill="FFFFFF"/>
        <w:spacing w:before="100" w:beforeAutospacing="1" w:after="100" w:afterAutospacing="1" w:line="293" w:lineRule="atLeast"/>
        <w:ind w:firstLine="300"/>
        <w:jc w:val="center"/>
        <w:rPr>
          <w:rFonts w:ascii="Arial" w:eastAsia="Times New Roman" w:hAnsi="Arial" w:cs="Arial"/>
          <w:b/>
          <w:bCs/>
          <w:color w:val="414142"/>
          <w:kern w:val="0"/>
          <w:sz w:val="20"/>
          <w:szCs w:val="20"/>
          <w:lang w:eastAsia="lv-LV"/>
          <w14:ligatures w14:val="none"/>
        </w:rPr>
      </w:pPr>
      <w:r>
        <w:rPr>
          <w:rFonts w:ascii="Arial" w:eastAsia="Times New Roman" w:hAnsi="Arial" w:cs="Arial"/>
          <w:b/>
          <w:bCs/>
          <w:color w:val="414142"/>
          <w:kern w:val="0"/>
          <w:sz w:val="20"/>
          <w:szCs w:val="20"/>
          <w:lang w:eastAsia="lv-LV"/>
          <w14:ligatures w14:val="none"/>
        </w:rPr>
        <w:lastRenderedPageBreak/>
        <w:t>3.</w:t>
      </w:r>
      <w:r>
        <w:rPr>
          <w:rFonts w:ascii="Arial" w:eastAsia="Times New Roman" w:hAnsi="Arial" w:cs="Arial"/>
          <w:b/>
          <w:bCs/>
          <w:color w:val="414142"/>
          <w:kern w:val="0"/>
          <w:sz w:val="20"/>
          <w:szCs w:val="20"/>
          <w:lang w:eastAsia="lv-LV"/>
          <w14:ligatures w14:val="none"/>
        </w:rPr>
        <w:t>1</w:t>
      </w:r>
      <w:r w:rsidRPr="006A0F2D">
        <w:rPr>
          <w:rFonts w:ascii="Arial" w:eastAsia="Times New Roman" w:hAnsi="Arial" w:cs="Arial"/>
          <w:b/>
          <w:bCs/>
          <w:color w:val="414142"/>
          <w:kern w:val="0"/>
          <w:sz w:val="20"/>
          <w:szCs w:val="20"/>
          <w:lang w:eastAsia="lv-LV"/>
          <w14:ligatures w14:val="none"/>
        </w:rPr>
        <w:t>. ZPI prasības un kritēriji klozetpodu iekārtām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536"/>
        <w:gridCol w:w="6754"/>
      </w:tblGrid>
      <w:tr w:rsidR="001427C8" w:rsidRPr="006A0F2D" w14:paraId="4B9FA310"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999999"/>
            <w:hideMark/>
          </w:tcPr>
          <w:p w14:paraId="6EB4D47F" w14:textId="77777777" w:rsidR="001427C8" w:rsidRPr="006A0F2D" w:rsidRDefault="001427C8" w:rsidP="00AB636B">
            <w:pPr>
              <w:spacing w:before="100" w:beforeAutospacing="1" w:after="0" w:line="293" w:lineRule="atLeast"/>
              <w:jc w:val="center"/>
              <w:rPr>
                <w:rFonts w:ascii="Arial" w:eastAsia="Times New Roman" w:hAnsi="Arial" w:cs="Arial"/>
                <w:b/>
                <w:bCs/>
                <w:color w:val="414142"/>
                <w:kern w:val="0"/>
                <w:sz w:val="20"/>
                <w:szCs w:val="20"/>
                <w:lang w:eastAsia="lv-LV"/>
                <w14:ligatures w14:val="none"/>
              </w:rPr>
            </w:pPr>
            <w:r w:rsidRPr="006A0F2D">
              <w:rPr>
                <w:rFonts w:ascii="Arial" w:eastAsia="Times New Roman" w:hAnsi="Arial" w:cs="Arial"/>
                <w:b/>
                <w:bCs/>
                <w:color w:val="414142"/>
                <w:kern w:val="0"/>
                <w:sz w:val="20"/>
                <w:szCs w:val="20"/>
                <w:lang w:eastAsia="lv-LV"/>
                <w14:ligatures w14:val="none"/>
              </w:rPr>
              <w:t>Iepirkuma dokumentu sastāvdaļas</w:t>
            </w:r>
          </w:p>
        </w:tc>
        <w:tc>
          <w:tcPr>
            <w:tcW w:w="0" w:type="auto"/>
            <w:tcBorders>
              <w:top w:val="outset" w:sz="6" w:space="0" w:color="414142"/>
              <w:left w:val="outset" w:sz="6" w:space="0" w:color="414142"/>
              <w:bottom w:val="outset" w:sz="6" w:space="0" w:color="414142"/>
              <w:right w:val="outset" w:sz="6" w:space="0" w:color="414142"/>
            </w:tcBorders>
            <w:shd w:val="clear" w:color="auto" w:fill="999999"/>
            <w:hideMark/>
          </w:tcPr>
          <w:p w14:paraId="2A48F304" w14:textId="77777777" w:rsidR="001427C8" w:rsidRPr="006A0F2D" w:rsidRDefault="001427C8" w:rsidP="00AB636B">
            <w:pPr>
              <w:spacing w:before="100" w:beforeAutospacing="1" w:after="0" w:line="293" w:lineRule="atLeast"/>
              <w:jc w:val="center"/>
              <w:rPr>
                <w:rFonts w:ascii="Arial" w:eastAsia="Times New Roman" w:hAnsi="Arial" w:cs="Arial"/>
                <w:b/>
                <w:bCs/>
                <w:color w:val="414142"/>
                <w:kern w:val="0"/>
                <w:sz w:val="20"/>
                <w:szCs w:val="20"/>
                <w:lang w:eastAsia="lv-LV"/>
                <w14:ligatures w14:val="none"/>
              </w:rPr>
            </w:pPr>
            <w:r w:rsidRPr="006A0F2D">
              <w:rPr>
                <w:rFonts w:ascii="Arial" w:eastAsia="Times New Roman" w:hAnsi="Arial" w:cs="Arial"/>
                <w:b/>
                <w:bCs/>
                <w:color w:val="414142"/>
                <w:kern w:val="0"/>
                <w:sz w:val="20"/>
                <w:szCs w:val="20"/>
                <w:lang w:eastAsia="lv-LV"/>
                <w14:ligatures w14:val="none"/>
              </w:rPr>
              <w:t>ZPI prasības un kritēriji</w:t>
            </w:r>
          </w:p>
        </w:tc>
      </w:tr>
      <w:tr w:rsidR="001427C8" w:rsidRPr="006A0F2D" w14:paraId="2B3E5836"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463F8902"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Iepirkuma līguma priekšmets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E77F6A9"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Ūdens izmantošanas ziņā efektīvu klozetpodu iekārtu iegāde jaunām vai atjaunotām ēkām</w:t>
            </w:r>
          </w:p>
        </w:tc>
      </w:tr>
      <w:tr w:rsidR="001427C8" w:rsidRPr="006A0F2D" w14:paraId="4AE973AB"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1CAC68B"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Tehniskās specifikācijas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B2F7B71"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 EFEKTĪVS ŪDENS IZMANTOJUMS</w:t>
            </w:r>
          </w:p>
          <w:p w14:paraId="579F79B0"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1.1. Pilns skalošanas apjoms</w:t>
            </w:r>
          </w:p>
          <w:p w14:paraId="1C0C3466"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Nominālais klozetpoda iekārtas pilnais skalošanas apjoms, iekārtai nonākot tirgū, neatkarīgi no ūdens spiediena nav lielāks par 6,0 l vienā noskalošanas reizē.</w:t>
            </w:r>
          </w:p>
          <w:p w14:paraId="1B42F045"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1.2. Taupīgs ūdens izmantojums</w:t>
            </w:r>
          </w:p>
          <w:p w14:paraId="720837EB"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Gan </w:t>
            </w:r>
            <w:proofErr w:type="spellStart"/>
            <w:r w:rsidRPr="006A0F2D">
              <w:rPr>
                <w:rFonts w:ascii="Arial" w:eastAsia="Times New Roman" w:hAnsi="Arial" w:cs="Arial"/>
                <w:color w:val="414142"/>
                <w:kern w:val="0"/>
                <w:sz w:val="20"/>
                <w:szCs w:val="20"/>
                <w:lang w:eastAsia="lv-LV"/>
                <w14:ligatures w14:val="none"/>
              </w:rPr>
              <w:t>kompaktpodi</w:t>
            </w:r>
            <w:proofErr w:type="spellEnd"/>
            <w:r w:rsidRPr="006A0F2D">
              <w:rPr>
                <w:rFonts w:ascii="Arial" w:eastAsia="Times New Roman" w:hAnsi="Arial" w:cs="Arial"/>
                <w:color w:val="414142"/>
                <w:kern w:val="0"/>
                <w:sz w:val="20"/>
                <w:szCs w:val="20"/>
                <w:lang w:eastAsia="lv-LV"/>
                <w14:ligatures w14:val="none"/>
              </w:rPr>
              <w:t xml:space="preserve"> ar pilnu skalošanas apjomu, kas pārsniedz 4,0 l, gan klozetpodu skalošanas sistēmas ir aprīkoti ar ūdens taupīšanas ierīci. Tos laižot tirgū, samazināts skalošanas apjoms, ko panāk, darbinot ūdens taupīšanas ierīci, neatkarīgi no ūdens spiediena nepārsniedz 3,0 l vienā noskalošanas reizē.</w:t>
            </w:r>
          </w:p>
          <w:p w14:paraId="40561CB2"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Klozetpoda tvertnēs var izmantot ūdens taupīšanas ierīci, kurā samazināts skalošanas apjoms, ko panāk, darbinot ūdens taupīšanas ierīci, neatkarīgi no ūdens spiediena nepārsniedz 3,0 l vienā noskalošanas reizē.</w:t>
            </w:r>
          </w:p>
          <w:p w14:paraId="4297A8EA"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1.3. Regulējams skalošanas apjoms</w:t>
            </w:r>
          </w:p>
          <w:p w14:paraId="4F37E117"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Skalošanas sistēmas ir aprīkotas ar </w:t>
            </w:r>
            <w:proofErr w:type="spellStart"/>
            <w:r w:rsidRPr="006A0F2D">
              <w:rPr>
                <w:rFonts w:ascii="Arial" w:eastAsia="Times New Roman" w:hAnsi="Arial" w:cs="Arial"/>
                <w:color w:val="414142"/>
                <w:kern w:val="0"/>
                <w:sz w:val="20"/>
                <w:szCs w:val="20"/>
                <w:lang w:eastAsia="lv-LV"/>
                <w14:ligatures w14:val="none"/>
              </w:rPr>
              <w:t>regulētājierīci</w:t>
            </w:r>
            <w:proofErr w:type="spellEnd"/>
            <w:r w:rsidRPr="006A0F2D">
              <w:rPr>
                <w:rFonts w:ascii="Arial" w:eastAsia="Times New Roman" w:hAnsi="Arial" w:cs="Arial"/>
                <w:color w:val="414142"/>
                <w:kern w:val="0"/>
                <w:sz w:val="20"/>
                <w:szCs w:val="20"/>
                <w:lang w:eastAsia="lv-LV"/>
                <w14:ligatures w14:val="none"/>
              </w:rPr>
              <w:t xml:space="preserve">, kas ļauj personai, kura veic uzstādīšanu, regulēt skalošanas apjomu, ņemot vērā kanalizācijas sistēmas vietējos apstākļus. Pilns skalošanas apjoms pēc regulēšanas pabeigšanas saskaņā ar uzstādīšanas norādījumiem nepārsniedz 6 l vienā noskalošanas reizē vai 4 l vienā noskalošanas reizē, ja </w:t>
            </w:r>
            <w:proofErr w:type="spellStart"/>
            <w:r w:rsidRPr="006A0F2D">
              <w:rPr>
                <w:rFonts w:ascii="Arial" w:eastAsia="Times New Roman" w:hAnsi="Arial" w:cs="Arial"/>
                <w:color w:val="414142"/>
                <w:kern w:val="0"/>
                <w:sz w:val="20"/>
                <w:szCs w:val="20"/>
                <w:lang w:eastAsia="lv-LV"/>
                <w14:ligatures w14:val="none"/>
              </w:rPr>
              <w:t>kompaktpods</w:t>
            </w:r>
            <w:proofErr w:type="spellEnd"/>
            <w:r w:rsidRPr="006A0F2D">
              <w:rPr>
                <w:rFonts w:ascii="Arial" w:eastAsia="Times New Roman" w:hAnsi="Arial" w:cs="Arial"/>
                <w:color w:val="414142"/>
                <w:kern w:val="0"/>
                <w:sz w:val="20"/>
                <w:szCs w:val="20"/>
                <w:lang w:eastAsia="lv-LV"/>
                <w14:ligatures w14:val="none"/>
              </w:rPr>
              <w:t xml:space="preserve"> nav aprīkots ar ūdens taupīšanas ierīci, un samazināts skalošanas apjoms pēc regulēšanas pabeigšanas saskaņā ar uzstādīšanas norādījumiem nepārsniedz 3 l vienā noskalošanas reizē.</w:t>
            </w:r>
          </w:p>
          <w:p w14:paraId="2DC2FF28"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 PRODUKTA RAKSTURLIELUMI</w:t>
            </w:r>
          </w:p>
          <w:p w14:paraId="2CC3662B"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2.1. Skalošanas sistēmām izvirzītās prasības</w:t>
            </w:r>
          </w:p>
          <w:p w14:paraId="5F3341C8"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Skalošanas sistēmas atbilst piemērojamiem standartiem.</w:t>
            </w:r>
          </w:p>
          <w:p w14:paraId="4C6F7E68"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2.2. Skalošanas raksturlielumi</w:t>
            </w:r>
          </w:p>
          <w:p w14:paraId="6C513312"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proofErr w:type="spellStart"/>
            <w:r w:rsidRPr="006A0F2D">
              <w:rPr>
                <w:rFonts w:ascii="Arial" w:eastAsia="Times New Roman" w:hAnsi="Arial" w:cs="Arial"/>
                <w:color w:val="414142"/>
                <w:kern w:val="0"/>
                <w:sz w:val="20"/>
                <w:szCs w:val="20"/>
                <w:lang w:eastAsia="lv-LV"/>
                <w14:ligatures w14:val="none"/>
              </w:rPr>
              <w:lastRenderedPageBreak/>
              <w:t>Kompaktpodu</w:t>
            </w:r>
            <w:proofErr w:type="spellEnd"/>
            <w:r w:rsidRPr="006A0F2D">
              <w:rPr>
                <w:rFonts w:ascii="Arial" w:eastAsia="Times New Roman" w:hAnsi="Arial" w:cs="Arial"/>
                <w:color w:val="414142"/>
                <w:kern w:val="0"/>
                <w:sz w:val="20"/>
                <w:szCs w:val="20"/>
                <w:lang w:eastAsia="lv-LV"/>
                <w14:ligatures w14:val="none"/>
              </w:rPr>
              <w:t xml:space="preserve"> un klozetpoda tvertņu skalošanas raksturlielumi atbilst piemērojamiem standartiem.</w:t>
            </w:r>
          </w:p>
          <w:p w14:paraId="02212AD6"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3. PRODUKTA LIETOŠANAS ILGUMS</w:t>
            </w:r>
          </w:p>
          <w:p w14:paraId="4D74F96E"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Klozetpodu skalošanas iekārtai ir vismaz četru gadu remonta vai nomaiņas garantija. Garantijas nosacījumi skaidri paredz, ka tā attiecas uz produkta hermētiskumu un jebkuru vārstu. Pieteikuma iesniedzējs turklāt nodrošina, lai oriģinālās vai tām līdzvērtīgas rezerves daļas būtu pieejamas vismaz desmit gadus no produkta iegādes dienas.</w:t>
            </w:r>
          </w:p>
          <w:p w14:paraId="1B91D8D1"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4. UZSTĀDĪŠANAS NORĀDĪJUMI/LIETOŠANAS INSTRUKCIJA</w:t>
            </w:r>
          </w:p>
          <w:p w14:paraId="45378AF7"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Klozetpoda skalošanas iekārtai tiek nodrošināta turpmāk minētā informācija drukātā veidā (uz produkta iepakojuma un/vai tam pievienotajā dokumentācijā) un/vai elektroniskā formātā.</w:t>
            </w:r>
          </w:p>
          <w:p w14:paraId="7EDAF2AE"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4.1. Atbilstoši uzstādīšanas norādījumi, tostarp informācija par to, attiecībā uz kādu(-</w:t>
            </w:r>
            <w:proofErr w:type="spellStart"/>
            <w:r w:rsidRPr="006A0F2D">
              <w:rPr>
                <w:rFonts w:ascii="Arial" w:eastAsia="Times New Roman" w:hAnsi="Arial" w:cs="Arial"/>
                <w:color w:val="414142"/>
                <w:kern w:val="0"/>
                <w:sz w:val="20"/>
                <w:szCs w:val="20"/>
                <w:lang w:eastAsia="lv-LV"/>
                <w14:ligatures w14:val="none"/>
              </w:rPr>
              <w:t>ām</w:t>
            </w:r>
            <w:proofErr w:type="spellEnd"/>
            <w:r w:rsidRPr="006A0F2D">
              <w:rPr>
                <w:rFonts w:ascii="Arial" w:eastAsia="Times New Roman" w:hAnsi="Arial" w:cs="Arial"/>
                <w:color w:val="414142"/>
                <w:kern w:val="0"/>
                <w:sz w:val="20"/>
                <w:szCs w:val="20"/>
                <w:lang w:eastAsia="lv-LV"/>
                <w14:ligatures w14:val="none"/>
              </w:rPr>
              <w:t>) klasi(-</w:t>
            </w:r>
            <w:proofErr w:type="spellStart"/>
            <w:r w:rsidRPr="006A0F2D">
              <w:rPr>
                <w:rFonts w:ascii="Arial" w:eastAsia="Times New Roman" w:hAnsi="Arial" w:cs="Arial"/>
                <w:color w:val="414142"/>
                <w:kern w:val="0"/>
                <w:sz w:val="20"/>
                <w:szCs w:val="20"/>
                <w:lang w:eastAsia="lv-LV"/>
                <w14:ligatures w14:val="none"/>
              </w:rPr>
              <w:t>ēm</w:t>
            </w:r>
            <w:proofErr w:type="spellEnd"/>
            <w:r w:rsidRPr="006A0F2D">
              <w:rPr>
                <w:rFonts w:ascii="Arial" w:eastAsia="Times New Roman" w:hAnsi="Arial" w:cs="Arial"/>
                <w:color w:val="414142"/>
                <w:kern w:val="0"/>
                <w:sz w:val="20"/>
                <w:szCs w:val="20"/>
                <w:lang w:eastAsia="lv-LV"/>
                <w14:ligatures w14:val="none"/>
              </w:rPr>
              <w:t>) un/vai veidu(-</w:t>
            </w:r>
            <w:proofErr w:type="spellStart"/>
            <w:r w:rsidRPr="006A0F2D">
              <w:rPr>
                <w:rFonts w:ascii="Arial" w:eastAsia="Times New Roman" w:hAnsi="Arial" w:cs="Arial"/>
                <w:color w:val="414142"/>
                <w:kern w:val="0"/>
                <w:sz w:val="20"/>
                <w:szCs w:val="20"/>
                <w:lang w:eastAsia="lv-LV"/>
                <w14:ligatures w14:val="none"/>
              </w:rPr>
              <w:t>iem</w:t>
            </w:r>
            <w:proofErr w:type="spellEnd"/>
            <w:r w:rsidRPr="006A0F2D">
              <w:rPr>
                <w:rFonts w:ascii="Arial" w:eastAsia="Times New Roman" w:hAnsi="Arial" w:cs="Arial"/>
                <w:color w:val="414142"/>
                <w:kern w:val="0"/>
                <w:sz w:val="20"/>
                <w:szCs w:val="20"/>
                <w:lang w:eastAsia="lv-LV"/>
                <w14:ligatures w14:val="none"/>
              </w:rPr>
              <w:t>) produkts ir testēts, informācija par to, kādiem konkrētiem darba spiedieniem šis produkts ir paredzēts, informācija par to, ar kāda veida kanalizācijas sistēmām šo produktu var izmantot, informācija par to, kā regulēt skalošanas apjomu un tā ietekmi (piemēram, attiecībā uz atlikušo ūdens līmeni, uzpildes ūdens līmeni utt.), un, gadījumā, ja klozetpoda tvertnes un klozetpoda skalošanas sistēmas tirgū tiek laistas atsevišķi, informācija par to, ar kādiem produktiem tās ir jākombinē, lai veidotu pilnībā funkcionējošu un ūdens izmantošanas ziņā efektīvu vienību.</w:t>
            </w:r>
          </w:p>
          <w:p w14:paraId="309CEBF5"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4.2. Padomi, kā, racionāli izmantojot ūdeni, var cik vien iespējams samazināt ietekmi uz vidi, jo īpaši informācija par atbilstošu produkta lietošanu, lai cik vien iespējams samazinātu ūdens patēriņu.</w:t>
            </w:r>
          </w:p>
          <w:p w14:paraId="0F14DB77"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4.3. Informācija par pilnu un samazinātu skalošanas apjomu, izteiktu litros vienā noskalošanas reizē.</w:t>
            </w:r>
          </w:p>
          <w:p w14:paraId="2E342652"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4.4. Ieteikumi par atbilstošu produkta lietošanu un apkopi, tostarp informācija par to, kuras rezerves daļas var nomainīt, norādījumi par starpliku un citas armatūras nomaiņu, ja produktā ir noplūde, tīrīšanas ieteikumi utt.</w:t>
            </w:r>
          </w:p>
          <w:p w14:paraId="21AED336"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4.5. Informācija par atbilstošu pārstrādi pēc produkta aprites cikla beigām.</w:t>
            </w:r>
          </w:p>
        </w:tc>
      </w:tr>
      <w:tr w:rsidR="001427C8" w:rsidRPr="006A0F2D" w14:paraId="161290B1"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790731AC"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lastRenderedPageBreak/>
              <w:t>Piedāvājuma izvērtēšanas kritēriji</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2409896C"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Punktus piešķir par turpmāk minēto kritēriju izpildi.</w:t>
            </w:r>
          </w:p>
          <w:p w14:paraId="1CE9CA7B"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 PAPILDU TAUPĪGS ŪDENS IZMANTOJUMS PILNAI SKALOŠANAI</w:t>
            </w:r>
          </w:p>
          <w:p w14:paraId="500986C8"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lastRenderedPageBreak/>
              <w:t>Papildu punkti tiks piešķirti par katru 0,5 litru ūdens papildu ietaupījumu pilnam skalošanas apjomam, kā noteikts 1.1. kritērijā.</w:t>
            </w:r>
          </w:p>
          <w:p w14:paraId="1884860B"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 PAPILDU TAUPĪGS ŪDENS IZMANTOJUMS SAMAZINĀTAI SKALOŠANAI</w:t>
            </w:r>
          </w:p>
          <w:p w14:paraId="2F17103D"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Papildu punkti tiks piešķirti par katru 0,25 litru ūdens papildu ietaupījumu samazinātam skalošanas apjomam, kā noteikts 1.2. kritērijā.</w:t>
            </w:r>
          </w:p>
          <w:p w14:paraId="22D6CF80"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3. HIGIĒNA</w:t>
            </w:r>
          </w:p>
          <w:p w14:paraId="25E32516"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Papildu punkti tiks piešķirti par </w:t>
            </w:r>
            <w:proofErr w:type="spellStart"/>
            <w:r w:rsidRPr="006A0F2D">
              <w:rPr>
                <w:rFonts w:ascii="Arial" w:eastAsia="Times New Roman" w:hAnsi="Arial" w:cs="Arial"/>
                <w:color w:val="414142"/>
                <w:kern w:val="0"/>
                <w:sz w:val="20"/>
                <w:szCs w:val="20"/>
                <w:lang w:eastAsia="lv-LV"/>
                <w14:ligatures w14:val="none"/>
              </w:rPr>
              <w:t>bezkontakta</w:t>
            </w:r>
            <w:proofErr w:type="spellEnd"/>
            <w:r w:rsidRPr="006A0F2D">
              <w:rPr>
                <w:rFonts w:ascii="Arial" w:eastAsia="Times New Roman" w:hAnsi="Arial" w:cs="Arial"/>
                <w:color w:val="414142"/>
                <w:kern w:val="0"/>
                <w:sz w:val="20"/>
                <w:szCs w:val="20"/>
                <w:lang w:eastAsia="lv-LV"/>
                <w14:ligatures w14:val="none"/>
              </w:rPr>
              <w:t xml:space="preserve"> (ar sensoru aprīkotu) skalošanas </w:t>
            </w:r>
            <w:proofErr w:type="spellStart"/>
            <w:r w:rsidRPr="006A0F2D">
              <w:rPr>
                <w:rFonts w:ascii="Arial" w:eastAsia="Times New Roman" w:hAnsi="Arial" w:cs="Arial"/>
                <w:color w:val="414142"/>
                <w:kern w:val="0"/>
                <w:sz w:val="20"/>
                <w:szCs w:val="20"/>
                <w:lang w:eastAsia="lv-LV"/>
                <w14:ligatures w14:val="none"/>
              </w:rPr>
              <w:t>kontrolsviru</w:t>
            </w:r>
            <w:proofErr w:type="spellEnd"/>
            <w:r w:rsidRPr="006A0F2D">
              <w:rPr>
                <w:rFonts w:ascii="Arial" w:eastAsia="Times New Roman" w:hAnsi="Arial" w:cs="Arial"/>
                <w:color w:val="414142"/>
                <w:kern w:val="0"/>
                <w:sz w:val="20"/>
                <w:szCs w:val="20"/>
                <w:lang w:eastAsia="lv-LV"/>
                <w14:ligatures w14:val="none"/>
              </w:rPr>
              <w:t>, kas nepieļauj nevajadzīgu mehānisma iedarbināšanu un nodrošina skalošanu tikai pēc produkta faktiskās lietošanas.</w:t>
            </w:r>
          </w:p>
        </w:tc>
      </w:tr>
    </w:tbl>
    <w:p w14:paraId="614585A7" w14:textId="25ED7843" w:rsidR="001427C8" w:rsidRPr="001427C8" w:rsidRDefault="001427C8" w:rsidP="001427C8">
      <w:pPr>
        <w:pStyle w:val="Sarakstarindkopa"/>
        <w:numPr>
          <w:ilvl w:val="1"/>
          <w:numId w:val="1"/>
        </w:numPr>
        <w:shd w:val="clear" w:color="auto" w:fill="FFFFFF"/>
        <w:spacing w:before="100" w:beforeAutospacing="1" w:after="100" w:afterAutospacing="1" w:line="293" w:lineRule="atLeast"/>
        <w:jc w:val="center"/>
        <w:rPr>
          <w:rFonts w:ascii="Arial" w:eastAsia="Times New Roman" w:hAnsi="Arial" w:cs="Arial"/>
          <w:b/>
          <w:bCs/>
          <w:color w:val="414142"/>
          <w:kern w:val="0"/>
          <w:sz w:val="20"/>
          <w:szCs w:val="20"/>
          <w:lang w:eastAsia="lv-LV"/>
        </w:rPr>
      </w:pPr>
      <w:r w:rsidRPr="001427C8">
        <w:rPr>
          <w:rFonts w:ascii="Arial" w:eastAsia="Times New Roman" w:hAnsi="Arial" w:cs="Arial"/>
          <w:b/>
          <w:bCs/>
          <w:color w:val="414142"/>
          <w:kern w:val="0"/>
          <w:sz w:val="20"/>
          <w:szCs w:val="20"/>
          <w:lang w:eastAsia="lv-LV"/>
        </w:rPr>
        <w:lastRenderedPageBreak/>
        <w:t xml:space="preserve"> ZPI prasības un kritēriji pisuāru iekārtām</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536"/>
        <w:gridCol w:w="6754"/>
      </w:tblGrid>
      <w:tr w:rsidR="001427C8" w:rsidRPr="006A0F2D" w14:paraId="3DCC2956"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999999"/>
            <w:hideMark/>
          </w:tcPr>
          <w:p w14:paraId="43255014" w14:textId="77777777" w:rsidR="001427C8" w:rsidRPr="006A0F2D" w:rsidRDefault="001427C8" w:rsidP="00AB636B">
            <w:pPr>
              <w:spacing w:before="100" w:beforeAutospacing="1" w:after="0" w:line="293" w:lineRule="atLeast"/>
              <w:jc w:val="center"/>
              <w:rPr>
                <w:rFonts w:ascii="Arial" w:eastAsia="Times New Roman" w:hAnsi="Arial" w:cs="Arial"/>
                <w:b/>
                <w:bCs/>
                <w:color w:val="414142"/>
                <w:kern w:val="0"/>
                <w:sz w:val="20"/>
                <w:szCs w:val="20"/>
                <w:lang w:eastAsia="lv-LV"/>
                <w14:ligatures w14:val="none"/>
              </w:rPr>
            </w:pPr>
            <w:r w:rsidRPr="006A0F2D">
              <w:rPr>
                <w:rFonts w:ascii="Arial" w:eastAsia="Times New Roman" w:hAnsi="Arial" w:cs="Arial"/>
                <w:b/>
                <w:bCs/>
                <w:color w:val="414142"/>
                <w:kern w:val="0"/>
                <w:sz w:val="20"/>
                <w:szCs w:val="20"/>
                <w:lang w:eastAsia="lv-LV"/>
                <w14:ligatures w14:val="none"/>
              </w:rPr>
              <w:t>Iepirkuma dokumentu sastāvdaļas</w:t>
            </w:r>
          </w:p>
        </w:tc>
        <w:tc>
          <w:tcPr>
            <w:tcW w:w="0" w:type="auto"/>
            <w:tcBorders>
              <w:top w:val="outset" w:sz="6" w:space="0" w:color="414142"/>
              <w:left w:val="outset" w:sz="6" w:space="0" w:color="414142"/>
              <w:bottom w:val="outset" w:sz="6" w:space="0" w:color="414142"/>
              <w:right w:val="outset" w:sz="6" w:space="0" w:color="414142"/>
            </w:tcBorders>
            <w:shd w:val="clear" w:color="auto" w:fill="999999"/>
            <w:hideMark/>
          </w:tcPr>
          <w:p w14:paraId="097DE523" w14:textId="77777777" w:rsidR="001427C8" w:rsidRPr="006A0F2D" w:rsidRDefault="001427C8" w:rsidP="00AB636B">
            <w:pPr>
              <w:spacing w:before="100" w:beforeAutospacing="1" w:after="0" w:line="293" w:lineRule="atLeast"/>
              <w:jc w:val="center"/>
              <w:rPr>
                <w:rFonts w:ascii="Arial" w:eastAsia="Times New Roman" w:hAnsi="Arial" w:cs="Arial"/>
                <w:b/>
                <w:bCs/>
                <w:color w:val="414142"/>
                <w:kern w:val="0"/>
                <w:sz w:val="20"/>
                <w:szCs w:val="20"/>
                <w:lang w:eastAsia="lv-LV"/>
                <w14:ligatures w14:val="none"/>
              </w:rPr>
            </w:pPr>
            <w:r w:rsidRPr="006A0F2D">
              <w:rPr>
                <w:rFonts w:ascii="Arial" w:eastAsia="Times New Roman" w:hAnsi="Arial" w:cs="Arial"/>
                <w:b/>
                <w:bCs/>
                <w:color w:val="414142"/>
                <w:kern w:val="0"/>
                <w:sz w:val="20"/>
                <w:szCs w:val="20"/>
                <w:lang w:eastAsia="lv-LV"/>
                <w14:ligatures w14:val="none"/>
              </w:rPr>
              <w:t>ZPI prasības un kritēriji</w:t>
            </w:r>
          </w:p>
        </w:tc>
      </w:tr>
      <w:tr w:rsidR="001427C8" w:rsidRPr="006A0F2D" w14:paraId="627CE42F"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C5A95DE"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Iepirkuma līguma priekšmets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1A344662"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Ūdens izmantošanas ziņā efektīvu pisuāru iekārtu iegāde jaunām vai atjaunotām ēkām</w:t>
            </w:r>
          </w:p>
        </w:tc>
      </w:tr>
      <w:tr w:rsidR="001427C8" w:rsidRPr="006A0F2D" w14:paraId="25090C0F"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C4ABCF5"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Tehniskās specifikācijas</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0A3FF3B3"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 PISUĀRU SKALOŠANAS IEKĀRTU EFEKTĪVS ŪDENS IZMANTOJUMS</w:t>
            </w:r>
          </w:p>
          <w:p w14:paraId="5274D4B2"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1.1. Pilns skalošanas apjoms</w:t>
            </w:r>
          </w:p>
          <w:p w14:paraId="6710931E"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Nominālais pisuāra skalošanas iekārtas pilnais skalošanas apjoms, iekārtai nonākot tirgū, neatkarīgi no ūdens spiediena nav lielāks kā 2,0 l vienā noskalošanas reizē.</w:t>
            </w:r>
          </w:p>
          <w:p w14:paraId="01E8D9AB"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1.2. Taupīgs ūdens izmantojums</w:t>
            </w:r>
          </w:p>
          <w:p w14:paraId="5CF31A95"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proofErr w:type="spellStart"/>
            <w:r w:rsidRPr="006A0F2D">
              <w:rPr>
                <w:rFonts w:ascii="Arial" w:eastAsia="Times New Roman" w:hAnsi="Arial" w:cs="Arial"/>
                <w:color w:val="414142"/>
                <w:kern w:val="0"/>
                <w:sz w:val="20"/>
                <w:szCs w:val="20"/>
                <w:lang w:eastAsia="lv-LV"/>
                <w14:ligatures w14:val="none"/>
              </w:rPr>
              <w:t>Kompaktpisuāros</w:t>
            </w:r>
            <w:proofErr w:type="spellEnd"/>
            <w:r w:rsidRPr="006A0F2D">
              <w:rPr>
                <w:rFonts w:ascii="Arial" w:eastAsia="Times New Roman" w:hAnsi="Arial" w:cs="Arial"/>
                <w:color w:val="414142"/>
                <w:kern w:val="0"/>
                <w:sz w:val="20"/>
                <w:szCs w:val="20"/>
                <w:lang w:eastAsia="lv-LV"/>
                <w14:ligatures w14:val="none"/>
              </w:rPr>
              <w:t xml:space="preserve"> un pisuāru skalošanas sistēmās ir uzstādīta atsevišķos gadījumos izmantojama skalošanas </w:t>
            </w:r>
            <w:proofErr w:type="spellStart"/>
            <w:r w:rsidRPr="006A0F2D">
              <w:rPr>
                <w:rFonts w:ascii="Arial" w:eastAsia="Times New Roman" w:hAnsi="Arial" w:cs="Arial"/>
                <w:color w:val="414142"/>
                <w:kern w:val="0"/>
                <w:sz w:val="20"/>
                <w:szCs w:val="20"/>
                <w:lang w:eastAsia="lv-LV"/>
                <w14:ligatures w14:val="none"/>
              </w:rPr>
              <w:t>kontrolsvira</w:t>
            </w:r>
            <w:proofErr w:type="spellEnd"/>
            <w:r w:rsidRPr="006A0F2D">
              <w:rPr>
                <w:rFonts w:ascii="Arial" w:eastAsia="Times New Roman" w:hAnsi="Arial" w:cs="Arial"/>
                <w:color w:val="414142"/>
                <w:kern w:val="0"/>
                <w:sz w:val="20"/>
                <w:szCs w:val="20"/>
                <w:lang w:eastAsia="lv-LV"/>
                <w14:ligatures w14:val="none"/>
              </w:rPr>
              <w:t xml:space="preserve"> pēc pieprasījuma. Ar skalošanas sistēmu aprīkotos </w:t>
            </w:r>
            <w:proofErr w:type="spellStart"/>
            <w:r w:rsidRPr="006A0F2D">
              <w:rPr>
                <w:rFonts w:ascii="Arial" w:eastAsia="Times New Roman" w:hAnsi="Arial" w:cs="Arial"/>
                <w:color w:val="414142"/>
                <w:kern w:val="0"/>
                <w:sz w:val="20"/>
                <w:szCs w:val="20"/>
                <w:lang w:eastAsia="lv-LV"/>
                <w14:ligatures w14:val="none"/>
              </w:rPr>
              <w:t>plākšņveida</w:t>
            </w:r>
            <w:proofErr w:type="spellEnd"/>
            <w:r w:rsidRPr="006A0F2D">
              <w:rPr>
                <w:rFonts w:ascii="Arial" w:eastAsia="Times New Roman" w:hAnsi="Arial" w:cs="Arial"/>
                <w:color w:val="414142"/>
                <w:kern w:val="0"/>
                <w:sz w:val="20"/>
                <w:szCs w:val="20"/>
                <w:lang w:eastAsia="lv-LV"/>
                <w14:ligatures w14:val="none"/>
              </w:rPr>
              <w:t xml:space="preserve"> pisuāros ir atsevišķi lietojama skalošanas </w:t>
            </w:r>
            <w:proofErr w:type="spellStart"/>
            <w:r w:rsidRPr="006A0F2D">
              <w:rPr>
                <w:rFonts w:ascii="Arial" w:eastAsia="Times New Roman" w:hAnsi="Arial" w:cs="Arial"/>
                <w:color w:val="414142"/>
                <w:kern w:val="0"/>
                <w:sz w:val="20"/>
                <w:szCs w:val="20"/>
                <w:lang w:eastAsia="lv-LV"/>
                <w14:ligatures w14:val="none"/>
              </w:rPr>
              <w:t>kontrolsvira</w:t>
            </w:r>
            <w:proofErr w:type="spellEnd"/>
            <w:r w:rsidRPr="006A0F2D">
              <w:rPr>
                <w:rFonts w:ascii="Arial" w:eastAsia="Times New Roman" w:hAnsi="Arial" w:cs="Arial"/>
                <w:color w:val="414142"/>
                <w:kern w:val="0"/>
                <w:sz w:val="20"/>
                <w:szCs w:val="20"/>
                <w:lang w:eastAsia="lv-LV"/>
                <w14:ligatures w14:val="none"/>
              </w:rPr>
              <w:t xml:space="preserve"> pēc pieprasījuma, kas regulē noskalojumu uz nepārtrauktās sienas ne vairāk kā 60 cm platumā.</w:t>
            </w:r>
          </w:p>
          <w:p w14:paraId="754FBF70"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Pisuāros drīkst lietot atsevišķos gadījumos izmantojamu skalošanas </w:t>
            </w:r>
            <w:proofErr w:type="spellStart"/>
            <w:r w:rsidRPr="006A0F2D">
              <w:rPr>
                <w:rFonts w:ascii="Arial" w:eastAsia="Times New Roman" w:hAnsi="Arial" w:cs="Arial"/>
                <w:color w:val="414142"/>
                <w:kern w:val="0"/>
                <w:sz w:val="20"/>
                <w:szCs w:val="20"/>
                <w:lang w:eastAsia="lv-LV"/>
                <w14:ligatures w14:val="none"/>
              </w:rPr>
              <w:t>kontrolsviru</w:t>
            </w:r>
            <w:proofErr w:type="spellEnd"/>
            <w:r w:rsidRPr="006A0F2D">
              <w:rPr>
                <w:rFonts w:ascii="Arial" w:eastAsia="Times New Roman" w:hAnsi="Arial" w:cs="Arial"/>
                <w:color w:val="414142"/>
                <w:kern w:val="0"/>
                <w:sz w:val="20"/>
                <w:szCs w:val="20"/>
                <w:lang w:eastAsia="lv-LV"/>
                <w14:ligatures w14:val="none"/>
              </w:rPr>
              <w:t xml:space="preserve"> pēc pieprasījuma. </w:t>
            </w:r>
            <w:proofErr w:type="spellStart"/>
            <w:r w:rsidRPr="006A0F2D">
              <w:rPr>
                <w:rFonts w:ascii="Arial" w:eastAsia="Times New Roman" w:hAnsi="Arial" w:cs="Arial"/>
                <w:color w:val="414142"/>
                <w:kern w:val="0"/>
                <w:sz w:val="20"/>
                <w:szCs w:val="20"/>
                <w:lang w:eastAsia="lv-LV"/>
                <w14:ligatures w14:val="none"/>
              </w:rPr>
              <w:t>Plākšņveida</w:t>
            </w:r>
            <w:proofErr w:type="spellEnd"/>
            <w:r w:rsidRPr="006A0F2D">
              <w:rPr>
                <w:rFonts w:ascii="Arial" w:eastAsia="Times New Roman" w:hAnsi="Arial" w:cs="Arial"/>
                <w:color w:val="414142"/>
                <w:kern w:val="0"/>
                <w:sz w:val="20"/>
                <w:szCs w:val="20"/>
                <w:lang w:eastAsia="lv-LV"/>
                <w14:ligatures w14:val="none"/>
              </w:rPr>
              <w:t xml:space="preserve"> pisuāros, kas nav aprīkoti ar skalošanas sistēmu, liek atsevišķos gadījumos izmantojamu skalošanas </w:t>
            </w:r>
            <w:proofErr w:type="spellStart"/>
            <w:r w:rsidRPr="006A0F2D">
              <w:rPr>
                <w:rFonts w:ascii="Arial" w:eastAsia="Times New Roman" w:hAnsi="Arial" w:cs="Arial"/>
                <w:color w:val="414142"/>
                <w:kern w:val="0"/>
                <w:sz w:val="20"/>
                <w:szCs w:val="20"/>
                <w:lang w:eastAsia="lv-LV"/>
                <w14:ligatures w14:val="none"/>
              </w:rPr>
              <w:lastRenderedPageBreak/>
              <w:t>kontrolsviru</w:t>
            </w:r>
            <w:proofErr w:type="spellEnd"/>
            <w:r w:rsidRPr="006A0F2D">
              <w:rPr>
                <w:rFonts w:ascii="Arial" w:eastAsia="Times New Roman" w:hAnsi="Arial" w:cs="Arial"/>
                <w:color w:val="414142"/>
                <w:kern w:val="0"/>
                <w:sz w:val="20"/>
                <w:szCs w:val="20"/>
                <w:lang w:eastAsia="lv-LV"/>
                <w14:ligatures w14:val="none"/>
              </w:rPr>
              <w:t xml:space="preserve"> pēc pieprasījuma, kas jānovieto uz nepārtrauktās sienas ne vairāk kā 60 cm platumā.</w:t>
            </w:r>
          </w:p>
          <w:p w14:paraId="0F701F74"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1.3. Regulējams skalošanas apjoms</w:t>
            </w:r>
          </w:p>
          <w:p w14:paraId="5B73710B"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Skalošanas sistēmas ir aprīkotas ar </w:t>
            </w:r>
            <w:proofErr w:type="spellStart"/>
            <w:r w:rsidRPr="006A0F2D">
              <w:rPr>
                <w:rFonts w:ascii="Arial" w:eastAsia="Times New Roman" w:hAnsi="Arial" w:cs="Arial"/>
                <w:color w:val="414142"/>
                <w:kern w:val="0"/>
                <w:sz w:val="20"/>
                <w:szCs w:val="20"/>
                <w:lang w:eastAsia="lv-LV"/>
                <w14:ligatures w14:val="none"/>
              </w:rPr>
              <w:t>regulētājierīci</w:t>
            </w:r>
            <w:proofErr w:type="spellEnd"/>
            <w:r w:rsidRPr="006A0F2D">
              <w:rPr>
                <w:rFonts w:ascii="Arial" w:eastAsia="Times New Roman" w:hAnsi="Arial" w:cs="Arial"/>
                <w:color w:val="414142"/>
                <w:kern w:val="0"/>
                <w:sz w:val="20"/>
                <w:szCs w:val="20"/>
                <w:lang w:eastAsia="lv-LV"/>
                <w14:ligatures w14:val="none"/>
              </w:rPr>
              <w:t>, kas ļauj personai, kura veic uzstādīšanu, regulēt skalošanas apjomu, ņemot vērā kanalizācijas sistēmas vietējos apstākļus. Pilns skalošanas apjoms pēc regulēšanas pabeigšanas saskaņā ar uzstādīšanas norādījumiem nepārsniedz 2 l vienā noskalošanas reizē.</w:t>
            </w:r>
          </w:p>
          <w:p w14:paraId="76C48CE8"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 PRODUKTA RAKSTURLIELUMI</w:t>
            </w:r>
          </w:p>
          <w:p w14:paraId="6D5E9F48"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2.1. Pisuāru skalošanas sistēmām izvirzītās prasības</w:t>
            </w:r>
          </w:p>
          <w:p w14:paraId="621188DC"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Skalošanas sistēmas atbilst piemērojamiem standartiem.</w:t>
            </w:r>
          </w:p>
          <w:p w14:paraId="55BC5BED"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2.2. </w:t>
            </w:r>
            <w:proofErr w:type="spellStart"/>
            <w:r w:rsidRPr="006A0F2D">
              <w:rPr>
                <w:rFonts w:ascii="Arial" w:eastAsia="Times New Roman" w:hAnsi="Arial" w:cs="Arial"/>
                <w:color w:val="414142"/>
                <w:kern w:val="0"/>
                <w:sz w:val="20"/>
                <w:szCs w:val="20"/>
                <w:lang w:eastAsia="lv-LV"/>
                <w14:ligatures w14:val="none"/>
              </w:rPr>
              <w:t>Kompaktpisuāru</w:t>
            </w:r>
            <w:proofErr w:type="spellEnd"/>
            <w:r w:rsidRPr="006A0F2D">
              <w:rPr>
                <w:rFonts w:ascii="Arial" w:eastAsia="Times New Roman" w:hAnsi="Arial" w:cs="Arial"/>
                <w:color w:val="414142"/>
                <w:kern w:val="0"/>
                <w:sz w:val="20"/>
                <w:szCs w:val="20"/>
                <w:lang w:eastAsia="lv-LV"/>
                <w14:ligatures w14:val="none"/>
              </w:rPr>
              <w:t xml:space="preserve"> un pisuāru skalošanas raksturlielumi</w:t>
            </w:r>
          </w:p>
          <w:p w14:paraId="361F848A"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proofErr w:type="spellStart"/>
            <w:r w:rsidRPr="006A0F2D">
              <w:rPr>
                <w:rFonts w:ascii="Arial" w:eastAsia="Times New Roman" w:hAnsi="Arial" w:cs="Arial"/>
                <w:color w:val="414142"/>
                <w:kern w:val="0"/>
                <w:sz w:val="20"/>
                <w:szCs w:val="20"/>
                <w:lang w:eastAsia="lv-LV"/>
                <w14:ligatures w14:val="none"/>
              </w:rPr>
              <w:t>Kompaktpisuāru</w:t>
            </w:r>
            <w:proofErr w:type="spellEnd"/>
            <w:r w:rsidRPr="006A0F2D">
              <w:rPr>
                <w:rFonts w:ascii="Arial" w:eastAsia="Times New Roman" w:hAnsi="Arial" w:cs="Arial"/>
                <w:color w:val="414142"/>
                <w:kern w:val="0"/>
                <w:sz w:val="20"/>
                <w:szCs w:val="20"/>
                <w:lang w:eastAsia="lv-LV"/>
                <w14:ligatures w14:val="none"/>
              </w:rPr>
              <w:t xml:space="preserve"> un pisuāru skalošanas raksturlielumi atbilst piemērojamo standartu prasībām.</w:t>
            </w:r>
          </w:p>
          <w:p w14:paraId="722C7C1E"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2.3. Bezūdens pisuāru raksturlielumi</w:t>
            </w:r>
          </w:p>
          <w:p w14:paraId="2FA290DF"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Bezūdens pisuāri atbilst Komisijas lēmuma ( </w:t>
            </w:r>
            <w:hyperlink r:id="rId5" w:tgtFrame="_blank" w:history="1">
              <w:r w:rsidRPr="006A0F2D">
                <w:rPr>
                  <w:rFonts w:ascii="Arial" w:eastAsia="Times New Roman" w:hAnsi="Arial" w:cs="Arial"/>
                  <w:color w:val="16497B"/>
                  <w:kern w:val="0"/>
                  <w:sz w:val="20"/>
                  <w:szCs w:val="20"/>
                  <w:lang w:eastAsia="lv-LV"/>
                  <w14:ligatures w14:val="none"/>
                </w:rPr>
                <w:t>2013/641/ES</w:t>
              </w:r>
            </w:hyperlink>
            <w:r w:rsidRPr="006A0F2D">
              <w:rPr>
                <w:rFonts w:ascii="Arial" w:eastAsia="Times New Roman" w:hAnsi="Arial" w:cs="Arial"/>
                <w:color w:val="414142"/>
                <w:kern w:val="0"/>
                <w:sz w:val="20"/>
                <w:szCs w:val="20"/>
                <w:lang w:eastAsia="lv-LV"/>
                <w14:ligatures w14:val="none"/>
              </w:rPr>
              <w:t>) "Par ekoloģiskajiem kritērijiem ES ekomarķējuma piešķiršanai klozetpodiem un pisuāriem" 2. papildinājumā noteiktajām prasībām.</w:t>
            </w:r>
          </w:p>
          <w:p w14:paraId="0A9C8C2A"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3. PRODUKTA LIETOŠANAS ILGUMS</w:t>
            </w:r>
          </w:p>
          <w:p w14:paraId="32B9CFDF"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Pisuāra skalošanas iekārtai ir vismaz piecu gadu remonta vai nomaiņas garantija. Garantijas nosacījumi skaidri paredz, ka tā attiecas </w:t>
            </w:r>
            <w:proofErr w:type="spellStart"/>
            <w:r w:rsidRPr="006A0F2D">
              <w:rPr>
                <w:rFonts w:ascii="Arial" w:eastAsia="Times New Roman" w:hAnsi="Arial" w:cs="Arial"/>
                <w:color w:val="414142"/>
                <w:kern w:val="0"/>
                <w:sz w:val="20"/>
                <w:szCs w:val="20"/>
                <w:lang w:eastAsia="lv-LV"/>
                <w14:ligatures w14:val="none"/>
              </w:rPr>
              <w:t>attiecas</w:t>
            </w:r>
            <w:proofErr w:type="spellEnd"/>
            <w:r w:rsidRPr="006A0F2D">
              <w:rPr>
                <w:rFonts w:ascii="Arial" w:eastAsia="Times New Roman" w:hAnsi="Arial" w:cs="Arial"/>
                <w:color w:val="414142"/>
                <w:kern w:val="0"/>
                <w:sz w:val="20"/>
                <w:szCs w:val="20"/>
                <w:lang w:eastAsia="lv-LV"/>
                <w14:ligatures w14:val="none"/>
              </w:rPr>
              <w:t xml:space="preserve"> uz produkta hermētiskumu un jebkuru vārstu. Piegādātājs turklāt nodrošina, lai oriģinālās vai tām līdzvērtīgas rezerves daļas būtu pieejamas vismaz desmit gadus no produkta iegādes dienas.</w:t>
            </w:r>
          </w:p>
          <w:p w14:paraId="1D6862B9"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4. ŠĶĪDUMA BIOLOĢISKĀ NOĀRDĪŠANĀS UN BEZŪDENS PISUĀRU APKOPE</w:t>
            </w:r>
          </w:p>
          <w:p w14:paraId="48A01C56"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Bezūdens pisuāros izmanto vieglu bioloģiski noārdošos šķīdumu, vai arī tie darbojas pilnīgi bez tā. Turklāt piegādātājam jāprecizē bezūdens pisuāriem nepieciešamais apkopes režīms, tostarp attiecīgā gadījumā informācija par kasetes nomaiņas laika skalu, un jānorāda pakalpojuma sniedzēju saraksts šo produktu regulāras apkopes veikšanai.</w:t>
            </w:r>
          </w:p>
          <w:p w14:paraId="416BF3DF"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5. UZSTĀDĪŠANAS NORĀDĪJUMI/LIETOŠANAS INSTRUKCIJA</w:t>
            </w:r>
          </w:p>
          <w:p w14:paraId="657789AD"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lastRenderedPageBreak/>
              <w:t>Pisuāru skalošanas iekārtai tiek nodrošināta turpmāk minētā informācija drukātā veidā (uz produkta iepakojuma un/vai tam pievienotajā dokumentācijā) un/vai elektroniskā formātā.</w:t>
            </w:r>
          </w:p>
          <w:p w14:paraId="35E99F9E"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5.1. Atbilstoši uzstādīšanas norādījumi, tostarp informācija par to, attiecībā uz kādu(-</w:t>
            </w:r>
            <w:proofErr w:type="spellStart"/>
            <w:r w:rsidRPr="006A0F2D">
              <w:rPr>
                <w:rFonts w:ascii="Arial" w:eastAsia="Times New Roman" w:hAnsi="Arial" w:cs="Arial"/>
                <w:color w:val="414142"/>
                <w:kern w:val="0"/>
                <w:sz w:val="20"/>
                <w:szCs w:val="20"/>
                <w:lang w:eastAsia="lv-LV"/>
                <w14:ligatures w14:val="none"/>
              </w:rPr>
              <w:t>ām</w:t>
            </w:r>
            <w:proofErr w:type="spellEnd"/>
            <w:r w:rsidRPr="006A0F2D">
              <w:rPr>
                <w:rFonts w:ascii="Arial" w:eastAsia="Times New Roman" w:hAnsi="Arial" w:cs="Arial"/>
                <w:color w:val="414142"/>
                <w:kern w:val="0"/>
                <w:sz w:val="20"/>
                <w:szCs w:val="20"/>
                <w:lang w:eastAsia="lv-LV"/>
                <w14:ligatures w14:val="none"/>
              </w:rPr>
              <w:t>) klasi(-</w:t>
            </w:r>
            <w:proofErr w:type="spellStart"/>
            <w:r w:rsidRPr="006A0F2D">
              <w:rPr>
                <w:rFonts w:ascii="Arial" w:eastAsia="Times New Roman" w:hAnsi="Arial" w:cs="Arial"/>
                <w:color w:val="414142"/>
                <w:kern w:val="0"/>
                <w:sz w:val="20"/>
                <w:szCs w:val="20"/>
                <w:lang w:eastAsia="lv-LV"/>
                <w14:ligatures w14:val="none"/>
              </w:rPr>
              <w:t>ēm</w:t>
            </w:r>
            <w:proofErr w:type="spellEnd"/>
            <w:r w:rsidRPr="006A0F2D">
              <w:rPr>
                <w:rFonts w:ascii="Arial" w:eastAsia="Times New Roman" w:hAnsi="Arial" w:cs="Arial"/>
                <w:color w:val="414142"/>
                <w:kern w:val="0"/>
                <w:sz w:val="20"/>
                <w:szCs w:val="20"/>
                <w:lang w:eastAsia="lv-LV"/>
                <w14:ligatures w14:val="none"/>
              </w:rPr>
              <w:t>) un/vai veidu(-</w:t>
            </w:r>
            <w:proofErr w:type="spellStart"/>
            <w:r w:rsidRPr="006A0F2D">
              <w:rPr>
                <w:rFonts w:ascii="Arial" w:eastAsia="Times New Roman" w:hAnsi="Arial" w:cs="Arial"/>
                <w:color w:val="414142"/>
                <w:kern w:val="0"/>
                <w:sz w:val="20"/>
                <w:szCs w:val="20"/>
                <w:lang w:eastAsia="lv-LV"/>
                <w14:ligatures w14:val="none"/>
              </w:rPr>
              <w:t>iem</w:t>
            </w:r>
            <w:proofErr w:type="spellEnd"/>
            <w:r w:rsidRPr="006A0F2D">
              <w:rPr>
                <w:rFonts w:ascii="Arial" w:eastAsia="Times New Roman" w:hAnsi="Arial" w:cs="Arial"/>
                <w:color w:val="414142"/>
                <w:kern w:val="0"/>
                <w:sz w:val="20"/>
                <w:szCs w:val="20"/>
                <w:lang w:eastAsia="lv-LV"/>
                <w14:ligatures w14:val="none"/>
              </w:rPr>
              <w:t>) produkts ir testēts, informācija par to, kādiem konkrētiem darba spiedieniem šis produkts ir paredzēts, informācija par to, ar kāda veida kanalizācijas sistēmām šo produktu var izmantot, informācija par to, kā regulēt pilnu skalošanas apjomu un tā ietekmi (piemēram, attiecībā uz atlikušo ūdens līmeni, uzpildes ūdens līmeni utt.), un, gadījumā, ja pisuāri un pisuāru skalošanas sistēmas tirgū tiek laisti atsevišķi, informācija par to, ar kādiem produktiem tie ir jākombinē, lai veidotu pilnībā funkcionējošu un ūdens izmantošanas ziņā efektīvu vienību.</w:t>
            </w:r>
          </w:p>
          <w:p w14:paraId="5E9D4E35"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5.2. Padomi, kā, racionāli izmantojot ūdeni, var cik vien iespējams samazināt ietekmi uz vidi, jo īpaši informācija par atbilstošu produkta lietošanu, lai cik vien iespējams samazinātu ūdens patēriņu.</w:t>
            </w:r>
          </w:p>
          <w:p w14:paraId="53CE30FA"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5.3. Informācija par pilnu skalošanas apjomu, izteiktu litros vienā noskalošanas reizē.</w:t>
            </w:r>
          </w:p>
          <w:p w14:paraId="2839CBFA"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5.4. Ieteikumi par atbilstošu produkta lietošanu un apkopi, tostarp padomi par produktu lietošanu un apkopi, informācija par to, kuras rezerves daļas ir nomaināmas, norādījumi par starpliku un citas armatūras nomaiņu, ja produktā ir noplūde, tīrīšanas ieteikumi utt.</w:t>
            </w:r>
          </w:p>
          <w:p w14:paraId="4C52F18A"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5.5. Informācija par atbilstošu pārstrādi pēc produkta aprites cikla beigām.</w:t>
            </w:r>
          </w:p>
        </w:tc>
      </w:tr>
      <w:tr w:rsidR="001427C8" w:rsidRPr="006A0F2D" w14:paraId="2A5E5AFC" w14:textId="77777777" w:rsidTr="00AB636B">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67205584"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lastRenderedPageBreak/>
              <w:t>Piedāvājuma izvērtēšanas kritēriji</w:t>
            </w:r>
          </w:p>
        </w:tc>
        <w:tc>
          <w:tcPr>
            <w:tcW w:w="0" w:type="auto"/>
            <w:tcBorders>
              <w:top w:val="outset" w:sz="6" w:space="0" w:color="414142"/>
              <w:left w:val="outset" w:sz="6" w:space="0" w:color="414142"/>
              <w:bottom w:val="outset" w:sz="6" w:space="0" w:color="414142"/>
              <w:right w:val="outset" w:sz="6" w:space="0" w:color="414142"/>
            </w:tcBorders>
            <w:shd w:val="clear" w:color="auto" w:fill="FFFFFF"/>
            <w:hideMark/>
          </w:tcPr>
          <w:p w14:paraId="5E7DA063" w14:textId="77777777" w:rsidR="001427C8" w:rsidRPr="006A0F2D" w:rsidRDefault="001427C8" w:rsidP="00AB636B">
            <w:pPr>
              <w:spacing w:before="195" w:after="0" w:line="240" w:lineRule="auto"/>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Punktus piešķir par turpmāk minēto kritēriju izpildi.</w:t>
            </w:r>
          </w:p>
          <w:p w14:paraId="147EE456"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1. PAPILDU TAUPĪGS ŪDENS IZMANTOJUMS SKALOŠANAI</w:t>
            </w:r>
          </w:p>
          <w:p w14:paraId="630A8012"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Papildu punkti tiks piešķirti par katru 0,25 litru ūdens papildu ietaupījumu pilnam skalošanas apjomam, kā noteikts 1.1. kritērijā.</w:t>
            </w:r>
          </w:p>
          <w:p w14:paraId="24E021A9"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2. HIGIĒNA</w:t>
            </w:r>
          </w:p>
          <w:p w14:paraId="4578122E" w14:textId="77777777" w:rsidR="001427C8" w:rsidRPr="006A0F2D" w:rsidRDefault="001427C8" w:rsidP="00AB636B">
            <w:pPr>
              <w:spacing w:before="100" w:beforeAutospacing="1" w:after="0" w:line="293" w:lineRule="atLeast"/>
              <w:rPr>
                <w:rFonts w:ascii="Arial" w:eastAsia="Times New Roman" w:hAnsi="Arial" w:cs="Arial"/>
                <w:color w:val="414142"/>
                <w:kern w:val="0"/>
                <w:sz w:val="20"/>
                <w:szCs w:val="20"/>
                <w:lang w:eastAsia="lv-LV"/>
                <w14:ligatures w14:val="none"/>
              </w:rPr>
            </w:pPr>
            <w:r w:rsidRPr="006A0F2D">
              <w:rPr>
                <w:rFonts w:ascii="Arial" w:eastAsia="Times New Roman" w:hAnsi="Arial" w:cs="Arial"/>
                <w:color w:val="414142"/>
                <w:kern w:val="0"/>
                <w:sz w:val="20"/>
                <w:szCs w:val="20"/>
                <w:lang w:eastAsia="lv-LV"/>
                <w14:ligatures w14:val="none"/>
              </w:rPr>
              <w:t xml:space="preserve">Papildu punkti tiek piešķirti par </w:t>
            </w:r>
            <w:proofErr w:type="spellStart"/>
            <w:r w:rsidRPr="006A0F2D">
              <w:rPr>
                <w:rFonts w:ascii="Arial" w:eastAsia="Times New Roman" w:hAnsi="Arial" w:cs="Arial"/>
                <w:color w:val="414142"/>
                <w:kern w:val="0"/>
                <w:sz w:val="20"/>
                <w:szCs w:val="20"/>
                <w:lang w:eastAsia="lv-LV"/>
                <w14:ligatures w14:val="none"/>
              </w:rPr>
              <w:t>bezkontakta</w:t>
            </w:r>
            <w:proofErr w:type="spellEnd"/>
            <w:r w:rsidRPr="006A0F2D">
              <w:rPr>
                <w:rFonts w:ascii="Arial" w:eastAsia="Times New Roman" w:hAnsi="Arial" w:cs="Arial"/>
                <w:color w:val="414142"/>
                <w:kern w:val="0"/>
                <w:sz w:val="20"/>
                <w:szCs w:val="20"/>
                <w:lang w:eastAsia="lv-LV"/>
                <w14:ligatures w14:val="none"/>
              </w:rPr>
              <w:t xml:space="preserve"> (ar sensoru aprīkotu) skalošanas </w:t>
            </w:r>
            <w:proofErr w:type="spellStart"/>
            <w:r w:rsidRPr="006A0F2D">
              <w:rPr>
                <w:rFonts w:ascii="Arial" w:eastAsia="Times New Roman" w:hAnsi="Arial" w:cs="Arial"/>
                <w:color w:val="414142"/>
                <w:kern w:val="0"/>
                <w:sz w:val="20"/>
                <w:szCs w:val="20"/>
                <w:lang w:eastAsia="lv-LV"/>
                <w14:ligatures w14:val="none"/>
              </w:rPr>
              <w:t>kontrolsviru</w:t>
            </w:r>
            <w:proofErr w:type="spellEnd"/>
            <w:r w:rsidRPr="006A0F2D">
              <w:rPr>
                <w:rFonts w:ascii="Arial" w:eastAsia="Times New Roman" w:hAnsi="Arial" w:cs="Arial"/>
                <w:color w:val="414142"/>
                <w:kern w:val="0"/>
                <w:sz w:val="20"/>
                <w:szCs w:val="20"/>
                <w:lang w:eastAsia="lv-LV"/>
                <w14:ligatures w14:val="none"/>
              </w:rPr>
              <w:t>, kas nepieļauj nevajadzīgu mehānisma iedarbināšanu un nodrošina skalošanu tikai pēc produkta faktiskās lietošanas.</w:t>
            </w:r>
          </w:p>
        </w:tc>
      </w:tr>
    </w:tbl>
    <w:p w14:paraId="00D53B16" w14:textId="77777777" w:rsidR="001427C8" w:rsidRPr="000474FB" w:rsidRDefault="001427C8" w:rsidP="001427C8">
      <w:pPr>
        <w:pStyle w:val="Sarakstarindkopa"/>
        <w:spacing w:before="240" w:after="240" w:line="276" w:lineRule="auto"/>
        <w:ind w:left="1080"/>
        <w:jc w:val="both"/>
        <w:rPr>
          <w:rFonts w:ascii="Arial" w:hAnsi="Arial" w:cs="Arial"/>
          <w:bCs/>
          <w:sz w:val="20"/>
        </w:rPr>
      </w:pPr>
    </w:p>
    <w:p w14:paraId="2961DD14" w14:textId="77777777" w:rsidR="001427C8" w:rsidRDefault="001427C8" w:rsidP="00E00357">
      <w:pPr>
        <w:pStyle w:val="Sarakstarindkopa"/>
        <w:spacing w:line="276" w:lineRule="auto"/>
        <w:ind w:left="709"/>
        <w:jc w:val="both"/>
        <w:rPr>
          <w:rFonts w:ascii="Arial" w:hAnsi="Arial" w:cs="Arial"/>
          <w:bCs/>
          <w:sz w:val="20"/>
          <w:szCs w:val="20"/>
        </w:rPr>
      </w:pPr>
    </w:p>
    <w:p w14:paraId="6B4D3460" w14:textId="77777777" w:rsidR="001427C8" w:rsidRDefault="001427C8" w:rsidP="00E00357">
      <w:pPr>
        <w:pStyle w:val="Sarakstarindkopa"/>
        <w:spacing w:line="276" w:lineRule="auto"/>
        <w:ind w:left="709"/>
        <w:jc w:val="both"/>
        <w:rPr>
          <w:rFonts w:ascii="Arial" w:hAnsi="Arial" w:cs="Arial"/>
          <w:bCs/>
          <w:sz w:val="20"/>
          <w:szCs w:val="20"/>
        </w:rPr>
      </w:pPr>
    </w:p>
    <w:p w14:paraId="0C528313" w14:textId="77777777" w:rsidR="001427C8" w:rsidRDefault="001427C8" w:rsidP="00E00357">
      <w:pPr>
        <w:pStyle w:val="Sarakstarindkopa"/>
        <w:spacing w:line="276" w:lineRule="auto"/>
        <w:ind w:left="709"/>
        <w:jc w:val="both"/>
        <w:rPr>
          <w:rFonts w:ascii="Arial" w:hAnsi="Arial" w:cs="Arial"/>
          <w:bCs/>
          <w:sz w:val="20"/>
          <w:szCs w:val="20"/>
        </w:rPr>
      </w:pPr>
    </w:p>
    <w:p w14:paraId="13F8ED6B" w14:textId="3F783A8A" w:rsidR="002C3566" w:rsidRPr="002C7525" w:rsidRDefault="002C3566" w:rsidP="002C3566">
      <w:pPr>
        <w:tabs>
          <w:tab w:val="left" w:pos="603"/>
        </w:tabs>
        <w:spacing w:after="0" w:line="276" w:lineRule="auto"/>
        <w:jc w:val="both"/>
        <w:rPr>
          <w:rFonts w:ascii="Arial" w:hAnsi="Arial" w:cs="Arial"/>
          <w:bCs/>
          <w:sz w:val="20"/>
          <w:szCs w:val="20"/>
        </w:rPr>
      </w:pPr>
    </w:p>
    <w:p w14:paraId="1C4AD075" w14:textId="77777777" w:rsidR="005C0A7F" w:rsidRDefault="005C0A7F" w:rsidP="005C0A7F">
      <w:pPr>
        <w:pStyle w:val="Pamattekstsaratkpi"/>
        <w:tabs>
          <w:tab w:val="left" w:pos="885"/>
        </w:tabs>
        <w:ind w:left="318" w:firstLine="567"/>
        <w:jc w:val="both"/>
        <w:rPr>
          <w:rFonts w:ascii="Arial" w:hAnsi="Arial" w:cs="Arial"/>
          <w:b w:val="0"/>
          <w:bCs/>
          <w:sz w:val="20"/>
          <w:lang w:val="lv-LV"/>
        </w:rPr>
      </w:pPr>
    </w:p>
    <w:p w14:paraId="2D38B85D" w14:textId="273599A0" w:rsidR="00B2566D" w:rsidRPr="00E00357" w:rsidRDefault="009049E2" w:rsidP="00D17B2B">
      <w:pPr>
        <w:pStyle w:val="Sarakstarindkopa"/>
        <w:numPr>
          <w:ilvl w:val="0"/>
          <w:numId w:val="1"/>
        </w:numPr>
        <w:ind w:hanging="720"/>
        <w:jc w:val="both"/>
        <w:rPr>
          <w:rFonts w:ascii="Arial" w:hAnsi="Arial" w:cs="Arial"/>
          <w:sz w:val="20"/>
          <w:szCs w:val="20"/>
        </w:rPr>
      </w:pPr>
      <w:r w:rsidRPr="001427C8">
        <w:rPr>
          <w:rFonts w:ascii="Arial" w:hAnsi="Arial" w:cs="Arial"/>
          <w:b/>
          <w:bCs/>
          <w:sz w:val="20"/>
          <w:szCs w:val="20"/>
        </w:rPr>
        <w:t>Atkārtoti izmantojamu vai pārstrādājamu atkritumu uzglabāšana</w:t>
      </w:r>
      <w:r w:rsidR="00B2566D" w:rsidRPr="001427C8">
        <w:rPr>
          <w:rFonts w:ascii="Arial" w:hAnsi="Arial" w:cs="Arial"/>
          <w:b/>
          <w:bCs/>
          <w:sz w:val="20"/>
          <w:szCs w:val="20"/>
        </w:rPr>
        <w:t>i</w:t>
      </w:r>
      <w:r w:rsidR="001427C8">
        <w:rPr>
          <w:rFonts w:ascii="Arial" w:hAnsi="Arial" w:cs="Arial"/>
          <w:b/>
          <w:bCs/>
          <w:sz w:val="20"/>
          <w:szCs w:val="20"/>
        </w:rPr>
        <w:t>:</w:t>
      </w:r>
    </w:p>
    <w:p w14:paraId="2614CBCD" w14:textId="58AE4F8B" w:rsidR="009049E2" w:rsidRPr="00F242A0" w:rsidRDefault="00B2566D" w:rsidP="00E00357">
      <w:pPr>
        <w:spacing w:after="0"/>
        <w:ind w:left="709"/>
        <w:jc w:val="both"/>
        <w:rPr>
          <w:rFonts w:ascii="Arial" w:hAnsi="Arial" w:cs="Arial"/>
          <w:sz w:val="20"/>
          <w:szCs w:val="20"/>
        </w:rPr>
      </w:pPr>
      <w:r w:rsidRPr="00F242A0">
        <w:rPr>
          <w:rFonts w:ascii="Arial" w:hAnsi="Arial" w:cs="Arial"/>
          <w:sz w:val="20"/>
          <w:szCs w:val="20"/>
        </w:rPr>
        <w:t xml:space="preserve">Projektētājam </w:t>
      </w:r>
      <w:r w:rsidR="00660FEC" w:rsidRPr="00F242A0">
        <w:rPr>
          <w:rFonts w:ascii="Arial" w:hAnsi="Arial" w:cs="Arial"/>
          <w:sz w:val="20"/>
          <w:szCs w:val="20"/>
        </w:rPr>
        <w:t>j</w:t>
      </w:r>
      <w:r w:rsidR="009049E2" w:rsidRPr="00F242A0">
        <w:rPr>
          <w:rFonts w:ascii="Arial" w:hAnsi="Arial" w:cs="Arial"/>
          <w:sz w:val="20"/>
          <w:szCs w:val="20"/>
        </w:rPr>
        <w:t>āsagatavo ēkas un/vai teritorijas plānus, kuros ir norādīta vieta vai vietas atkritumu šķirošanai un savākšanai, kā arī pieņēmumi, kas ir pamatā prognozēm</w:t>
      </w:r>
      <w:r w:rsidR="00660FEC" w:rsidRPr="00F242A0">
        <w:rPr>
          <w:rFonts w:ascii="Arial" w:hAnsi="Arial" w:cs="Arial"/>
          <w:sz w:val="20"/>
          <w:szCs w:val="20"/>
        </w:rPr>
        <w:t xml:space="preserve"> </w:t>
      </w:r>
      <w:r w:rsidR="009049E2" w:rsidRPr="00F242A0">
        <w:rPr>
          <w:rFonts w:ascii="Arial" w:hAnsi="Arial" w:cs="Arial"/>
          <w:sz w:val="20"/>
          <w:szCs w:val="20"/>
        </w:rPr>
        <w:t>par vajadzīgo vietu un infrastruktūru.</w:t>
      </w:r>
    </w:p>
    <w:p w14:paraId="2631B582" w14:textId="7E041F44" w:rsidR="002B48BD" w:rsidRPr="009049E2" w:rsidRDefault="002B48BD" w:rsidP="000112C4">
      <w:pPr>
        <w:spacing w:after="0"/>
        <w:ind w:left="-142"/>
        <w:rPr>
          <w:rFonts w:ascii="Arial" w:hAnsi="Arial" w:cs="Arial"/>
          <w:sz w:val="20"/>
          <w:szCs w:val="20"/>
        </w:rPr>
      </w:pPr>
    </w:p>
    <w:sectPr w:rsidR="002B48BD" w:rsidRPr="009049E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4A6"/>
    <w:multiLevelType w:val="multilevel"/>
    <w:tmpl w:val="83AE3B9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0304B4F"/>
    <w:multiLevelType w:val="hybridMultilevel"/>
    <w:tmpl w:val="31B698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1B65BDB"/>
    <w:multiLevelType w:val="hybridMultilevel"/>
    <w:tmpl w:val="1A06CAEC"/>
    <w:lvl w:ilvl="0" w:tplc="04260013">
      <w:start w:val="1"/>
      <w:numFmt w:val="upperRoman"/>
      <w:lvlText w:val="%1."/>
      <w:lvlJc w:val="right"/>
      <w:pPr>
        <w:ind w:left="1322" w:hanging="360"/>
      </w:pPr>
    </w:lvl>
    <w:lvl w:ilvl="1" w:tplc="04260019" w:tentative="1">
      <w:start w:val="1"/>
      <w:numFmt w:val="lowerLetter"/>
      <w:lvlText w:val="%2."/>
      <w:lvlJc w:val="left"/>
      <w:pPr>
        <w:ind w:left="2042" w:hanging="360"/>
      </w:pPr>
    </w:lvl>
    <w:lvl w:ilvl="2" w:tplc="0426001B" w:tentative="1">
      <w:start w:val="1"/>
      <w:numFmt w:val="lowerRoman"/>
      <w:lvlText w:val="%3."/>
      <w:lvlJc w:val="right"/>
      <w:pPr>
        <w:ind w:left="2762" w:hanging="180"/>
      </w:pPr>
    </w:lvl>
    <w:lvl w:ilvl="3" w:tplc="0426000F" w:tentative="1">
      <w:start w:val="1"/>
      <w:numFmt w:val="decimal"/>
      <w:lvlText w:val="%4."/>
      <w:lvlJc w:val="left"/>
      <w:pPr>
        <w:ind w:left="3482" w:hanging="360"/>
      </w:pPr>
    </w:lvl>
    <w:lvl w:ilvl="4" w:tplc="04260019" w:tentative="1">
      <w:start w:val="1"/>
      <w:numFmt w:val="lowerLetter"/>
      <w:lvlText w:val="%5."/>
      <w:lvlJc w:val="left"/>
      <w:pPr>
        <w:ind w:left="4202" w:hanging="360"/>
      </w:pPr>
    </w:lvl>
    <w:lvl w:ilvl="5" w:tplc="0426001B" w:tentative="1">
      <w:start w:val="1"/>
      <w:numFmt w:val="lowerRoman"/>
      <w:lvlText w:val="%6."/>
      <w:lvlJc w:val="right"/>
      <w:pPr>
        <w:ind w:left="4922" w:hanging="180"/>
      </w:pPr>
    </w:lvl>
    <w:lvl w:ilvl="6" w:tplc="0426000F" w:tentative="1">
      <w:start w:val="1"/>
      <w:numFmt w:val="decimal"/>
      <w:lvlText w:val="%7."/>
      <w:lvlJc w:val="left"/>
      <w:pPr>
        <w:ind w:left="5642" w:hanging="360"/>
      </w:pPr>
    </w:lvl>
    <w:lvl w:ilvl="7" w:tplc="04260019" w:tentative="1">
      <w:start w:val="1"/>
      <w:numFmt w:val="lowerLetter"/>
      <w:lvlText w:val="%8."/>
      <w:lvlJc w:val="left"/>
      <w:pPr>
        <w:ind w:left="6362" w:hanging="360"/>
      </w:pPr>
    </w:lvl>
    <w:lvl w:ilvl="8" w:tplc="0426001B" w:tentative="1">
      <w:start w:val="1"/>
      <w:numFmt w:val="lowerRoman"/>
      <w:lvlText w:val="%9."/>
      <w:lvlJc w:val="right"/>
      <w:pPr>
        <w:ind w:left="7082" w:hanging="180"/>
      </w:pPr>
    </w:lvl>
  </w:abstractNum>
  <w:abstractNum w:abstractNumId="3" w15:restartNumberingAfterBreak="0">
    <w:nsid w:val="460C0951"/>
    <w:multiLevelType w:val="hybridMultilevel"/>
    <w:tmpl w:val="506807EA"/>
    <w:lvl w:ilvl="0" w:tplc="04260011">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4" w15:restartNumberingAfterBreak="0">
    <w:nsid w:val="6C8B5276"/>
    <w:multiLevelType w:val="hybridMultilevel"/>
    <w:tmpl w:val="A3A8E3F4"/>
    <w:lvl w:ilvl="0" w:tplc="0426000F">
      <w:start w:val="1"/>
      <w:numFmt w:val="decimal"/>
      <w:lvlText w:val="%1."/>
      <w:lvlJc w:val="left"/>
      <w:pPr>
        <w:ind w:left="756" w:hanging="360"/>
      </w:pPr>
    </w:lvl>
    <w:lvl w:ilvl="1" w:tplc="04260019" w:tentative="1">
      <w:start w:val="1"/>
      <w:numFmt w:val="lowerLetter"/>
      <w:lvlText w:val="%2."/>
      <w:lvlJc w:val="left"/>
      <w:pPr>
        <w:ind w:left="1476" w:hanging="360"/>
      </w:pPr>
    </w:lvl>
    <w:lvl w:ilvl="2" w:tplc="0426001B" w:tentative="1">
      <w:start w:val="1"/>
      <w:numFmt w:val="lowerRoman"/>
      <w:lvlText w:val="%3."/>
      <w:lvlJc w:val="right"/>
      <w:pPr>
        <w:ind w:left="2196" w:hanging="180"/>
      </w:pPr>
    </w:lvl>
    <w:lvl w:ilvl="3" w:tplc="0426000F" w:tentative="1">
      <w:start w:val="1"/>
      <w:numFmt w:val="decimal"/>
      <w:lvlText w:val="%4."/>
      <w:lvlJc w:val="left"/>
      <w:pPr>
        <w:ind w:left="2916" w:hanging="360"/>
      </w:pPr>
    </w:lvl>
    <w:lvl w:ilvl="4" w:tplc="04260019" w:tentative="1">
      <w:start w:val="1"/>
      <w:numFmt w:val="lowerLetter"/>
      <w:lvlText w:val="%5."/>
      <w:lvlJc w:val="left"/>
      <w:pPr>
        <w:ind w:left="3636" w:hanging="360"/>
      </w:pPr>
    </w:lvl>
    <w:lvl w:ilvl="5" w:tplc="0426001B" w:tentative="1">
      <w:start w:val="1"/>
      <w:numFmt w:val="lowerRoman"/>
      <w:lvlText w:val="%6."/>
      <w:lvlJc w:val="right"/>
      <w:pPr>
        <w:ind w:left="4356" w:hanging="180"/>
      </w:pPr>
    </w:lvl>
    <w:lvl w:ilvl="6" w:tplc="0426000F" w:tentative="1">
      <w:start w:val="1"/>
      <w:numFmt w:val="decimal"/>
      <w:lvlText w:val="%7."/>
      <w:lvlJc w:val="left"/>
      <w:pPr>
        <w:ind w:left="5076" w:hanging="360"/>
      </w:pPr>
    </w:lvl>
    <w:lvl w:ilvl="7" w:tplc="04260019" w:tentative="1">
      <w:start w:val="1"/>
      <w:numFmt w:val="lowerLetter"/>
      <w:lvlText w:val="%8."/>
      <w:lvlJc w:val="left"/>
      <w:pPr>
        <w:ind w:left="5796" w:hanging="360"/>
      </w:pPr>
    </w:lvl>
    <w:lvl w:ilvl="8" w:tplc="0426001B" w:tentative="1">
      <w:start w:val="1"/>
      <w:numFmt w:val="lowerRoman"/>
      <w:lvlText w:val="%9."/>
      <w:lvlJc w:val="right"/>
      <w:pPr>
        <w:ind w:left="6516" w:hanging="180"/>
      </w:pPr>
    </w:lvl>
  </w:abstractNum>
  <w:num w:numId="1" w16cid:durableId="512574795">
    <w:abstractNumId w:val="0"/>
  </w:num>
  <w:num w:numId="2" w16cid:durableId="1863861791">
    <w:abstractNumId w:val="3"/>
  </w:num>
  <w:num w:numId="3" w16cid:durableId="1250386561">
    <w:abstractNumId w:val="2"/>
  </w:num>
  <w:num w:numId="4" w16cid:durableId="1340960214">
    <w:abstractNumId w:val="4"/>
  </w:num>
  <w:num w:numId="5" w16cid:durableId="166749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F4F"/>
    <w:rsid w:val="000112C4"/>
    <w:rsid w:val="00011416"/>
    <w:rsid w:val="000B702F"/>
    <w:rsid w:val="000F196C"/>
    <w:rsid w:val="001427C8"/>
    <w:rsid w:val="001F634F"/>
    <w:rsid w:val="00280E03"/>
    <w:rsid w:val="00295AA5"/>
    <w:rsid w:val="002B48BD"/>
    <w:rsid w:val="002C3566"/>
    <w:rsid w:val="002C7525"/>
    <w:rsid w:val="00345DF6"/>
    <w:rsid w:val="003E690F"/>
    <w:rsid w:val="004B011A"/>
    <w:rsid w:val="004C6468"/>
    <w:rsid w:val="00514DC7"/>
    <w:rsid w:val="005C0A7F"/>
    <w:rsid w:val="0060572F"/>
    <w:rsid w:val="00660FEC"/>
    <w:rsid w:val="006B43F3"/>
    <w:rsid w:val="006B671F"/>
    <w:rsid w:val="006E7ACA"/>
    <w:rsid w:val="007E31E8"/>
    <w:rsid w:val="00830F4F"/>
    <w:rsid w:val="008B2BD3"/>
    <w:rsid w:val="009049E2"/>
    <w:rsid w:val="00975E3C"/>
    <w:rsid w:val="00A443AB"/>
    <w:rsid w:val="00A67A42"/>
    <w:rsid w:val="00A95A95"/>
    <w:rsid w:val="00AA0756"/>
    <w:rsid w:val="00B2566D"/>
    <w:rsid w:val="00B45B1A"/>
    <w:rsid w:val="00B66881"/>
    <w:rsid w:val="00BB38C7"/>
    <w:rsid w:val="00D17B2B"/>
    <w:rsid w:val="00E00357"/>
    <w:rsid w:val="00E46B77"/>
    <w:rsid w:val="00EE7FBB"/>
    <w:rsid w:val="00F01135"/>
    <w:rsid w:val="00F05543"/>
    <w:rsid w:val="00F242A0"/>
    <w:rsid w:val="00F56B3C"/>
    <w:rsid w:val="00FA2436"/>
    <w:rsid w:val="00FB345E"/>
    <w:rsid w:val="00FB5A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708BE"/>
  <w15:chartTrackingRefBased/>
  <w15:docId w15:val="{4C540E23-2594-4299-8FC8-195409F7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link w:val="PamattekstsaratkpiRakstz"/>
    <w:unhideWhenUsed/>
    <w:rsid w:val="005C0A7F"/>
    <w:pPr>
      <w:spacing w:after="0" w:line="240" w:lineRule="auto"/>
    </w:pPr>
    <w:rPr>
      <w:rFonts w:ascii="Times New Roman" w:eastAsia="Times New Roman" w:hAnsi="Times New Roman" w:cs="Times New Roman"/>
      <w:b/>
      <w:kern w:val="0"/>
      <w:szCs w:val="20"/>
      <w:lang w:val="en-AU"/>
      <w14:ligatures w14:val="none"/>
    </w:rPr>
  </w:style>
  <w:style w:type="character" w:customStyle="1" w:styleId="PamattekstsaratkpiRakstz">
    <w:name w:val="Pamatteksts ar atkāpi Rakstz."/>
    <w:basedOn w:val="Noklusjumarindkopasfonts"/>
    <w:link w:val="Pamattekstsaratkpi"/>
    <w:rsid w:val="005C0A7F"/>
    <w:rPr>
      <w:rFonts w:ascii="Times New Roman" w:eastAsia="Times New Roman" w:hAnsi="Times New Roman" w:cs="Times New Roman"/>
      <w:b/>
      <w:kern w:val="0"/>
      <w:szCs w:val="20"/>
      <w:lang w:val="en-AU"/>
      <w14:ligatures w14:val="none"/>
    </w:rPr>
  </w:style>
  <w:style w:type="paragraph" w:styleId="Sarakstarindkopa">
    <w:name w:val="List Paragraph"/>
    <w:basedOn w:val="Parasts"/>
    <w:link w:val="SarakstarindkopaRakstz"/>
    <w:uiPriority w:val="34"/>
    <w:qFormat/>
    <w:rsid w:val="005C0A7F"/>
    <w:pPr>
      <w:widowControl w:val="0"/>
      <w:suppressAutoHyphens/>
      <w:spacing w:after="0" w:line="240" w:lineRule="auto"/>
      <w:ind w:left="720"/>
      <w:contextualSpacing/>
    </w:pPr>
    <w:rPr>
      <w:rFonts w:ascii="Times New Roman" w:eastAsia="Arial" w:hAnsi="Times New Roman" w:cs="Tahoma"/>
      <w:kern w:val="1"/>
      <w:sz w:val="24"/>
      <w:szCs w:val="24"/>
      <w:lang w:eastAsia="ar-SA"/>
      <w14:ligatures w14:val="none"/>
    </w:rPr>
  </w:style>
  <w:style w:type="character" w:customStyle="1" w:styleId="SarakstarindkopaRakstz">
    <w:name w:val="Saraksta rindkopa Rakstz."/>
    <w:link w:val="Sarakstarindkopa"/>
    <w:uiPriority w:val="34"/>
    <w:rsid w:val="005C0A7F"/>
    <w:rPr>
      <w:rFonts w:ascii="Times New Roman" w:eastAsia="Arial" w:hAnsi="Times New Roman" w:cs="Tahoma"/>
      <w:kern w:val="1"/>
      <w:sz w:val="24"/>
      <w:szCs w:val="24"/>
      <w:lang w:eastAsia="ar-SA"/>
      <w14:ligatures w14:val="none"/>
    </w:rPr>
  </w:style>
  <w:style w:type="character" w:styleId="Hipersaite">
    <w:name w:val="Hyperlink"/>
    <w:basedOn w:val="Noklusjumarindkopasfonts"/>
    <w:unhideWhenUsed/>
    <w:rsid w:val="005C0A7F"/>
    <w:rPr>
      <w:color w:val="0000FF"/>
      <w:u w:val="single"/>
    </w:rPr>
  </w:style>
  <w:style w:type="paragraph" w:styleId="Paraststmeklis">
    <w:name w:val="Normal (Web)"/>
    <w:basedOn w:val="Parasts"/>
    <w:uiPriority w:val="99"/>
    <w:semiHidden/>
    <w:unhideWhenUsed/>
    <w:rsid w:val="00F56B3C"/>
    <w:rPr>
      <w:rFonts w:ascii="Times New Roman" w:hAnsi="Times New Roman" w:cs="Times New Roman"/>
      <w:sz w:val="24"/>
      <w:szCs w:val="24"/>
    </w:rPr>
  </w:style>
  <w:style w:type="character" w:styleId="Komentraatsauce">
    <w:name w:val="annotation reference"/>
    <w:basedOn w:val="Noklusjumarindkopasfonts"/>
    <w:uiPriority w:val="99"/>
    <w:semiHidden/>
    <w:unhideWhenUsed/>
    <w:rsid w:val="00E00357"/>
    <w:rPr>
      <w:sz w:val="16"/>
      <w:szCs w:val="16"/>
    </w:rPr>
  </w:style>
  <w:style w:type="paragraph" w:styleId="Komentrateksts">
    <w:name w:val="annotation text"/>
    <w:basedOn w:val="Parasts"/>
    <w:link w:val="KomentratekstsRakstz"/>
    <w:uiPriority w:val="99"/>
    <w:unhideWhenUsed/>
    <w:rsid w:val="00E00357"/>
    <w:pPr>
      <w:spacing w:line="240" w:lineRule="auto"/>
    </w:pPr>
    <w:rPr>
      <w:sz w:val="20"/>
      <w:szCs w:val="20"/>
    </w:rPr>
  </w:style>
  <w:style w:type="character" w:customStyle="1" w:styleId="KomentratekstsRakstz">
    <w:name w:val="Komentāra teksts Rakstz."/>
    <w:basedOn w:val="Noklusjumarindkopasfonts"/>
    <w:link w:val="Komentrateksts"/>
    <w:uiPriority w:val="99"/>
    <w:rsid w:val="00E00357"/>
    <w:rPr>
      <w:sz w:val="20"/>
      <w:szCs w:val="20"/>
    </w:rPr>
  </w:style>
  <w:style w:type="paragraph" w:styleId="Komentratma">
    <w:name w:val="annotation subject"/>
    <w:basedOn w:val="Komentrateksts"/>
    <w:next w:val="Komentrateksts"/>
    <w:link w:val="KomentratmaRakstz"/>
    <w:uiPriority w:val="99"/>
    <w:semiHidden/>
    <w:unhideWhenUsed/>
    <w:rsid w:val="00E00357"/>
    <w:rPr>
      <w:b/>
      <w:bCs/>
    </w:rPr>
  </w:style>
  <w:style w:type="character" w:customStyle="1" w:styleId="KomentratmaRakstz">
    <w:name w:val="Komentāra tēma Rakstz."/>
    <w:basedOn w:val="KomentratekstsRakstz"/>
    <w:link w:val="Komentratma"/>
    <w:uiPriority w:val="99"/>
    <w:semiHidden/>
    <w:rsid w:val="00E003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533596">
      <w:bodyDiv w:val="1"/>
      <w:marLeft w:val="0"/>
      <w:marRight w:val="0"/>
      <w:marTop w:val="0"/>
      <w:marBottom w:val="0"/>
      <w:divBdr>
        <w:top w:val="none" w:sz="0" w:space="0" w:color="auto"/>
        <w:left w:val="none" w:sz="0" w:space="0" w:color="auto"/>
        <w:bottom w:val="none" w:sz="0" w:space="0" w:color="auto"/>
        <w:right w:val="none" w:sz="0" w:space="0" w:color="auto"/>
      </w:divBdr>
    </w:div>
    <w:div w:id="1501264585">
      <w:bodyDiv w:val="1"/>
      <w:marLeft w:val="0"/>
      <w:marRight w:val="0"/>
      <w:marTop w:val="0"/>
      <w:marBottom w:val="0"/>
      <w:divBdr>
        <w:top w:val="none" w:sz="0" w:space="0" w:color="auto"/>
        <w:left w:val="none" w:sz="0" w:space="0" w:color="auto"/>
        <w:bottom w:val="none" w:sz="0" w:space="0" w:color="auto"/>
        <w:right w:val="none" w:sz="0" w:space="0" w:color="auto"/>
      </w:divBdr>
    </w:div>
    <w:div w:id="1749956251">
      <w:bodyDiv w:val="1"/>
      <w:marLeft w:val="0"/>
      <w:marRight w:val="0"/>
      <w:marTop w:val="0"/>
      <w:marBottom w:val="0"/>
      <w:divBdr>
        <w:top w:val="none" w:sz="0" w:space="0" w:color="auto"/>
        <w:left w:val="none" w:sz="0" w:space="0" w:color="auto"/>
        <w:bottom w:val="none" w:sz="0" w:space="0" w:color="auto"/>
        <w:right w:val="none" w:sz="0" w:space="0" w:color="auto"/>
      </w:divBdr>
    </w:div>
    <w:div w:id="210352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ur-lex.europa.eu/eli/dec/2013/641/oj/?loca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7584</Words>
  <Characters>4323</Characters>
  <Application>Microsoft Office Word</Application>
  <DocSecurity>0</DocSecurity>
  <Lines>36</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Andrus Melketa</dc:creator>
  <cp:keywords/>
  <dc:description/>
  <cp:lastModifiedBy>Raitis Karlsons</cp:lastModifiedBy>
  <cp:revision>3</cp:revision>
  <dcterms:created xsi:type="dcterms:W3CDTF">2026-04-13T11:18:00Z</dcterms:created>
  <dcterms:modified xsi:type="dcterms:W3CDTF">2026-06-30T08:15:00Z</dcterms:modified>
</cp:coreProperties>
</file>