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4785A" w14:textId="45D2BE42" w:rsidR="00277846" w:rsidRPr="00766E6B" w:rsidRDefault="00443BA2" w:rsidP="00443BA2">
      <w:pPr>
        <w:jc w:val="center"/>
        <w:rPr>
          <w:rFonts w:ascii="Times New Roman" w:hAnsi="Times New Roman" w:cs="Times New Roman"/>
          <w:b/>
          <w:bCs/>
          <w:sz w:val="28"/>
          <w:szCs w:val="28"/>
        </w:rPr>
      </w:pPr>
      <w:r w:rsidRPr="00766E6B">
        <w:rPr>
          <w:rFonts w:ascii="Times New Roman" w:hAnsi="Times New Roman" w:cs="Times New Roman"/>
          <w:b/>
          <w:bCs/>
          <w:sz w:val="28"/>
          <w:szCs w:val="28"/>
        </w:rPr>
        <w:t>Skaidrojošs apraksts.</w:t>
      </w:r>
    </w:p>
    <w:p w14:paraId="7CBE6028" w14:textId="6702894F" w:rsidR="00443BA2" w:rsidRPr="00766E6B" w:rsidRDefault="00652DF8" w:rsidP="00443BA2">
      <w:pPr>
        <w:jc w:val="center"/>
        <w:rPr>
          <w:rFonts w:ascii="Times New Roman" w:hAnsi="Times New Roman" w:cs="Times New Roman"/>
          <w:b/>
          <w:bCs/>
          <w:sz w:val="24"/>
          <w:szCs w:val="24"/>
        </w:rPr>
      </w:pPr>
      <w:r w:rsidRPr="00652DF8">
        <w:rPr>
          <w:rFonts w:ascii="Times New Roman" w:hAnsi="Times New Roman" w:cs="Times New Roman"/>
          <w:b/>
          <w:bCs/>
          <w:sz w:val="24"/>
          <w:szCs w:val="24"/>
        </w:rPr>
        <w:t>Vārtajas tilts valsts reģionālā autoceļa P106 Ezere-Embūte-Grobiņa 67,238km</w:t>
      </w:r>
      <w:r w:rsidR="003011E2" w:rsidRPr="00766E6B">
        <w:rPr>
          <w:rFonts w:ascii="Times New Roman" w:hAnsi="Times New Roman" w:cs="Times New Roman"/>
          <w:b/>
          <w:bCs/>
          <w:sz w:val="24"/>
          <w:szCs w:val="24"/>
        </w:rPr>
        <w:t>.</w:t>
      </w:r>
    </w:p>
    <w:p w14:paraId="17F5B8A4" w14:textId="0A391E23" w:rsidR="000D59ED" w:rsidRPr="00766E6B" w:rsidRDefault="000D59ED" w:rsidP="000D59ED">
      <w:pPr>
        <w:jc w:val="both"/>
        <w:rPr>
          <w:rFonts w:ascii="Times New Roman" w:hAnsi="Times New Roman" w:cs="Times New Roman"/>
          <w:b/>
          <w:bCs/>
          <w:sz w:val="24"/>
          <w:szCs w:val="24"/>
        </w:rPr>
      </w:pPr>
      <w:r w:rsidRPr="00766E6B">
        <w:rPr>
          <w:rFonts w:ascii="Times New Roman" w:hAnsi="Times New Roman" w:cs="Times New Roman"/>
          <w:b/>
          <w:bCs/>
          <w:sz w:val="24"/>
          <w:szCs w:val="24"/>
        </w:rPr>
        <w:t>Atrašanās vieta un novietojums:</w:t>
      </w:r>
    </w:p>
    <w:p w14:paraId="309D294A" w14:textId="65892008" w:rsidR="000D59ED" w:rsidRDefault="00C923EA" w:rsidP="000D59ED">
      <w:pPr>
        <w:jc w:val="both"/>
        <w:rPr>
          <w:rFonts w:ascii="Times New Roman" w:hAnsi="Times New Roman" w:cs="Times New Roman"/>
          <w:sz w:val="24"/>
          <w:szCs w:val="24"/>
        </w:rPr>
      </w:pPr>
      <w:bookmarkStart w:id="0" w:name="_Hlk200530037"/>
      <w:r>
        <w:rPr>
          <w:rFonts w:ascii="Times New Roman" w:hAnsi="Times New Roman" w:cs="Times New Roman"/>
          <w:sz w:val="24"/>
          <w:szCs w:val="24"/>
        </w:rPr>
        <w:t>Tilts atrodas Dienvidkurzemes novadā</w:t>
      </w:r>
      <w:r w:rsidR="0061727D">
        <w:rPr>
          <w:rFonts w:ascii="Times New Roman" w:hAnsi="Times New Roman" w:cs="Times New Roman"/>
          <w:sz w:val="24"/>
          <w:szCs w:val="24"/>
        </w:rPr>
        <w:t xml:space="preserve"> uz </w:t>
      </w:r>
      <w:bookmarkStart w:id="1" w:name="_Hlk200619064"/>
      <w:r w:rsidR="0061727D">
        <w:rPr>
          <w:rFonts w:ascii="Times New Roman" w:hAnsi="Times New Roman" w:cs="Times New Roman"/>
          <w:sz w:val="24"/>
          <w:szCs w:val="24"/>
        </w:rPr>
        <w:t xml:space="preserve">valsts </w:t>
      </w:r>
      <w:r w:rsidR="00652DF8">
        <w:rPr>
          <w:rFonts w:ascii="Times New Roman" w:hAnsi="Times New Roman" w:cs="Times New Roman"/>
          <w:sz w:val="24"/>
          <w:szCs w:val="24"/>
        </w:rPr>
        <w:t>reģionālā</w:t>
      </w:r>
      <w:r w:rsidR="0061727D">
        <w:rPr>
          <w:rFonts w:ascii="Times New Roman" w:hAnsi="Times New Roman" w:cs="Times New Roman"/>
          <w:sz w:val="24"/>
          <w:szCs w:val="24"/>
        </w:rPr>
        <w:t xml:space="preserve"> autoceļa </w:t>
      </w:r>
      <w:r w:rsidR="00652DF8" w:rsidRPr="00652DF8">
        <w:rPr>
          <w:rFonts w:ascii="Times New Roman" w:hAnsi="Times New Roman" w:cs="Times New Roman"/>
          <w:sz w:val="24"/>
          <w:szCs w:val="24"/>
        </w:rPr>
        <w:t>P106 Ezere-Embūte-Grobiņa 67,238km</w:t>
      </w:r>
      <w:r w:rsidR="00487ECF">
        <w:rPr>
          <w:rFonts w:ascii="Times New Roman" w:hAnsi="Times New Roman" w:cs="Times New Roman"/>
          <w:sz w:val="24"/>
          <w:szCs w:val="24"/>
        </w:rPr>
        <w:t xml:space="preserve"> </w:t>
      </w:r>
      <w:bookmarkEnd w:id="0"/>
      <w:bookmarkEnd w:id="1"/>
      <w:r w:rsidR="00166DB2">
        <w:rPr>
          <w:rFonts w:ascii="Times New Roman" w:hAnsi="Times New Roman" w:cs="Times New Roman"/>
          <w:sz w:val="24"/>
          <w:szCs w:val="24"/>
        </w:rPr>
        <w:t xml:space="preserve">Tilts atrodas ārpus apdzīvotām vietām un </w:t>
      </w:r>
      <w:r w:rsidR="000768C2">
        <w:rPr>
          <w:rFonts w:ascii="Times New Roman" w:hAnsi="Times New Roman" w:cs="Times New Roman"/>
          <w:sz w:val="24"/>
          <w:szCs w:val="24"/>
        </w:rPr>
        <w:t>uz tilta nav ātruma ierobežojumu.</w:t>
      </w:r>
    </w:p>
    <w:p w14:paraId="3C562957" w14:textId="63D7EE64" w:rsidR="000768C2" w:rsidRPr="00754232" w:rsidRDefault="00DF4A20" w:rsidP="000D59ED">
      <w:pPr>
        <w:jc w:val="both"/>
        <w:rPr>
          <w:rFonts w:ascii="Times New Roman" w:hAnsi="Times New Roman" w:cs="Times New Roman"/>
          <w:b/>
          <w:bCs/>
          <w:sz w:val="24"/>
          <w:szCs w:val="24"/>
        </w:rPr>
      </w:pPr>
      <w:r w:rsidRPr="00754232">
        <w:rPr>
          <w:rFonts w:ascii="Times New Roman" w:hAnsi="Times New Roman" w:cs="Times New Roman"/>
          <w:b/>
          <w:bCs/>
          <w:sz w:val="24"/>
          <w:szCs w:val="24"/>
        </w:rPr>
        <w:t>Objekta novietojuma shēma:</w:t>
      </w:r>
    </w:p>
    <w:p w14:paraId="7AA377B7" w14:textId="2CBF34AA" w:rsidR="00DF4A20" w:rsidRDefault="00CD3B6A" w:rsidP="00DF4A20">
      <w:pPr>
        <w:jc w:val="center"/>
        <w:rPr>
          <w:rFonts w:ascii="Times New Roman" w:hAnsi="Times New Roman" w:cs="Times New Roman"/>
          <w:sz w:val="24"/>
          <w:szCs w:val="24"/>
        </w:rPr>
      </w:pPr>
      <w:r>
        <w:rPr>
          <w:noProof/>
        </w:rPr>
        <w:drawing>
          <wp:inline distT="0" distB="0" distL="0" distR="0" wp14:anchorId="3E543713" wp14:editId="2D64E48D">
            <wp:extent cx="5269230" cy="3114675"/>
            <wp:effectExtent l="0" t="0" r="7620" b="9525"/>
            <wp:docPr id="1486860948" name="Attēls 1" descr="Attēls, kurā ir karte, teksts, atlant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860948" name="Attēls 1" descr="Attēls, kurā ir karte, teksts, atlants&#10;&#10;Mākslīgā intelekta ģenerēts saturs var būt nepareiz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9230" cy="3114675"/>
                    </a:xfrm>
                    <a:prstGeom prst="rect">
                      <a:avLst/>
                    </a:prstGeom>
                    <a:noFill/>
                    <a:ln>
                      <a:noFill/>
                    </a:ln>
                  </pic:spPr>
                </pic:pic>
              </a:graphicData>
            </a:graphic>
          </wp:inline>
        </w:drawing>
      </w:r>
    </w:p>
    <w:p w14:paraId="7B34A382" w14:textId="6A1434CD" w:rsidR="009D5B6D" w:rsidRPr="00926B74" w:rsidRDefault="00AE0ED0" w:rsidP="00AE0ED0">
      <w:pPr>
        <w:jc w:val="both"/>
        <w:rPr>
          <w:rFonts w:ascii="Times New Roman" w:hAnsi="Times New Roman" w:cs="Times New Roman"/>
          <w:b/>
          <w:bCs/>
          <w:sz w:val="24"/>
          <w:szCs w:val="24"/>
        </w:rPr>
      </w:pPr>
      <w:r w:rsidRPr="00926B74">
        <w:rPr>
          <w:rFonts w:ascii="Times New Roman" w:hAnsi="Times New Roman" w:cs="Times New Roman"/>
          <w:b/>
          <w:bCs/>
          <w:sz w:val="24"/>
          <w:szCs w:val="24"/>
        </w:rPr>
        <w:t>Esošās situācijas apraksts</w:t>
      </w:r>
      <w:r w:rsidR="00D84009" w:rsidRPr="00926B74">
        <w:rPr>
          <w:rFonts w:ascii="Times New Roman" w:hAnsi="Times New Roman" w:cs="Times New Roman"/>
          <w:b/>
          <w:bCs/>
          <w:sz w:val="24"/>
          <w:szCs w:val="24"/>
        </w:rPr>
        <w:t>:</w:t>
      </w:r>
    </w:p>
    <w:p w14:paraId="14C2370A" w14:textId="71FE3354" w:rsidR="000E6D4B" w:rsidRDefault="00D84009" w:rsidP="007D499F">
      <w:pPr>
        <w:jc w:val="both"/>
        <w:rPr>
          <w:rFonts w:ascii="Times New Roman" w:hAnsi="Times New Roman" w:cs="Times New Roman"/>
          <w:sz w:val="24"/>
          <w:szCs w:val="24"/>
        </w:rPr>
      </w:pPr>
      <w:r w:rsidRPr="00D84009">
        <w:rPr>
          <w:rFonts w:ascii="Times New Roman" w:hAnsi="Times New Roman" w:cs="Times New Roman"/>
          <w:sz w:val="24"/>
          <w:szCs w:val="24"/>
        </w:rPr>
        <w:t xml:space="preserve">Tilts atrodas </w:t>
      </w:r>
      <w:r w:rsidR="00CD3B6A" w:rsidRPr="00CD3B6A">
        <w:rPr>
          <w:rFonts w:ascii="Times New Roman" w:hAnsi="Times New Roman" w:cs="Times New Roman"/>
          <w:sz w:val="24"/>
          <w:szCs w:val="24"/>
        </w:rPr>
        <w:t>valsts reģionālā autoceļa P106 Ezere-Embūte-Grobiņa 67,238km</w:t>
      </w:r>
      <w:r w:rsidRPr="00D84009">
        <w:rPr>
          <w:rFonts w:ascii="Times New Roman" w:hAnsi="Times New Roman" w:cs="Times New Roman"/>
          <w:sz w:val="24"/>
          <w:szCs w:val="24"/>
        </w:rPr>
        <w:t>.</w:t>
      </w:r>
      <w:r w:rsidR="000949C0">
        <w:rPr>
          <w:rFonts w:ascii="Times New Roman" w:hAnsi="Times New Roman" w:cs="Times New Roman"/>
          <w:sz w:val="24"/>
          <w:szCs w:val="24"/>
        </w:rPr>
        <w:t xml:space="preserve"> </w:t>
      </w:r>
      <w:r w:rsidR="00243DEB">
        <w:rPr>
          <w:rFonts w:ascii="Times New Roman" w:hAnsi="Times New Roman" w:cs="Times New Roman"/>
          <w:sz w:val="24"/>
          <w:szCs w:val="24"/>
        </w:rPr>
        <w:t>Tilta būvdarbi pabeigti 19</w:t>
      </w:r>
      <w:r w:rsidR="00DA39AB">
        <w:rPr>
          <w:rFonts w:ascii="Times New Roman" w:hAnsi="Times New Roman" w:cs="Times New Roman"/>
          <w:sz w:val="24"/>
          <w:szCs w:val="24"/>
        </w:rPr>
        <w:t>7</w:t>
      </w:r>
      <w:r w:rsidR="004B7352">
        <w:rPr>
          <w:rFonts w:ascii="Times New Roman" w:hAnsi="Times New Roman" w:cs="Times New Roman"/>
          <w:sz w:val="24"/>
          <w:szCs w:val="24"/>
        </w:rPr>
        <w:t>6</w:t>
      </w:r>
      <w:r w:rsidR="00243DEB">
        <w:rPr>
          <w:rFonts w:ascii="Times New Roman" w:hAnsi="Times New Roman" w:cs="Times New Roman"/>
          <w:sz w:val="24"/>
          <w:szCs w:val="24"/>
        </w:rPr>
        <w:t>. gadā</w:t>
      </w:r>
      <w:r w:rsidR="00ED26F3">
        <w:rPr>
          <w:rFonts w:ascii="Times New Roman" w:hAnsi="Times New Roman" w:cs="Times New Roman"/>
          <w:sz w:val="24"/>
          <w:szCs w:val="24"/>
        </w:rPr>
        <w:t>.</w:t>
      </w:r>
    </w:p>
    <w:p w14:paraId="58D06686" w14:textId="77777777" w:rsidR="007D499F" w:rsidRDefault="007D499F" w:rsidP="007D499F">
      <w:pPr>
        <w:pStyle w:val="Paraststmeklis"/>
        <w:jc w:val="center"/>
      </w:pPr>
      <w:r>
        <w:rPr>
          <w:noProof/>
        </w:rPr>
        <w:drawing>
          <wp:inline distT="0" distB="0" distL="0" distR="0" wp14:anchorId="4DFA04D6" wp14:editId="72EC9EF5">
            <wp:extent cx="4485600" cy="2520000"/>
            <wp:effectExtent l="0" t="0" r="0" b="0"/>
            <wp:docPr id="2029378439" name="Attēls 1" descr="Attēls, kurā ir ārpus telpām, debesis, mākonis, ceļš&#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78439" name="Attēls 1" descr="Attēls, kurā ir ārpus telpām, debesis, mākonis, ceļš&#10;&#10;Mākslīgā intelekta ģenerēts saturs var būt nepareiz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85600" cy="2520000"/>
                    </a:xfrm>
                    <a:prstGeom prst="rect">
                      <a:avLst/>
                    </a:prstGeom>
                    <a:noFill/>
                    <a:ln>
                      <a:noFill/>
                    </a:ln>
                  </pic:spPr>
                </pic:pic>
              </a:graphicData>
            </a:graphic>
          </wp:inline>
        </w:drawing>
      </w:r>
    </w:p>
    <w:p w14:paraId="226BB1B8" w14:textId="38701EC6" w:rsidR="00DC2B85" w:rsidRDefault="001248B0" w:rsidP="00363DA5">
      <w:pPr>
        <w:jc w:val="center"/>
        <w:rPr>
          <w:rFonts w:ascii="Times New Roman" w:hAnsi="Times New Roman" w:cs="Times New Roman"/>
          <w:sz w:val="24"/>
          <w:szCs w:val="24"/>
        </w:rPr>
      </w:pPr>
      <w:r>
        <w:rPr>
          <w:rFonts w:ascii="Times New Roman" w:hAnsi="Times New Roman" w:cs="Times New Roman"/>
          <w:sz w:val="24"/>
          <w:szCs w:val="24"/>
        </w:rPr>
        <w:t>1.att. Skats uz tilt</w:t>
      </w:r>
      <w:r w:rsidR="009620E3">
        <w:rPr>
          <w:rFonts w:ascii="Times New Roman" w:hAnsi="Times New Roman" w:cs="Times New Roman"/>
          <w:sz w:val="24"/>
          <w:szCs w:val="24"/>
        </w:rPr>
        <w:t>u</w:t>
      </w:r>
      <w:r>
        <w:rPr>
          <w:rFonts w:ascii="Times New Roman" w:hAnsi="Times New Roman" w:cs="Times New Roman"/>
          <w:sz w:val="24"/>
          <w:szCs w:val="24"/>
        </w:rPr>
        <w:t>.</w:t>
      </w:r>
    </w:p>
    <w:p w14:paraId="24CF341B" w14:textId="1147E9FE" w:rsidR="00D306CD" w:rsidRDefault="00242A00" w:rsidP="00242A00">
      <w:pPr>
        <w:pStyle w:val="Paraststmeklis"/>
        <w:jc w:val="center"/>
      </w:pPr>
      <w:r>
        <w:rPr>
          <w:noProof/>
        </w:rPr>
        <w:lastRenderedPageBreak/>
        <w:drawing>
          <wp:inline distT="0" distB="0" distL="0" distR="0" wp14:anchorId="2476EBA9" wp14:editId="0EE87364">
            <wp:extent cx="4482000" cy="2520000"/>
            <wp:effectExtent l="0" t="0" r="0" b="0"/>
            <wp:docPr id="740497009" name="Attēls 1" descr="Attēls, kurā ir ārpus telpām, debesis, mākonis, zāle&#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497009" name="Attēls 1" descr="Attēls, kurā ir ārpus telpām, debesis, mākonis, zāle&#10;&#10;Mākslīgā intelekta ģenerēts saturs var būt nepareiz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82000" cy="2520000"/>
                    </a:xfrm>
                    <a:prstGeom prst="rect">
                      <a:avLst/>
                    </a:prstGeom>
                    <a:noFill/>
                    <a:ln>
                      <a:noFill/>
                    </a:ln>
                  </pic:spPr>
                </pic:pic>
              </a:graphicData>
            </a:graphic>
          </wp:inline>
        </w:drawing>
      </w:r>
    </w:p>
    <w:p w14:paraId="4EE45829" w14:textId="0DF715F9" w:rsidR="00D306CD" w:rsidRDefault="00D306CD" w:rsidP="00D306CD">
      <w:pPr>
        <w:jc w:val="center"/>
        <w:rPr>
          <w:rFonts w:ascii="Times New Roman" w:hAnsi="Times New Roman" w:cs="Times New Roman"/>
          <w:sz w:val="24"/>
          <w:szCs w:val="24"/>
        </w:rPr>
      </w:pPr>
      <w:r>
        <w:rPr>
          <w:rFonts w:ascii="Times New Roman" w:hAnsi="Times New Roman" w:cs="Times New Roman"/>
          <w:sz w:val="24"/>
          <w:szCs w:val="24"/>
        </w:rPr>
        <w:t xml:space="preserve">2.att. </w:t>
      </w:r>
      <w:r w:rsidR="00945221">
        <w:rPr>
          <w:rFonts w:ascii="Times New Roman" w:hAnsi="Times New Roman" w:cs="Times New Roman"/>
          <w:sz w:val="24"/>
          <w:szCs w:val="24"/>
        </w:rPr>
        <w:t>Skats uz tilt</w:t>
      </w:r>
      <w:r w:rsidR="00E84E54">
        <w:rPr>
          <w:rFonts w:ascii="Times New Roman" w:hAnsi="Times New Roman" w:cs="Times New Roman"/>
          <w:sz w:val="24"/>
          <w:szCs w:val="24"/>
        </w:rPr>
        <w:t>u</w:t>
      </w:r>
      <w:r w:rsidR="006B483B">
        <w:rPr>
          <w:rFonts w:ascii="Times New Roman" w:hAnsi="Times New Roman" w:cs="Times New Roman"/>
          <w:sz w:val="24"/>
          <w:szCs w:val="24"/>
        </w:rPr>
        <w:t>.</w:t>
      </w:r>
    </w:p>
    <w:p w14:paraId="24C1E942" w14:textId="32CFDC58" w:rsidR="006B483B" w:rsidRPr="00F031CC" w:rsidRDefault="006B483B" w:rsidP="006B483B">
      <w:pPr>
        <w:jc w:val="both"/>
        <w:rPr>
          <w:rFonts w:ascii="Times New Roman" w:hAnsi="Times New Roman" w:cs="Times New Roman"/>
          <w:b/>
          <w:bCs/>
          <w:sz w:val="24"/>
          <w:szCs w:val="24"/>
        </w:rPr>
      </w:pPr>
      <w:r w:rsidRPr="00F031CC">
        <w:rPr>
          <w:rFonts w:ascii="Times New Roman" w:hAnsi="Times New Roman" w:cs="Times New Roman"/>
          <w:b/>
          <w:bCs/>
          <w:sz w:val="24"/>
          <w:szCs w:val="24"/>
        </w:rPr>
        <w:t>Tilta raksturojums:</w:t>
      </w:r>
    </w:p>
    <w:p w14:paraId="4B750776" w14:textId="314C6A48" w:rsidR="006B483B" w:rsidRPr="00DA1EB5" w:rsidRDefault="0001753E" w:rsidP="00DA1EB5">
      <w:pPr>
        <w:pStyle w:val="Sarakstarindkopa"/>
        <w:numPr>
          <w:ilvl w:val="0"/>
          <w:numId w:val="1"/>
        </w:numPr>
        <w:jc w:val="both"/>
        <w:rPr>
          <w:rFonts w:ascii="Times New Roman" w:hAnsi="Times New Roman" w:cs="Times New Roman"/>
          <w:sz w:val="24"/>
          <w:szCs w:val="24"/>
        </w:rPr>
      </w:pPr>
      <w:r w:rsidRPr="00DA1EB5">
        <w:rPr>
          <w:rFonts w:ascii="Times New Roman" w:hAnsi="Times New Roman" w:cs="Times New Roman"/>
          <w:sz w:val="24"/>
          <w:szCs w:val="24"/>
        </w:rPr>
        <w:t>Tilta garums</w:t>
      </w:r>
      <w:r w:rsidR="00C60D83" w:rsidRPr="00DA1EB5">
        <w:rPr>
          <w:rFonts w:ascii="Times New Roman" w:hAnsi="Times New Roman" w:cs="Times New Roman"/>
          <w:sz w:val="24"/>
          <w:szCs w:val="24"/>
        </w:rPr>
        <w:t>-</w:t>
      </w:r>
      <w:r w:rsidR="005A21C8">
        <w:rPr>
          <w:rFonts w:ascii="Times New Roman" w:hAnsi="Times New Roman" w:cs="Times New Roman"/>
          <w:sz w:val="24"/>
          <w:szCs w:val="24"/>
        </w:rPr>
        <w:t>26,06</w:t>
      </w:r>
      <w:r w:rsidR="00C60D83" w:rsidRPr="00DA1EB5">
        <w:rPr>
          <w:rFonts w:ascii="Times New Roman" w:hAnsi="Times New Roman" w:cs="Times New Roman"/>
          <w:sz w:val="24"/>
          <w:szCs w:val="24"/>
        </w:rPr>
        <w:t xml:space="preserve"> (m)</w:t>
      </w:r>
      <w:r w:rsidR="00332719">
        <w:rPr>
          <w:rFonts w:ascii="Times New Roman" w:hAnsi="Times New Roman" w:cs="Times New Roman"/>
          <w:sz w:val="24"/>
          <w:szCs w:val="24"/>
        </w:rPr>
        <w:t>;</w:t>
      </w:r>
    </w:p>
    <w:p w14:paraId="5237FABA" w14:textId="5B9607F3" w:rsidR="00C60D83" w:rsidRPr="00DA1EB5" w:rsidRDefault="00C60D83" w:rsidP="00DA1EB5">
      <w:pPr>
        <w:pStyle w:val="Sarakstarindkopa"/>
        <w:numPr>
          <w:ilvl w:val="0"/>
          <w:numId w:val="1"/>
        </w:numPr>
        <w:jc w:val="both"/>
        <w:rPr>
          <w:rFonts w:ascii="Times New Roman" w:hAnsi="Times New Roman" w:cs="Times New Roman"/>
          <w:sz w:val="24"/>
          <w:szCs w:val="24"/>
        </w:rPr>
      </w:pPr>
      <w:r w:rsidRPr="00DA1EB5">
        <w:rPr>
          <w:rFonts w:ascii="Times New Roman" w:hAnsi="Times New Roman" w:cs="Times New Roman"/>
          <w:sz w:val="24"/>
          <w:szCs w:val="24"/>
        </w:rPr>
        <w:t>Tilta platums-</w:t>
      </w:r>
      <w:r w:rsidR="005A21C8">
        <w:rPr>
          <w:rFonts w:ascii="Times New Roman" w:hAnsi="Times New Roman" w:cs="Times New Roman"/>
          <w:sz w:val="24"/>
          <w:szCs w:val="24"/>
        </w:rPr>
        <w:t>10,72</w:t>
      </w:r>
      <w:r w:rsidRPr="00DA1EB5">
        <w:rPr>
          <w:rFonts w:ascii="Times New Roman" w:hAnsi="Times New Roman" w:cs="Times New Roman"/>
          <w:sz w:val="24"/>
          <w:szCs w:val="24"/>
        </w:rPr>
        <w:t xml:space="preserve"> (m)</w:t>
      </w:r>
      <w:r w:rsidR="00332719">
        <w:rPr>
          <w:rFonts w:ascii="Times New Roman" w:hAnsi="Times New Roman" w:cs="Times New Roman"/>
          <w:sz w:val="24"/>
          <w:szCs w:val="24"/>
        </w:rPr>
        <w:t>;</w:t>
      </w:r>
    </w:p>
    <w:p w14:paraId="689D5B80" w14:textId="25BBCD2C" w:rsidR="000B70F6" w:rsidRDefault="000233F9" w:rsidP="00DA1EB5">
      <w:pPr>
        <w:pStyle w:val="Sarakstarindkopa"/>
        <w:numPr>
          <w:ilvl w:val="0"/>
          <w:numId w:val="1"/>
        </w:numPr>
        <w:jc w:val="both"/>
        <w:rPr>
          <w:rFonts w:ascii="Times New Roman" w:hAnsi="Times New Roman" w:cs="Times New Roman"/>
          <w:sz w:val="24"/>
          <w:szCs w:val="24"/>
        </w:rPr>
      </w:pPr>
      <w:r w:rsidRPr="00DA1EB5">
        <w:rPr>
          <w:rFonts w:ascii="Times New Roman" w:hAnsi="Times New Roman" w:cs="Times New Roman"/>
          <w:sz w:val="24"/>
          <w:szCs w:val="24"/>
        </w:rPr>
        <w:t xml:space="preserve">Tilta </w:t>
      </w:r>
      <w:r w:rsidR="005A21C8">
        <w:rPr>
          <w:rFonts w:ascii="Times New Roman" w:hAnsi="Times New Roman" w:cs="Times New Roman"/>
          <w:sz w:val="24"/>
          <w:szCs w:val="24"/>
        </w:rPr>
        <w:t>brauktuves</w:t>
      </w:r>
      <w:r w:rsidR="00F74758">
        <w:rPr>
          <w:rFonts w:ascii="Times New Roman" w:hAnsi="Times New Roman" w:cs="Times New Roman"/>
          <w:sz w:val="24"/>
          <w:szCs w:val="24"/>
        </w:rPr>
        <w:t xml:space="preserve"> platums</w:t>
      </w:r>
      <w:r w:rsidRPr="00DA1EB5">
        <w:rPr>
          <w:rFonts w:ascii="Times New Roman" w:hAnsi="Times New Roman" w:cs="Times New Roman"/>
          <w:sz w:val="24"/>
          <w:szCs w:val="24"/>
        </w:rPr>
        <w:t>-</w:t>
      </w:r>
      <w:r w:rsidR="002F787E">
        <w:rPr>
          <w:rFonts w:ascii="Times New Roman" w:hAnsi="Times New Roman" w:cs="Times New Roman"/>
          <w:sz w:val="24"/>
          <w:szCs w:val="24"/>
        </w:rPr>
        <w:t>8,10</w:t>
      </w:r>
      <w:r w:rsidRPr="00DA1EB5">
        <w:rPr>
          <w:rFonts w:ascii="Times New Roman" w:hAnsi="Times New Roman" w:cs="Times New Roman"/>
          <w:sz w:val="24"/>
          <w:szCs w:val="24"/>
        </w:rPr>
        <w:t xml:space="preserve"> (m)</w:t>
      </w:r>
      <w:r w:rsidR="00332719">
        <w:rPr>
          <w:rFonts w:ascii="Times New Roman" w:hAnsi="Times New Roman" w:cs="Times New Roman"/>
          <w:sz w:val="24"/>
          <w:szCs w:val="24"/>
        </w:rPr>
        <w:t>;</w:t>
      </w:r>
    </w:p>
    <w:p w14:paraId="58F7A7B9" w14:textId="2500F890" w:rsidR="00613D33" w:rsidRDefault="00647CB8" w:rsidP="00DA1EB5">
      <w:pPr>
        <w:pStyle w:val="Sarakstarindkopa"/>
        <w:numPr>
          <w:ilvl w:val="0"/>
          <w:numId w:val="1"/>
        </w:numPr>
        <w:jc w:val="both"/>
        <w:rPr>
          <w:rFonts w:ascii="Times New Roman" w:hAnsi="Times New Roman" w:cs="Times New Roman"/>
          <w:sz w:val="24"/>
          <w:szCs w:val="24"/>
        </w:rPr>
      </w:pPr>
      <w:r>
        <w:rPr>
          <w:rFonts w:ascii="Times New Roman" w:hAnsi="Times New Roman" w:cs="Times New Roman"/>
          <w:sz w:val="24"/>
          <w:szCs w:val="24"/>
        </w:rPr>
        <w:t>Ietves platums</w:t>
      </w:r>
      <w:r w:rsidR="00332719">
        <w:rPr>
          <w:rFonts w:ascii="Times New Roman" w:hAnsi="Times New Roman" w:cs="Times New Roman"/>
          <w:sz w:val="24"/>
          <w:szCs w:val="24"/>
        </w:rPr>
        <w:t>:</w:t>
      </w:r>
    </w:p>
    <w:p w14:paraId="51354601" w14:textId="30BAC6EF" w:rsidR="00613D33" w:rsidRDefault="00613D33" w:rsidP="00613D33">
      <w:pPr>
        <w:pStyle w:val="Sarakstarindkopa"/>
        <w:numPr>
          <w:ilvl w:val="1"/>
          <w:numId w:val="1"/>
        </w:numPr>
        <w:jc w:val="both"/>
        <w:rPr>
          <w:rFonts w:ascii="Times New Roman" w:hAnsi="Times New Roman" w:cs="Times New Roman"/>
          <w:sz w:val="24"/>
          <w:szCs w:val="24"/>
        </w:rPr>
      </w:pPr>
      <w:r>
        <w:rPr>
          <w:rFonts w:ascii="Times New Roman" w:hAnsi="Times New Roman" w:cs="Times New Roman"/>
          <w:sz w:val="24"/>
          <w:szCs w:val="24"/>
        </w:rPr>
        <w:t>Labā puse</w:t>
      </w:r>
      <w:r w:rsidR="00332719">
        <w:rPr>
          <w:rFonts w:ascii="Times New Roman" w:hAnsi="Times New Roman" w:cs="Times New Roman"/>
          <w:sz w:val="24"/>
          <w:szCs w:val="24"/>
        </w:rPr>
        <w:t>-0.91 (m);</w:t>
      </w:r>
    </w:p>
    <w:p w14:paraId="1F2F0EFF" w14:textId="086E9046" w:rsidR="00647CB8" w:rsidRPr="00DA1EB5" w:rsidRDefault="00332719" w:rsidP="00613D33">
      <w:pPr>
        <w:pStyle w:val="Sarakstarindkopa"/>
        <w:numPr>
          <w:ilvl w:val="1"/>
          <w:numId w:val="1"/>
        </w:numPr>
        <w:jc w:val="both"/>
        <w:rPr>
          <w:rFonts w:ascii="Times New Roman" w:hAnsi="Times New Roman" w:cs="Times New Roman"/>
          <w:sz w:val="24"/>
          <w:szCs w:val="24"/>
        </w:rPr>
      </w:pPr>
      <w:r>
        <w:rPr>
          <w:rFonts w:ascii="Times New Roman" w:hAnsi="Times New Roman" w:cs="Times New Roman"/>
          <w:sz w:val="24"/>
          <w:szCs w:val="24"/>
        </w:rPr>
        <w:t>Kreisā puse-</w:t>
      </w:r>
      <w:r w:rsidR="008602BB">
        <w:rPr>
          <w:rFonts w:ascii="Times New Roman" w:hAnsi="Times New Roman" w:cs="Times New Roman"/>
          <w:sz w:val="24"/>
          <w:szCs w:val="24"/>
        </w:rPr>
        <w:t>0,91 (m)</w:t>
      </w:r>
      <w:r>
        <w:rPr>
          <w:rFonts w:ascii="Times New Roman" w:hAnsi="Times New Roman" w:cs="Times New Roman"/>
          <w:sz w:val="24"/>
          <w:szCs w:val="24"/>
        </w:rPr>
        <w:t>;</w:t>
      </w:r>
    </w:p>
    <w:p w14:paraId="521F76C2" w14:textId="14A191EB" w:rsidR="000233F9" w:rsidRPr="00DA1EB5" w:rsidRDefault="000233F9" w:rsidP="00DA1EB5">
      <w:pPr>
        <w:pStyle w:val="Sarakstarindkopa"/>
        <w:numPr>
          <w:ilvl w:val="0"/>
          <w:numId w:val="1"/>
        </w:numPr>
        <w:jc w:val="both"/>
        <w:rPr>
          <w:rFonts w:ascii="Times New Roman" w:hAnsi="Times New Roman" w:cs="Times New Roman"/>
          <w:sz w:val="24"/>
          <w:szCs w:val="24"/>
        </w:rPr>
      </w:pPr>
      <w:r w:rsidRPr="00DA1EB5">
        <w:rPr>
          <w:rFonts w:ascii="Times New Roman" w:hAnsi="Times New Roman" w:cs="Times New Roman"/>
          <w:sz w:val="24"/>
          <w:szCs w:val="24"/>
        </w:rPr>
        <w:t>Segums-</w:t>
      </w:r>
      <w:r w:rsidR="00F11C55" w:rsidRPr="00DA1EB5">
        <w:rPr>
          <w:rFonts w:ascii="Times New Roman" w:hAnsi="Times New Roman" w:cs="Times New Roman"/>
          <w:sz w:val="24"/>
          <w:szCs w:val="24"/>
        </w:rPr>
        <w:t>asfaltbetons</w:t>
      </w:r>
      <w:r w:rsidR="00332719">
        <w:rPr>
          <w:rFonts w:ascii="Times New Roman" w:hAnsi="Times New Roman" w:cs="Times New Roman"/>
          <w:sz w:val="24"/>
          <w:szCs w:val="24"/>
        </w:rPr>
        <w:t>;</w:t>
      </w:r>
    </w:p>
    <w:p w14:paraId="696893A9" w14:textId="15679899" w:rsidR="00F11C55" w:rsidRDefault="00200CA6" w:rsidP="00DA1EB5">
      <w:pPr>
        <w:pStyle w:val="Sarakstarindkopa"/>
        <w:numPr>
          <w:ilvl w:val="0"/>
          <w:numId w:val="1"/>
        </w:numPr>
        <w:jc w:val="both"/>
        <w:rPr>
          <w:rFonts w:ascii="Times New Roman" w:hAnsi="Times New Roman" w:cs="Times New Roman"/>
          <w:sz w:val="24"/>
          <w:szCs w:val="24"/>
        </w:rPr>
      </w:pPr>
      <w:r>
        <w:rPr>
          <w:rFonts w:ascii="Times New Roman" w:hAnsi="Times New Roman" w:cs="Times New Roman"/>
          <w:sz w:val="24"/>
          <w:szCs w:val="24"/>
        </w:rPr>
        <w:t>Virsbūve-</w:t>
      </w:r>
      <w:r w:rsidR="008602BB">
        <w:rPr>
          <w:rFonts w:ascii="Times New Roman" w:hAnsi="Times New Roman" w:cs="Times New Roman"/>
          <w:sz w:val="24"/>
          <w:szCs w:val="24"/>
        </w:rPr>
        <w:t xml:space="preserve">T veida </w:t>
      </w:r>
      <w:r>
        <w:rPr>
          <w:rFonts w:ascii="Times New Roman" w:hAnsi="Times New Roman" w:cs="Times New Roman"/>
          <w:sz w:val="24"/>
          <w:szCs w:val="24"/>
        </w:rPr>
        <w:t>siju tilts</w:t>
      </w:r>
      <w:r w:rsidR="00332719">
        <w:rPr>
          <w:rFonts w:ascii="Times New Roman" w:hAnsi="Times New Roman" w:cs="Times New Roman"/>
          <w:sz w:val="24"/>
          <w:szCs w:val="24"/>
        </w:rPr>
        <w:t>;</w:t>
      </w:r>
    </w:p>
    <w:p w14:paraId="6B8EF83E" w14:textId="4255F036" w:rsidR="007179A7" w:rsidRDefault="007179A7" w:rsidP="00DA1EB5">
      <w:pPr>
        <w:pStyle w:val="Sarakstarindkopa"/>
        <w:numPr>
          <w:ilvl w:val="0"/>
          <w:numId w:val="1"/>
        </w:numPr>
        <w:jc w:val="both"/>
        <w:rPr>
          <w:rFonts w:ascii="Times New Roman" w:hAnsi="Times New Roman" w:cs="Times New Roman"/>
          <w:sz w:val="24"/>
          <w:szCs w:val="24"/>
        </w:rPr>
      </w:pPr>
      <w:r>
        <w:rPr>
          <w:rFonts w:ascii="Times New Roman" w:hAnsi="Times New Roman" w:cs="Times New Roman"/>
          <w:sz w:val="24"/>
          <w:szCs w:val="24"/>
        </w:rPr>
        <w:t>Tilta laidumi-8,40(m)</w:t>
      </w:r>
      <w:r w:rsidR="00F11ED6">
        <w:rPr>
          <w:rFonts w:ascii="Times New Roman" w:hAnsi="Times New Roman" w:cs="Times New Roman"/>
          <w:sz w:val="24"/>
          <w:szCs w:val="24"/>
        </w:rPr>
        <w:t>+</w:t>
      </w:r>
      <w:r>
        <w:rPr>
          <w:rFonts w:ascii="Times New Roman" w:hAnsi="Times New Roman" w:cs="Times New Roman"/>
          <w:sz w:val="24"/>
          <w:szCs w:val="24"/>
        </w:rPr>
        <w:t>8,40(m)</w:t>
      </w:r>
      <w:r w:rsidR="00F11ED6">
        <w:rPr>
          <w:rFonts w:ascii="Times New Roman" w:hAnsi="Times New Roman" w:cs="Times New Roman"/>
          <w:sz w:val="24"/>
          <w:szCs w:val="24"/>
        </w:rPr>
        <w:t>+8,40(m)</w:t>
      </w:r>
      <w:r w:rsidR="00332719">
        <w:rPr>
          <w:rFonts w:ascii="Times New Roman" w:hAnsi="Times New Roman" w:cs="Times New Roman"/>
          <w:sz w:val="24"/>
          <w:szCs w:val="24"/>
        </w:rPr>
        <w:t>;</w:t>
      </w:r>
    </w:p>
    <w:p w14:paraId="3B3021CF" w14:textId="5B98C9C2" w:rsidR="000B6B45" w:rsidRPr="00A927AF" w:rsidRDefault="000B6B45" w:rsidP="000B6B45">
      <w:pPr>
        <w:jc w:val="both"/>
        <w:rPr>
          <w:rFonts w:ascii="Times New Roman" w:hAnsi="Times New Roman" w:cs="Times New Roman"/>
          <w:b/>
          <w:bCs/>
          <w:sz w:val="24"/>
          <w:szCs w:val="24"/>
        </w:rPr>
      </w:pPr>
      <w:r w:rsidRPr="00A927AF">
        <w:rPr>
          <w:rFonts w:ascii="Times New Roman" w:hAnsi="Times New Roman" w:cs="Times New Roman"/>
          <w:b/>
          <w:bCs/>
          <w:sz w:val="24"/>
          <w:szCs w:val="24"/>
        </w:rPr>
        <w:t>Tilta defektu raksturojums</w:t>
      </w:r>
      <w:r w:rsidR="0028251C" w:rsidRPr="00A927AF">
        <w:rPr>
          <w:rFonts w:ascii="Times New Roman" w:hAnsi="Times New Roman" w:cs="Times New Roman"/>
          <w:b/>
          <w:bCs/>
          <w:sz w:val="24"/>
          <w:szCs w:val="24"/>
        </w:rPr>
        <w:t>:</w:t>
      </w:r>
    </w:p>
    <w:p w14:paraId="69D63D63" w14:textId="05F074EF" w:rsidR="00A57907" w:rsidRDefault="00325568" w:rsidP="000B6B45">
      <w:pPr>
        <w:jc w:val="both"/>
      </w:pPr>
      <w:r>
        <w:rPr>
          <w:rFonts w:ascii="Times New Roman" w:hAnsi="Times New Roman" w:cs="Times New Roman"/>
          <w:sz w:val="24"/>
          <w:szCs w:val="24"/>
        </w:rPr>
        <w:t>V</w:t>
      </w:r>
      <w:r w:rsidR="0096152F">
        <w:rPr>
          <w:rFonts w:ascii="Times New Roman" w:hAnsi="Times New Roman" w:cs="Times New Roman"/>
          <w:sz w:val="24"/>
          <w:szCs w:val="24"/>
        </w:rPr>
        <w:t xml:space="preserve">eicot tilta apsekošanu 2025. gada </w:t>
      </w:r>
      <w:r w:rsidR="00132B42">
        <w:rPr>
          <w:rFonts w:ascii="Times New Roman" w:hAnsi="Times New Roman" w:cs="Times New Roman"/>
          <w:sz w:val="24"/>
          <w:szCs w:val="24"/>
        </w:rPr>
        <w:t>1</w:t>
      </w:r>
      <w:r w:rsidR="0036549F">
        <w:rPr>
          <w:rFonts w:ascii="Times New Roman" w:hAnsi="Times New Roman" w:cs="Times New Roman"/>
          <w:sz w:val="24"/>
          <w:szCs w:val="24"/>
        </w:rPr>
        <w:t>6</w:t>
      </w:r>
      <w:r w:rsidR="00132B42">
        <w:rPr>
          <w:rFonts w:ascii="Times New Roman" w:hAnsi="Times New Roman" w:cs="Times New Roman"/>
          <w:sz w:val="24"/>
          <w:szCs w:val="24"/>
        </w:rPr>
        <w:t>. maijā konstatēts ka</w:t>
      </w:r>
      <w:r w:rsidR="00CB32AF">
        <w:rPr>
          <w:rFonts w:ascii="Times New Roman" w:hAnsi="Times New Roman" w:cs="Times New Roman"/>
          <w:sz w:val="24"/>
          <w:szCs w:val="24"/>
        </w:rPr>
        <w:t xml:space="preserve"> tilta </w:t>
      </w:r>
      <w:r w:rsidR="00B13CFD">
        <w:rPr>
          <w:rFonts w:ascii="Times New Roman" w:hAnsi="Times New Roman" w:cs="Times New Roman"/>
          <w:sz w:val="24"/>
          <w:szCs w:val="24"/>
        </w:rPr>
        <w:t>kreisai</w:t>
      </w:r>
      <w:r w:rsidR="00CB32AF">
        <w:rPr>
          <w:rFonts w:ascii="Times New Roman" w:hAnsi="Times New Roman" w:cs="Times New Roman"/>
          <w:sz w:val="24"/>
          <w:szCs w:val="24"/>
        </w:rPr>
        <w:t xml:space="preserve"> gā</w:t>
      </w:r>
      <w:r w:rsidR="00B13CFD">
        <w:rPr>
          <w:rFonts w:ascii="Times New Roman" w:hAnsi="Times New Roman" w:cs="Times New Roman"/>
          <w:sz w:val="24"/>
          <w:szCs w:val="24"/>
        </w:rPr>
        <w:t>j</w:t>
      </w:r>
      <w:r w:rsidR="00CB32AF">
        <w:rPr>
          <w:rFonts w:ascii="Times New Roman" w:hAnsi="Times New Roman" w:cs="Times New Roman"/>
          <w:sz w:val="24"/>
          <w:szCs w:val="24"/>
        </w:rPr>
        <w:t xml:space="preserve">ēju ietvei ir </w:t>
      </w:r>
      <w:r w:rsidR="00132B42">
        <w:rPr>
          <w:rFonts w:ascii="Times New Roman" w:hAnsi="Times New Roman" w:cs="Times New Roman"/>
          <w:sz w:val="24"/>
          <w:szCs w:val="24"/>
        </w:rPr>
        <w:t xml:space="preserve"> </w:t>
      </w:r>
      <w:r w:rsidR="006D4231">
        <w:rPr>
          <w:rFonts w:ascii="Times New Roman" w:hAnsi="Times New Roman" w:cs="Times New Roman"/>
          <w:sz w:val="24"/>
          <w:szCs w:val="24"/>
        </w:rPr>
        <w:t>nozagt</w:t>
      </w:r>
      <w:r w:rsidR="008A2516">
        <w:rPr>
          <w:rFonts w:ascii="Times New Roman" w:hAnsi="Times New Roman" w:cs="Times New Roman"/>
          <w:sz w:val="24"/>
          <w:szCs w:val="24"/>
        </w:rPr>
        <w:t>s</w:t>
      </w:r>
      <w:r w:rsidR="00630E62">
        <w:rPr>
          <w:rFonts w:ascii="Times New Roman" w:hAnsi="Times New Roman" w:cs="Times New Roman"/>
          <w:sz w:val="24"/>
          <w:szCs w:val="24"/>
        </w:rPr>
        <w:t xml:space="preserve"> </w:t>
      </w:r>
      <w:r w:rsidR="006D4231">
        <w:rPr>
          <w:rFonts w:ascii="Times New Roman" w:hAnsi="Times New Roman" w:cs="Times New Roman"/>
          <w:sz w:val="24"/>
          <w:szCs w:val="24"/>
        </w:rPr>
        <w:t>margu pildījums.</w:t>
      </w:r>
      <w:r w:rsidR="001D409F">
        <w:rPr>
          <w:rFonts w:ascii="Times New Roman" w:hAnsi="Times New Roman" w:cs="Times New Roman"/>
          <w:sz w:val="24"/>
          <w:szCs w:val="24"/>
        </w:rPr>
        <w:t xml:space="preserve"> Ietvju bloki </w:t>
      </w:r>
      <w:r w:rsidR="003B71A7">
        <w:rPr>
          <w:rFonts w:ascii="Times New Roman" w:hAnsi="Times New Roman" w:cs="Times New Roman"/>
          <w:sz w:val="24"/>
          <w:szCs w:val="24"/>
        </w:rPr>
        <w:t>stipri bojāti, ūdens caursūkšanās dē</w:t>
      </w:r>
      <w:r w:rsidR="00BE409E">
        <w:rPr>
          <w:rFonts w:ascii="Times New Roman" w:hAnsi="Times New Roman" w:cs="Times New Roman"/>
          <w:sz w:val="24"/>
          <w:szCs w:val="24"/>
        </w:rPr>
        <w:t xml:space="preserve">ļ </w:t>
      </w:r>
      <w:r w:rsidR="003B71A7">
        <w:rPr>
          <w:rFonts w:ascii="Times New Roman" w:hAnsi="Times New Roman" w:cs="Times New Roman"/>
          <w:sz w:val="24"/>
          <w:szCs w:val="24"/>
        </w:rPr>
        <w:t>tiek bojātas malējās sijas</w:t>
      </w:r>
      <w:r w:rsidR="00BE409E">
        <w:rPr>
          <w:rFonts w:ascii="Times New Roman" w:hAnsi="Times New Roman" w:cs="Times New Roman"/>
          <w:sz w:val="24"/>
          <w:szCs w:val="24"/>
        </w:rPr>
        <w:t>. Ir bojātas tilta uzkalas.</w:t>
      </w:r>
      <w:r w:rsidR="009010F6">
        <w:rPr>
          <w:rFonts w:ascii="Times New Roman" w:hAnsi="Times New Roman" w:cs="Times New Roman"/>
          <w:sz w:val="24"/>
          <w:szCs w:val="24"/>
        </w:rPr>
        <w:t xml:space="preserve"> Tilta segumā plaisas</w:t>
      </w:r>
      <w:r w:rsidR="007F38B2">
        <w:rPr>
          <w:rFonts w:ascii="Times New Roman" w:hAnsi="Times New Roman" w:cs="Times New Roman"/>
          <w:sz w:val="24"/>
          <w:szCs w:val="24"/>
        </w:rPr>
        <w:t>, nav deformācijas šuvju.</w:t>
      </w:r>
    </w:p>
    <w:p w14:paraId="62AD8B77" w14:textId="6DD4BC6A" w:rsidR="0028251C" w:rsidRPr="000B6B45" w:rsidRDefault="00534B6A" w:rsidP="00534B6A">
      <w:pPr>
        <w:pStyle w:val="Paraststmeklis"/>
        <w:jc w:val="center"/>
      </w:pPr>
      <w:r>
        <w:rPr>
          <w:noProof/>
        </w:rPr>
        <w:drawing>
          <wp:inline distT="0" distB="0" distL="0" distR="0" wp14:anchorId="6CD6C4D0" wp14:editId="769DE1C0">
            <wp:extent cx="4485600" cy="2520000"/>
            <wp:effectExtent l="0" t="0" r="0" b="0"/>
            <wp:docPr id="4" name="Attēls 3" descr="Attēls, kurā ir ārpus telpām, debesis, koks, mākoni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ttēls 3" descr="Attēls, kurā ir ārpus telpām, debesis, koks, mākonis&#10;&#10;Mākslīgā intelekta ģenerēts saturs var būt nepareiz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85600" cy="2520000"/>
                    </a:xfrm>
                    <a:prstGeom prst="rect">
                      <a:avLst/>
                    </a:prstGeom>
                    <a:noFill/>
                    <a:ln>
                      <a:noFill/>
                    </a:ln>
                  </pic:spPr>
                </pic:pic>
              </a:graphicData>
            </a:graphic>
          </wp:inline>
        </w:drawing>
      </w:r>
    </w:p>
    <w:p w14:paraId="12EA6383" w14:textId="2FEB6AB3" w:rsidR="00D306CD" w:rsidRDefault="00A57907" w:rsidP="00363DA5">
      <w:pPr>
        <w:jc w:val="center"/>
        <w:rPr>
          <w:rFonts w:ascii="Times New Roman" w:hAnsi="Times New Roman" w:cs="Times New Roman"/>
          <w:sz w:val="24"/>
          <w:szCs w:val="24"/>
        </w:rPr>
      </w:pPr>
      <w:r>
        <w:rPr>
          <w:rFonts w:ascii="Times New Roman" w:hAnsi="Times New Roman" w:cs="Times New Roman"/>
          <w:sz w:val="24"/>
          <w:szCs w:val="24"/>
        </w:rPr>
        <w:t xml:space="preserve">3.att. </w:t>
      </w:r>
      <w:r w:rsidR="00EC7B06">
        <w:rPr>
          <w:rFonts w:ascii="Times New Roman" w:hAnsi="Times New Roman" w:cs="Times New Roman"/>
          <w:sz w:val="24"/>
          <w:szCs w:val="24"/>
        </w:rPr>
        <w:t>skats uz gājēju ietvi bez margu pildījuma.</w:t>
      </w:r>
    </w:p>
    <w:p w14:paraId="7D866D55" w14:textId="10256C03" w:rsidR="00AE5ECD" w:rsidRDefault="00AE5ECD" w:rsidP="00AE5ECD">
      <w:pPr>
        <w:jc w:val="center"/>
        <w:rPr>
          <w:rFonts w:ascii="Times New Roman" w:hAnsi="Times New Roman" w:cs="Times New Roman"/>
          <w:sz w:val="24"/>
          <w:szCs w:val="24"/>
        </w:rPr>
      </w:pPr>
      <w:r w:rsidRPr="00AE5ECD">
        <w:rPr>
          <w:rFonts w:ascii="Times New Roman" w:hAnsi="Times New Roman" w:cs="Times New Roman"/>
          <w:noProof/>
          <w:sz w:val="24"/>
          <w:szCs w:val="24"/>
        </w:rPr>
        <w:lastRenderedPageBreak/>
        <w:drawing>
          <wp:inline distT="0" distB="0" distL="0" distR="0" wp14:anchorId="48A1AD69" wp14:editId="5D8E4724">
            <wp:extent cx="4485600" cy="2520000"/>
            <wp:effectExtent l="0" t="0" r="0" b="0"/>
            <wp:docPr id="631921248" name="Attēls 2" descr="Attēls, kurā ir ārpus telpām, ēka, debesis, tilt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921248" name="Attēls 2" descr="Attēls, kurā ir ārpus telpām, ēka, debesis, tilts&#10;&#10;Mākslīgā intelekta ģenerēts saturs var būt nepareiz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85600" cy="2520000"/>
                    </a:xfrm>
                    <a:prstGeom prst="rect">
                      <a:avLst/>
                    </a:prstGeom>
                    <a:noFill/>
                    <a:ln>
                      <a:noFill/>
                    </a:ln>
                  </pic:spPr>
                </pic:pic>
              </a:graphicData>
            </a:graphic>
          </wp:inline>
        </w:drawing>
      </w:r>
    </w:p>
    <w:p w14:paraId="36CF2847" w14:textId="67AD175E" w:rsidR="002F3118" w:rsidRDefault="002F3118" w:rsidP="00AE5ECD">
      <w:pPr>
        <w:jc w:val="center"/>
        <w:rPr>
          <w:rFonts w:ascii="Times New Roman" w:hAnsi="Times New Roman" w:cs="Times New Roman"/>
          <w:sz w:val="24"/>
          <w:szCs w:val="24"/>
        </w:rPr>
      </w:pPr>
      <w:r>
        <w:rPr>
          <w:rFonts w:ascii="Times New Roman" w:hAnsi="Times New Roman" w:cs="Times New Roman"/>
          <w:sz w:val="24"/>
          <w:szCs w:val="24"/>
        </w:rPr>
        <w:t xml:space="preserve">4.att. </w:t>
      </w:r>
      <w:r w:rsidR="00E6329A">
        <w:rPr>
          <w:rFonts w:ascii="Times New Roman" w:hAnsi="Times New Roman" w:cs="Times New Roman"/>
          <w:sz w:val="24"/>
          <w:szCs w:val="24"/>
        </w:rPr>
        <w:t>zem ietvju blokiem bojātas tilta malējās sijas.</w:t>
      </w:r>
    </w:p>
    <w:p w14:paraId="5F7D1420" w14:textId="5C31143F" w:rsidR="00075CA1" w:rsidRDefault="00075CA1" w:rsidP="00075CA1">
      <w:pPr>
        <w:jc w:val="center"/>
        <w:rPr>
          <w:rFonts w:ascii="Times New Roman" w:hAnsi="Times New Roman" w:cs="Times New Roman"/>
          <w:sz w:val="24"/>
          <w:szCs w:val="24"/>
        </w:rPr>
      </w:pPr>
      <w:r w:rsidRPr="00075CA1">
        <w:rPr>
          <w:rFonts w:ascii="Times New Roman" w:hAnsi="Times New Roman" w:cs="Times New Roman"/>
          <w:noProof/>
          <w:sz w:val="24"/>
          <w:szCs w:val="24"/>
        </w:rPr>
        <w:drawing>
          <wp:inline distT="0" distB="0" distL="0" distR="0" wp14:anchorId="38819D52" wp14:editId="7552978A">
            <wp:extent cx="4485600" cy="2520000"/>
            <wp:effectExtent l="0" t="0" r="0" b="0"/>
            <wp:docPr id="688336384" name="Attēls 4" descr="Attēls, kurā ir ēka, ārpus telpām, augs, siena&#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36384" name="Attēls 4" descr="Attēls, kurā ir ēka, ārpus telpām, augs, siena&#10;&#10;Mākslīgā intelekta ģenerēts saturs var būt nepareiz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85600" cy="2520000"/>
                    </a:xfrm>
                    <a:prstGeom prst="rect">
                      <a:avLst/>
                    </a:prstGeom>
                    <a:noFill/>
                    <a:ln>
                      <a:noFill/>
                    </a:ln>
                  </pic:spPr>
                </pic:pic>
              </a:graphicData>
            </a:graphic>
          </wp:inline>
        </w:drawing>
      </w:r>
    </w:p>
    <w:p w14:paraId="1A75509A" w14:textId="44546925" w:rsidR="00075CA1" w:rsidRDefault="00075CA1" w:rsidP="00075CA1">
      <w:pPr>
        <w:jc w:val="center"/>
        <w:rPr>
          <w:rFonts w:ascii="Times New Roman" w:hAnsi="Times New Roman" w:cs="Times New Roman"/>
          <w:sz w:val="24"/>
          <w:szCs w:val="24"/>
        </w:rPr>
      </w:pPr>
      <w:r>
        <w:rPr>
          <w:rFonts w:ascii="Times New Roman" w:hAnsi="Times New Roman" w:cs="Times New Roman"/>
          <w:sz w:val="24"/>
          <w:szCs w:val="24"/>
        </w:rPr>
        <w:t>5.att. malējo siju bojājumi.</w:t>
      </w:r>
    </w:p>
    <w:p w14:paraId="15B5C61B" w14:textId="753099A5" w:rsidR="008D55D4" w:rsidRDefault="008D55D4" w:rsidP="008D55D4">
      <w:pPr>
        <w:jc w:val="center"/>
        <w:rPr>
          <w:rFonts w:ascii="Times New Roman" w:hAnsi="Times New Roman" w:cs="Times New Roman"/>
          <w:sz w:val="24"/>
          <w:szCs w:val="24"/>
        </w:rPr>
      </w:pPr>
      <w:r w:rsidRPr="008D55D4">
        <w:rPr>
          <w:rFonts w:ascii="Times New Roman" w:hAnsi="Times New Roman" w:cs="Times New Roman"/>
          <w:noProof/>
          <w:sz w:val="24"/>
          <w:szCs w:val="24"/>
        </w:rPr>
        <w:drawing>
          <wp:inline distT="0" distB="0" distL="0" distR="0" wp14:anchorId="15B32C43" wp14:editId="1DC215AD">
            <wp:extent cx="4485600" cy="2520000"/>
            <wp:effectExtent l="0" t="0" r="0" b="0"/>
            <wp:docPr id="2021232122" name="Attēls 6" descr="Attēls, kurā ir ārpus telpām, ceļš, ceļa virsma, asfalt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32122" name="Attēls 6" descr="Attēls, kurā ir ārpus telpām, ceļš, ceļa virsma, asfalts&#10;&#10;Mākslīgā intelekta ģenerēts saturs var būt nepareiz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85600" cy="2520000"/>
                    </a:xfrm>
                    <a:prstGeom prst="rect">
                      <a:avLst/>
                    </a:prstGeom>
                    <a:noFill/>
                    <a:ln>
                      <a:noFill/>
                    </a:ln>
                  </pic:spPr>
                </pic:pic>
              </a:graphicData>
            </a:graphic>
          </wp:inline>
        </w:drawing>
      </w:r>
    </w:p>
    <w:p w14:paraId="420B2BC1" w14:textId="4A7FF3E6" w:rsidR="000D0978" w:rsidRDefault="000D0978" w:rsidP="008D55D4">
      <w:pPr>
        <w:jc w:val="center"/>
        <w:rPr>
          <w:rFonts w:ascii="Times New Roman" w:hAnsi="Times New Roman" w:cs="Times New Roman"/>
          <w:sz w:val="24"/>
          <w:szCs w:val="24"/>
        </w:rPr>
      </w:pPr>
      <w:r>
        <w:rPr>
          <w:rFonts w:ascii="Times New Roman" w:hAnsi="Times New Roman" w:cs="Times New Roman"/>
          <w:sz w:val="24"/>
          <w:szCs w:val="24"/>
        </w:rPr>
        <w:t>6.att. bojājumi tilta segumā.</w:t>
      </w:r>
    </w:p>
    <w:p w14:paraId="09C5615D" w14:textId="2E0AD3D2" w:rsidR="001370AD" w:rsidRDefault="001370AD" w:rsidP="001370AD">
      <w:pPr>
        <w:jc w:val="center"/>
        <w:rPr>
          <w:rFonts w:ascii="Times New Roman" w:hAnsi="Times New Roman" w:cs="Times New Roman"/>
          <w:sz w:val="24"/>
          <w:szCs w:val="24"/>
        </w:rPr>
      </w:pPr>
      <w:r w:rsidRPr="001370AD">
        <w:rPr>
          <w:rFonts w:ascii="Times New Roman" w:hAnsi="Times New Roman" w:cs="Times New Roman"/>
          <w:noProof/>
          <w:sz w:val="24"/>
          <w:szCs w:val="24"/>
        </w:rPr>
        <w:lastRenderedPageBreak/>
        <w:drawing>
          <wp:inline distT="0" distB="0" distL="0" distR="0" wp14:anchorId="461409B6" wp14:editId="54E4F979">
            <wp:extent cx="4485600" cy="2520000"/>
            <wp:effectExtent l="0" t="0" r="0" b="0"/>
            <wp:docPr id="687623144" name="Attēls 8" descr="Attēls, kurā ir ūdens, ārpus telpām, ēka, tilt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623144" name="Attēls 8" descr="Attēls, kurā ir ūdens, ārpus telpām, ēka, tilts&#10;&#10;Mākslīgā intelekta ģenerēts saturs var būt nepareiz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85600" cy="2520000"/>
                    </a:xfrm>
                    <a:prstGeom prst="rect">
                      <a:avLst/>
                    </a:prstGeom>
                    <a:noFill/>
                    <a:ln>
                      <a:noFill/>
                    </a:ln>
                  </pic:spPr>
                </pic:pic>
              </a:graphicData>
            </a:graphic>
          </wp:inline>
        </w:drawing>
      </w:r>
    </w:p>
    <w:p w14:paraId="5FA1952E" w14:textId="7BB5B497" w:rsidR="001370AD" w:rsidRDefault="00F0537D" w:rsidP="00F0537D">
      <w:pPr>
        <w:jc w:val="center"/>
        <w:rPr>
          <w:rFonts w:ascii="Times New Roman" w:hAnsi="Times New Roman" w:cs="Times New Roman"/>
          <w:sz w:val="24"/>
          <w:szCs w:val="24"/>
        </w:rPr>
      </w:pPr>
      <w:r>
        <w:rPr>
          <w:rFonts w:ascii="Times New Roman" w:hAnsi="Times New Roman" w:cs="Times New Roman"/>
          <w:sz w:val="24"/>
          <w:szCs w:val="24"/>
        </w:rPr>
        <w:t>7. att. bojāti tilta balsti.</w:t>
      </w:r>
    </w:p>
    <w:p w14:paraId="736F1959" w14:textId="28B521AB" w:rsidR="00861093" w:rsidRDefault="00861093" w:rsidP="00861093">
      <w:pPr>
        <w:jc w:val="center"/>
        <w:rPr>
          <w:rFonts w:ascii="Times New Roman" w:hAnsi="Times New Roman" w:cs="Times New Roman"/>
          <w:sz w:val="24"/>
          <w:szCs w:val="24"/>
        </w:rPr>
      </w:pPr>
      <w:r w:rsidRPr="00861093">
        <w:rPr>
          <w:rFonts w:ascii="Times New Roman" w:hAnsi="Times New Roman" w:cs="Times New Roman"/>
          <w:noProof/>
          <w:sz w:val="24"/>
          <w:szCs w:val="24"/>
        </w:rPr>
        <w:drawing>
          <wp:inline distT="0" distB="0" distL="0" distR="0" wp14:anchorId="34F9EFBE" wp14:editId="295A4DDA">
            <wp:extent cx="4485600" cy="2520000"/>
            <wp:effectExtent l="0" t="0" r="0" b="0"/>
            <wp:docPr id="933001473" name="Attēls 10" descr="Attēls, kurā ir ārpus telpām, koks, augs, drupa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01473" name="Attēls 10" descr="Attēls, kurā ir ārpus telpām, koks, augs, drupas&#10;&#10;Mākslīgā intelekta ģenerēts saturs var būt nepareiz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85600" cy="2520000"/>
                    </a:xfrm>
                    <a:prstGeom prst="rect">
                      <a:avLst/>
                    </a:prstGeom>
                    <a:noFill/>
                    <a:ln>
                      <a:noFill/>
                    </a:ln>
                  </pic:spPr>
                </pic:pic>
              </a:graphicData>
            </a:graphic>
          </wp:inline>
        </w:drawing>
      </w:r>
    </w:p>
    <w:p w14:paraId="7A768038" w14:textId="0E1727B0" w:rsidR="00861093" w:rsidRPr="00861093" w:rsidRDefault="00861093" w:rsidP="00861093">
      <w:pPr>
        <w:jc w:val="center"/>
        <w:rPr>
          <w:rFonts w:ascii="Times New Roman" w:hAnsi="Times New Roman" w:cs="Times New Roman"/>
          <w:sz w:val="24"/>
          <w:szCs w:val="24"/>
        </w:rPr>
      </w:pPr>
      <w:r>
        <w:rPr>
          <w:rFonts w:ascii="Times New Roman" w:hAnsi="Times New Roman" w:cs="Times New Roman"/>
          <w:sz w:val="24"/>
          <w:szCs w:val="24"/>
        </w:rPr>
        <w:t>8. att. bojāti tilta balsti.</w:t>
      </w:r>
    </w:p>
    <w:p w14:paraId="2243E460" w14:textId="77777777" w:rsidR="00AE5ECD" w:rsidRDefault="00AE5ECD" w:rsidP="00363DA5">
      <w:pPr>
        <w:jc w:val="center"/>
        <w:rPr>
          <w:rFonts w:ascii="Times New Roman" w:hAnsi="Times New Roman" w:cs="Times New Roman"/>
          <w:sz w:val="24"/>
          <w:szCs w:val="24"/>
        </w:rPr>
      </w:pPr>
    </w:p>
    <w:p w14:paraId="6EEAD302" w14:textId="6F47300A" w:rsidR="00A46D2F" w:rsidRPr="00F031CC" w:rsidRDefault="00A46D2F" w:rsidP="00A46D2F">
      <w:pPr>
        <w:jc w:val="both"/>
        <w:rPr>
          <w:rFonts w:ascii="Times New Roman" w:hAnsi="Times New Roman" w:cs="Times New Roman"/>
          <w:b/>
          <w:bCs/>
          <w:sz w:val="24"/>
          <w:szCs w:val="24"/>
        </w:rPr>
      </w:pPr>
      <w:r w:rsidRPr="00F031CC">
        <w:rPr>
          <w:rFonts w:ascii="Times New Roman" w:hAnsi="Times New Roman" w:cs="Times New Roman"/>
          <w:b/>
          <w:bCs/>
          <w:sz w:val="24"/>
          <w:szCs w:val="24"/>
        </w:rPr>
        <w:t>Īpašuma raksturojums:</w:t>
      </w:r>
    </w:p>
    <w:p w14:paraId="70EFA76B" w14:textId="77777777" w:rsidR="00E4157E" w:rsidRPr="00181A50" w:rsidRDefault="00E4157E" w:rsidP="00E4157E">
      <w:pPr>
        <w:spacing w:after="0" w:line="240" w:lineRule="auto"/>
        <w:jc w:val="both"/>
        <w:rPr>
          <w:rFonts w:ascii="Times New Roman" w:hAnsi="Times New Roman"/>
          <w:sz w:val="24"/>
          <w:szCs w:val="24"/>
        </w:rPr>
      </w:pPr>
      <w:r w:rsidRPr="00181A50">
        <w:rPr>
          <w:rFonts w:ascii="Times New Roman" w:hAnsi="Times New Roman"/>
          <w:sz w:val="24"/>
          <w:szCs w:val="24"/>
        </w:rPr>
        <w:t xml:space="preserve">Plānotā būvniecības iecere skar sekojošus valstij Satiksmes ministrijas personā </w:t>
      </w:r>
      <w:r w:rsidRPr="00181A50">
        <w:rPr>
          <w:rFonts w:ascii="Times New Roman" w:hAnsi="Times New Roman"/>
          <w:i/>
          <w:iCs/>
          <w:sz w:val="24"/>
          <w:szCs w:val="24"/>
        </w:rPr>
        <w:t>piekrītošus/ īpašumā</w:t>
      </w:r>
      <w:r w:rsidRPr="00181A50">
        <w:rPr>
          <w:rFonts w:ascii="Times New Roman" w:hAnsi="Times New Roman"/>
          <w:sz w:val="24"/>
          <w:szCs w:val="24"/>
        </w:rPr>
        <w:t xml:space="preserve"> un VSIA “Latvijas Valsts ceļi ” pārziņā esošus nekustamos īpašumus: </w:t>
      </w:r>
    </w:p>
    <w:p w14:paraId="34F6AFCE" w14:textId="77777777" w:rsidR="00E4157E" w:rsidRDefault="00E4157E" w:rsidP="00E4157E">
      <w:pPr>
        <w:spacing w:after="0" w:line="240" w:lineRule="auto"/>
        <w:jc w:val="both"/>
        <w:rPr>
          <w:rFonts w:ascii="Times New Roman" w:hAnsi="Times New Roman"/>
          <w:sz w:val="24"/>
          <w:szCs w:val="24"/>
        </w:rPr>
      </w:pPr>
      <w:r w:rsidRPr="00181A50">
        <w:rPr>
          <w:rFonts w:ascii="Times New Roman" w:hAnsi="Times New Roman"/>
          <w:sz w:val="24"/>
          <w:szCs w:val="24"/>
        </w:rPr>
        <w:t>Esošā ceļa/tilta konstrukcija</w:t>
      </w:r>
    </w:p>
    <w:p w14:paraId="24383745" w14:textId="77777777" w:rsidR="00022D1C" w:rsidRPr="00181A50" w:rsidRDefault="00022D1C" w:rsidP="00E4157E">
      <w:pPr>
        <w:spacing w:after="0" w:line="240" w:lineRule="auto"/>
        <w:jc w:val="both"/>
        <w:rPr>
          <w:rFonts w:ascii="Times New Roman" w:hAnsi="Times New Roman"/>
          <w:sz w:val="24"/>
          <w:szCs w:val="24"/>
        </w:rPr>
      </w:pPr>
    </w:p>
    <w:p w14:paraId="5A835B25" w14:textId="77777777" w:rsidR="00DA7E27" w:rsidRPr="00DA7E27" w:rsidRDefault="00DA7E27" w:rsidP="00DA7E27">
      <w:pPr>
        <w:jc w:val="both"/>
        <w:rPr>
          <w:rFonts w:ascii="Times New Roman" w:hAnsi="Times New Roman" w:cs="Times New Roman"/>
          <w:color w:val="000000"/>
          <w:sz w:val="24"/>
          <w:szCs w:val="24"/>
          <w:shd w:val="clear" w:color="auto" w:fill="FFFFFF"/>
        </w:rPr>
      </w:pPr>
      <w:r w:rsidRPr="00DA7E27">
        <w:rPr>
          <w:rFonts w:ascii="Times New Roman" w:hAnsi="Times New Roman" w:cs="Times New Roman"/>
          <w:color w:val="000000"/>
          <w:sz w:val="24"/>
          <w:szCs w:val="24"/>
          <w:shd w:val="clear" w:color="auto" w:fill="FFFFFF"/>
        </w:rPr>
        <w:t>"P106", Virgas pagasts, Dienvidkurzemes novads</w:t>
      </w:r>
      <w:r w:rsidRPr="00DA7E27">
        <w:rPr>
          <w:rFonts w:ascii="Times New Roman" w:hAnsi="Times New Roman" w:cs="Times New Roman"/>
          <w:sz w:val="24"/>
          <w:szCs w:val="24"/>
        </w:rPr>
        <w:t>, kadastra Nr.</w:t>
      </w:r>
      <w:r w:rsidRPr="00DA7E27">
        <w:rPr>
          <w:rFonts w:ascii="Times New Roman" w:hAnsi="Times New Roman" w:cs="Times New Roman"/>
          <w:color w:val="000000"/>
          <w:sz w:val="24"/>
          <w:szCs w:val="24"/>
          <w:shd w:val="clear" w:color="auto" w:fill="FFFFFF"/>
        </w:rPr>
        <w:t xml:space="preserve"> 64980010149, </w:t>
      </w:r>
      <w:r w:rsidRPr="00DA7E27">
        <w:rPr>
          <w:rFonts w:ascii="Times New Roman" w:hAnsi="Times New Roman" w:cs="Times New Roman"/>
          <w:sz w:val="24"/>
          <w:szCs w:val="24"/>
        </w:rPr>
        <w:t xml:space="preserve"> kura sastāvā esoša zemes vienība ar kadastra apzīmējumu </w:t>
      </w:r>
      <w:r w:rsidRPr="00DA7E27">
        <w:rPr>
          <w:rFonts w:ascii="Times New Roman" w:hAnsi="Times New Roman" w:cs="Times New Roman"/>
          <w:color w:val="000000"/>
          <w:sz w:val="24"/>
          <w:szCs w:val="24"/>
          <w:shd w:val="clear" w:color="auto" w:fill="FFFFFF"/>
        </w:rPr>
        <w:t>64980010149;</w:t>
      </w:r>
    </w:p>
    <w:p w14:paraId="7C4C8B81" w14:textId="77777777" w:rsidR="00DA7E27" w:rsidRPr="00DA7E27" w:rsidRDefault="00DA7E27" w:rsidP="00DA7E27">
      <w:pPr>
        <w:jc w:val="both"/>
        <w:rPr>
          <w:rFonts w:ascii="Times New Roman" w:hAnsi="Times New Roman" w:cs="Times New Roman"/>
          <w:color w:val="000000"/>
          <w:sz w:val="24"/>
          <w:szCs w:val="24"/>
          <w:shd w:val="clear" w:color="auto" w:fill="FFFFFF"/>
        </w:rPr>
      </w:pPr>
      <w:r w:rsidRPr="00DA7E27">
        <w:rPr>
          <w:rFonts w:ascii="Times New Roman" w:hAnsi="Times New Roman" w:cs="Times New Roman"/>
          <w:color w:val="000000"/>
          <w:sz w:val="24"/>
          <w:szCs w:val="24"/>
          <w:shd w:val="clear" w:color="auto" w:fill="FFFFFF"/>
        </w:rPr>
        <w:t>"P106", Gaviezes pagasts, Dienvidkurzemes novads</w:t>
      </w:r>
      <w:r w:rsidRPr="00DA7E27">
        <w:rPr>
          <w:rFonts w:ascii="Times New Roman" w:hAnsi="Times New Roman" w:cs="Times New Roman"/>
          <w:sz w:val="24"/>
          <w:szCs w:val="24"/>
        </w:rPr>
        <w:t>, kadastra Nr.</w:t>
      </w:r>
      <w:r w:rsidRPr="00DA7E27">
        <w:rPr>
          <w:rFonts w:ascii="Times New Roman" w:hAnsi="Times New Roman" w:cs="Times New Roman"/>
          <w:color w:val="000000"/>
          <w:sz w:val="24"/>
          <w:szCs w:val="24"/>
          <w:shd w:val="clear" w:color="auto" w:fill="FFFFFF"/>
        </w:rPr>
        <w:t xml:space="preserve"> 64560010249, </w:t>
      </w:r>
      <w:r w:rsidRPr="00DA7E27">
        <w:rPr>
          <w:rFonts w:ascii="Times New Roman" w:hAnsi="Times New Roman" w:cs="Times New Roman"/>
          <w:sz w:val="24"/>
          <w:szCs w:val="24"/>
        </w:rPr>
        <w:t xml:space="preserve"> kura sastāvā esoša zemes vienība ar kadastra apzīmējumu </w:t>
      </w:r>
      <w:r w:rsidRPr="00DA7E27">
        <w:rPr>
          <w:rFonts w:ascii="Times New Roman" w:hAnsi="Times New Roman" w:cs="Times New Roman"/>
          <w:color w:val="000000"/>
          <w:sz w:val="24"/>
          <w:szCs w:val="24"/>
          <w:shd w:val="clear" w:color="auto" w:fill="FFFFFF"/>
        </w:rPr>
        <w:t>64560050035.</w:t>
      </w:r>
    </w:p>
    <w:p w14:paraId="2F40FF30" w14:textId="77777777" w:rsidR="00B74A2C" w:rsidRDefault="00B74A2C" w:rsidP="007700AE">
      <w:pPr>
        <w:spacing w:after="0"/>
        <w:jc w:val="both"/>
        <w:rPr>
          <w:rFonts w:ascii="Times New Roman" w:hAnsi="Times New Roman"/>
          <w:color w:val="000000"/>
          <w:sz w:val="24"/>
          <w:szCs w:val="24"/>
          <w:shd w:val="clear" w:color="auto" w:fill="FFFFFF"/>
        </w:rPr>
      </w:pPr>
    </w:p>
    <w:p w14:paraId="4097BF1F" w14:textId="77777777" w:rsidR="00B74A2C" w:rsidRDefault="00B74A2C" w:rsidP="007700AE">
      <w:pPr>
        <w:spacing w:after="0"/>
        <w:jc w:val="both"/>
        <w:rPr>
          <w:rFonts w:ascii="Times New Roman" w:hAnsi="Times New Roman"/>
          <w:color w:val="000000"/>
          <w:sz w:val="24"/>
          <w:szCs w:val="24"/>
          <w:shd w:val="clear" w:color="auto" w:fill="FFFFFF"/>
        </w:rPr>
      </w:pPr>
    </w:p>
    <w:p w14:paraId="4B453BE8" w14:textId="77777777" w:rsidR="00B74A2C" w:rsidRDefault="00B74A2C" w:rsidP="007700AE">
      <w:pPr>
        <w:spacing w:after="0"/>
        <w:jc w:val="both"/>
        <w:rPr>
          <w:rFonts w:ascii="Times New Roman" w:hAnsi="Times New Roman"/>
          <w:color w:val="000000"/>
          <w:sz w:val="24"/>
          <w:szCs w:val="24"/>
          <w:shd w:val="clear" w:color="auto" w:fill="FFFFFF"/>
        </w:rPr>
      </w:pPr>
    </w:p>
    <w:p w14:paraId="5BAB69C6" w14:textId="77777777" w:rsidR="00022D1C" w:rsidRDefault="00022D1C" w:rsidP="007700AE">
      <w:pPr>
        <w:spacing w:after="0"/>
        <w:jc w:val="both"/>
        <w:rPr>
          <w:rFonts w:ascii="Times New Roman" w:hAnsi="Times New Roman"/>
          <w:color w:val="000000"/>
          <w:sz w:val="24"/>
          <w:szCs w:val="24"/>
          <w:shd w:val="clear" w:color="auto" w:fill="FFFFFF"/>
        </w:rPr>
      </w:pPr>
    </w:p>
    <w:p w14:paraId="78C3F0B0" w14:textId="77777777" w:rsidR="00D46F70" w:rsidRDefault="00D46F70" w:rsidP="007700AE">
      <w:pPr>
        <w:spacing w:after="0"/>
        <w:jc w:val="both"/>
        <w:rPr>
          <w:rFonts w:ascii="Times New Roman" w:hAnsi="Times New Roman"/>
          <w:color w:val="000000"/>
          <w:sz w:val="24"/>
          <w:szCs w:val="24"/>
          <w:shd w:val="clear" w:color="auto" w:fill="FFFFFF"/>
        </w:rPr>
      </w:pPr>
    </w:p>
    <w:p w14:paraId="5979B47A" w14:textId="52EE7032" w:rsidR="00D46F70" w:rsidRDefault="00CD525A" w:rsidP="007700AE">
      <w:pPr>
        <w:spacing w:after="0"/>
        <w:jc w:val="both"/>
        <w:rPr>
          <w:rFonts w:ascii="Times New Roman" w:hAnsi="Times New Roman"/>
          <w:b/>
          <w:bCs/>
          <w:color w:val="000000"/>
          <w:sz w:val="24"/>
          <w:szCs w:val="24"/>
          <w:shd w:val="clear" w:color="auto" w:fill="FFFFFF"/>
        </w:rPr>
      </w:pPr>
      <w:r w:rsidRPr="00B74A2C">
        <w:rPr>
          <w:rFonts w:ascii="Times New Roman" w:hAnsi="Times New Roman"/>
          <w:b/>
          <w:bCs/>
          <w:color w:val="000000"/>
          <w:sz w:val="24"/>
          <w:szCs w:val="24"/>
          <w:shd w:val="clear" w:color="auto" w:fill="FFFFFF"/>
        </w:rPr>
        <w:lastRenderedPageBreak/>
        <w:t>Inženierbūves</w:t>
      </w:r>
      <w:r w:rsidR="00B74A2C">
        <w:rPr>
          <w:rFonts w:ascii="Times New Roman" w:hAnsi="Times New Roman"/>
          <w:b/>
          <w:bCs/>
          <w:color w:val="000000"/>
          <w:sz w:val="24"/>
          <w:szCs w:val="24"/>
          <w:shd w:val="clear" w:color="auto" w:fill="FFFFFF"/>
        </w:rPr>
        <w:t>:</w:t>
      </w:r>
    </w:p>
    <w:p w14:paraId="2815E67D" w14:textId="77777777" w:rsidR="00022D1C" w:rsidRPr="00B74A2C" w:rsidRDefault="00022D1C" w:rsidP="007700AE">
      <w:pPr>
        <w:spacing w:after="0"/>
        <w:jc w:val="both"/>
        <w:rPr>
          <w:rFonts w:ascii="Times New Roman" w:hAnsi="Times New Roman"/>
          <w:b/>
          <w:bCs/>
          <w:color w:val="000000"/>
          <w:sz w:val="24"/>
          <w:szCs w:val="24"/>
          <w:shd w:val="clear" w:color="auto" w:fill="FFFFFF"/>
        </w:rPr>
      </w:pPr>
    </w:p>
    <w:tbl>
      <w:tblPr>
        <w:tblW w:w="9493" w:type="dxa"/>
        <w:tblLook w:val="04A0" w:firstRow="1" w:lastRow="0" w:firstColumn="1" w:lastColumn="0" w:noHBand="0" w:noVBand="1"/>
      </w:tblPr>
      <w:tblGrid>
        <w:gridCol w:w="883"/>
        <w:gridCol w:w="2207"/>
        <w:gridCol w:w="4100"/>
        <w:gridCol w:w="2346"/>
      </w:tblGrid>
      <w:tr w:rsidR="00CD525A" w:rsidRPr="00CD525A" w14:paraId="1EF7F3E1" w14:textId="77777777" w:rsidTr="00B74A2C">
        <w:trPr>
          <w:trHeight w:val="600"/>
        </w:trPr>
        <w:tc>
          <w:tcPr>
            <w:tcW w:w="840" w:type="dxa"/>
            <w:tcBorders>
              <w:top w:val="single" w:sz="4" w:space="0" w:color="auto"/>
              <w:left w:val="single" w:sz="4" w:space="0" w:color="auto"/>
              <w:bottom w:val="single" w:sz="4" w:space="0" w:color="auto"/>
              <w:right w:val="single" w:sz="4" w:space="0" w:color="auto"/>
            </w:tcBorders>
            <w:noWrap/>
            <w:vAlign w:val="center"/>
            <w:hideMark/>
          </w:tcPr>
          <w:p w14:paraId="0A077F9A" w14:textId="77777777" w:rsidR="00CD525A" w:rsidRPr="00CD525A" w:rsidRDefault="00CD525A" w:rsidP="00B74A2C">
            <w:pPr>
              <w:spacing w:after="0" w:line="240" w:lineRule="auto"/>
              <w:jc w:val="center"/>
              <w:rPr>
                <w:rFonts w:ascii="Times New Roman" w:eastAsia="Times New Roman" w:hAnsi="Times New Roman" w:cs="Times New Roman"/>
                <w:b/>
                <w:bCs/>
                <w:color w:val="000000"/>
                <w:kern w:val="0"/>
                <w:lang w:eastAsia="lv-LV"/>
                <w14:ligatures w14:val="none"/>
              </w:rPr>
            </w:pPr>
            <w:proofErr w:type="spellStart"/>
            <w:r w:rsidRPr="00CD525A">
              <w:rPr>
                <w:rFonts w:ascii="Times New Roman" w:eastAsia="Times New Roman" w:hAnsi="Times New Roman" w:cs="Times New Roman"/>
                <w:b/>
                <w:bCs/>
                <w:color w:val="000000"/>
                <w:kern w:val="0"/>
                <w:lang w:eastAsia="lv-LV"/>
                <w14:ligatures w14:val="none"/>
              </w:rPr>
              <w:t>Nr.p.k</w:t>
            </w:r>
            <w:proofErr w:type="spellEnd"/>
            <w:r w:rsidRPr="00CD525A">
              <w:rPr>
                <w:rFonts w:ascii="Times New Roman" w:eastAsia="Times New Roman" w:hAnsi="Times New Roman" w:cs="Times New Roman"/>
                <w:b/>
                <w:bCs/>
                <w:color w:val="000000"/>
                <w:kern w:val="0"/>
                <w:lang w:eastAsia="lv-LV"/>
                <w14:ligatures w14:val="none"/>
              </w:rPr>
              <w:t>.</w:t>
            </w:r>
          </w:p>
        </w:tc>
        <w:tc>
          <w:tcPr>
            <w:tcW w:w="2207" w:type="dxa"/>
            <w:tcBorders>
              <w:top w:val="single" w:sz="4" w:space="0" w:color="auto"/>
              <w:left w:val="nil"/>
              <w:bottom w:val="single" w:sz="4" w:space="0" w:color="auto"/>
              <w:right w:val="single" w:sz="4" w:space="0" w:color="auto"/>
            </w:tcBorders>
            <w:vAlign w:val="center"/>
            <w:hideMark/>
          </w:tcPr>
          <w:p w14:paraId="5CB6F7C2" w14:textId="77777777" w:rsidR="00CD525A" w:rsidRPr="00CD525A" w:rsidRDefault="00CD525A" w:rsidP="00B74A2C">
            <w:pPr>
              <w:spacing w:after="0" w:line="240" w:lineRule="auto"/>
              <w:jc w:val="center"/>
              <w:rPr>
                <w:rFonts w:ascii="Times New Roman" w:eastAsia="Times New Roman" w:hAnsi="Times New Roman" w:cs="Times New Roman"/>
                <w:b/>
                <w:bCs/>
                <w:color w:val="000000"/>
                <w:kern w:val="0"/>
                <w:lang w:eastAsia="lv-LV"/>
                <w14:ligatures w14:val="none"/>
              </w:rPr>
            </w:pPr>
            <w:r w:rsidRPr="00CD525A">
              <w:rPr>
                <w:rFonts w:ascii="Times New Roman" w:eastAsia="Times New Roman" w:hAnsi="Times New Roman" w:cs="Times New Roman"/>
                <w:b/>
                <w:bCs/>
                <w:color w:val="000000"/>
                <w:kern w:val="0"/>
                <w:lang w:eastAsia="lv-LV"/>
                <w14:ligatures w14:val="none"/>
              </w:rPr>
              <w:t>Inženierbūves           kadastra apzīmējums</w:t>
            </w:r>
          </w:p>
        </w:tc>
        <w:tc>
          <w:tcPr>
            <w:tcW w:w="4100" w:type="dxa"/>
            <w:tcBorders>
              <w:top w:val="single" w:sz="4" w:space="0" w:color="auto"/>
              <w:left w:val="nil"/>
              <w:bottom w:val="single" w:sz="4" w:space="0" w:color="auto"/>
              <w:right w:val="single" w:sz="4" w:space="0" w:color="auto"/>
            </w:tcBorders>
            <w:noWrap/>
            <w:vAlign w:val="center"/>
            <w:hideMark/>
          </w:tcPr>
          <w:p w14:paraId="724BABE2" w14:textId="77777777" w:rsidR="00CD525A" w:rsidRPr="00CD525A" w:rsidRDefault="00CD525A" w:rsidP="00B74A2C">
            <w:pPr>
              <w:spacing w:after="0" w:line="240" w:lineRule="auto"/>
              <w:jc w:val="center"/>
              <w:rPr>
                <w:rFonts w:ascii="Times New Roman" w:eastAsia="Times New Roman" w:hAnsi="Times New Roman" w:cs="Times New Roman"/>
                <w:b/>
                <w:bCs/>
                <w:color w:val="000000"/>
                <w:kern w:val="0"/>
                <w:lang w:eastAsia="lv-LV"/>
                <w14:ligatures w14:val="none"/>
              </w:rPr>
            </w:pPr>
            <w:r w:rsidRPr="00CD525A">
              <w:rPr>
                <w:rFonts w:ascii="Times New Roman" w:eastAsia="Times New Roman" w:hAnsi="Times New Roman" w:cs="Times New Roman"/>
                <w:b/>
                <w:bCs/>
                <w:color w:val="000000"/>
                <w:kern w:val="0"/>
                <w:lang w:eastAsia="lv-LV"/>
                <w14:ligatures w14:val="none"/>
              </w:rPr>
              <w:t>Inženierbūves nosaukums</w:t>
            </w:r>
          </w:p>
        </w:tc>
        <w:tc>
          <w:tcPr>
            <w:tcW w:w="2346" w:type="dxa"/>
            <w:tcBorders>
              <w:top w:val="single" w:sz="4" w:space="0" w:color="auto"/>
              <w:left w:val="nil"/>
              <w:bottom w:val="single" w:sz="4" w:space="0" w:color="auto"/>
              <w:right w:val="single" w:sz="4" w:space="0" w:color="auto"/>
            </w:tcBorders>
            <w:vAlign w:val="center"/>
            <w:hideMark/>
          </w:tcPr>
          <w:p w14:paraId="5C0DF835" w14:textId="77777777" w:rsidR="00CD525A" w:rsidRPr="00CD525A" w:rsidRDefault="00CD525A" w:rsidP="00B74A2C">
            <w:pPr>
              <w:spacing w:after="0" w:line="240" w:lineRule="auto"/>
              <w:jc w:val="center"/>
              <w:rPr>
                <w:rFonts w:ascii="Times New Roman" w:eastAsia="Times New Roman" w:hAnsi="Times New Roman" w:cs="Times New Roman"/>
                <w:b/>
                <w:bCs/>
                <w:color w:val="000000"/>
                <w:kern w:val="0"/>
                <w:lang w:eastAsia="lv-LV"/>
                <w14:ligatures w14:val="none"/>
              </w:rPr>
            </w:pPr>
            <w:r w:rsidRPr="00CD525A">
              <w:rPr>
                <w:rFonts w:ascii="Times New Roman" w:eastAsia="Times New Roman" w:hAnsi="Times New Roman" w:cs="Times New Roman"/>
                <w:b/>
                <w:bCs/>
                <w:color w:val="000000"/>
                <w:kern w:val="0"/>
                <w:lang w:eastAsia="lv-LV"/>
                <w14:ligatures w14:val="none"/>
              </w:rPr>
              <w:t>Galvenās zemes vienības kadastra apzīmējums</w:t>
            </w:r>
          </w:p>
        </w:tc>
      </w:tr>
      <w:tr w:rsidR="00CD525A" w:rsidRPr="00CD525A" w14:paraId="5F695D44" w14:textId="77777777" w:rsidTr="00B74A2C">
        <w:trPr>
          <w:trHeight w:val="315"/>
        </w:trPr>
        <w:tc>
          <w:tcPr>
            <w:tcW w:w="840" w:type="dxa"/>
            <w:tcBorders>
              <w:top w:val="nil"/>
              <w:left w:val="single" w:sz="4" w:space="0" w:color="auto"/>
              <w:bottom w:val="single" w:sz="4" w:space="0" w:color="auto"/>
              <w:right w:val="single" w:sz="4" w:space="0" w:color="auto"/>
            </w:tcBorders>
            <w:noWrap/>
            <w:vAlign w:val="center"/>
            <w:hideMark/>
          </w:tcPr>
          <w:p w14:paraId="2953C46C" w14:textId="77777777" w:rsidR="00CD525A" w:rsidRPr="00CD525A" w:rsidRDefault="00CD525A" w:rsidP="00B74A2C">
            <w:pPr>
              <w:spacing w:after="0" w:line="240" w:lineRule="auto"/>
              <w:jc w:val="center"/>
              <w:rPr>
                <w:rFonts w:ascii="Times New Roman" w:eastAsia="Times New Roman" w:hAnsi="Times New Roman" w:cs="Times New Roman"/>
                <w:color w:val="000000"/>
                <w:kern w:val="0"/>
                <w:lang w:eastAsia="lv-LV"/>
                <w14:ligatures w14:val="none"/>
              </w:rPr>
            </w:pPr>
            <w:r w:rsidRPr="00CD525A">
              <w:rPr>
                <w:rFonts w:ascii="Times New Roman" w:eastAsia="Times New Roman" w:hAnsi="Times New Roman" w:cs="Times New Roman"/>
                <w:color w:val="000000"/>
                <w:kern w:val="0"/>
                <w:lang w:eastAsia="lv-LV"/>
                <w14:ligatures w14:val="none"/>
              </w:rPr>
              <w:t>1</w:t>
            </w:r>
          </w:p>
        </w:tc>
        <w:tc>
          <w:tcPr>
            <w:tcW w:w="2207" w:type="dxa"/>
            <w:tcBorders>
              <w:top w:val="nil"/>
              <w:left w:val="nil"/>
              <w:bottom w:val="single" w:sz="4" w:space="0" w:color="auto"/>
              <w:right w:val="single" w:sz="4" w:space="0" w:color="auto"/>
            </w:tcBorders>
            <w:noWrap/>
            <w:vAlign w:val="center"/>
            <w:hideMark/>
          </w:tcPr>
          <w:p w14:paraId="0DA33A3B" w14:textId="77777777" w:rsidR="00CD525A" w:rsidRPr="00CD525A" w:rsidRDefault="00CD525A" w:rsidP="00B74A2C">
            <w:pPr>
              <w:spacing w:after="0" w:line="240" w:lineRule="auto"/>
              <w:jc w:val="center"/>
              <w:rPr>
                <w:rFonts w:ascii="Times New Roman" w:eastAsia="Times New Roman" w:hAnsi="Times New Roman" w:cs="Times New Roman"/>
                <w:b/>
                <w:bCs/>
                <w:color w:val="000000"/>
                <w:kern w:val="0"/>
                <w:lang w:eastAsia="lv-LV"/>
                <w14:ligatures w14:val="none"/>
              </w:rPr>
            </w:pPr>
            <w:r w:rsidRPr="00CD525A">
              <w:rPr>
                <w:rFonts w:ascii="Times New Roman" w:eastAsia="Times New Roman" w:hAnsi="Times New Roman" w:cs="Times New Roman"/>
                <w:b/>
                <w:bCs/>
                <w:color w:val="000000"/>
                <w:kern w:val="0"/>
                <w:lang w:eastAsia="lv-LV"/>
                <w14:ligatures w14:val="none"/>
              </w:rPr>
              <w:t>64980010149002</w:t>
            </w:r>
          </w:p>
        </w:tc>
        <w:tc>
          <w:tcPr>
            <w:tcW w:w="4100" w:type="dxa"/>
            <w:tcBorders>
              <w:top w:val="nil"/>
              <w:left w:val="nil"/>
              <w:bottom w:val="single" w:sz="4" w:space="0" w:color="auto"/>
              <w:right w:val="single" w:sz="4" w:space="0" w:color="auto"/>
            </w:tcBorders>
            <w:noWrap/>
            <w:vAlign w:val="center"/>
            <w:hideMark/>
          </w:tcPr>
          <w:p w14:paraId="49FD987D" w14:textId="77777777" w:rsidR="00CD525A" w:rsidRPr="00CD525A" w:rsidRDefault="00CD525A" w:rsidP="00B74A2C">
            <w:pPr>
              <w:spacing w:after="0" w:line="240" w:lineRule="auto"/>
              <w:jc w:val="center"/>
              <w:rPr>
                <w:rFonts w:ascii="Times New Roman" w:eastAsia="Times New Roman" w:hAnsi="Times New Roman" w:cs="Times New Roman"/>
                <w:color w:val="000000"/>
                <w:kern w:val="0"/>
                <w:lang w:eastAsia="lv-LV"/>
                <w14:ligatures w14:val="none"/>
              </w:rPr>
            </w:pPr>
            <w:r w:rsidRPr="00CD525A">
              <w:rPr>
                <w:rFonts w:ascii="Times New Roman" w:eastAsia="Times New Roman" w:hAnsi="Times New Roman" w:cs="Times New Roman"/>
                <w:color w:val="000000"/>
                <w:kern w:val="0"/>
                <w:lang w:eastAsia="lv-LV"/>
                <w14:ligatures w14:val="none"/>
              </w:rPr>
              <w:t>Autoceļa P106  1.posms</w:t>
            </w:r>
          </w:p>
        </w:tc>
        <w:tc>
          <w:tcPr>
            <w:tcW w:w="2346" w:type="dxa"/>
            <w:tcBorders>
              <w:top w:val="nil"/>
              <w:left w:val="nil"/>
              <w:bottom w:val="single" w:sz="4" w:space="0" w:color="auto"/>
              <w:right w:val="single" w:sz="4" w:space="0" w:color="auto"/>
            </w:tcBorders>
            <w:noWrap/>
            <w:vAlign w:val="center"/>
            <w:hideMark/>
          </w:tcPr>
          <w:p w14:paraId="20CFCFF3" w14:textId="77777777" w:rsidR="00CD525A" w:rsidRPr="00CD525A" w:rsidRDefault="00CD525A" w:rsidP="00B74A2C">
            <w:pPr>
              <w:spacing w:after="0" w:line="240" w:lineRule="auto"/>
              <w:jc w:val="center"/>
              <w:rPr>
                <w:rFonts w:ascii="Times New Roman" w:eastAsia="Times New Roman" w:hAnsi="Times New Roman" w:cs="Times New Roman"/>
                <w:color w:val="000000"/>
                <w:kern w:val="0"/>
                <w:lang w:eastAsia="lv-LV"/>
                <w14:ligatures w14:val="none"/>
              </w:rPr>
            </w:pPr>
            <w:r w:rsidRPr="00CD525A">
              <w:rPr>
                <w:rFonts w:ascii="Times New Roman" w:eastAsia="Times New Roman" w:hAnsi="Times New Roman" w:cs="Times New Roman"/>
                <w:color w:val="000000"/>
                <w:kern w:val="0"/>
                <w:lang w:eastAsia="lv-LV"/>
                <w14:ligatures w14:val="none"/>
              </w:rPr>
              <w:t>64980010149</w:t>
            </w:r>
          </w:p>
        </w:tc>
      </w:tr>
      <w:tr w:rsidR="00CD525A" w:rsidRPr="00CD525A" w14:paraId="280FF8EE" w14:textId="77777777" w:rsidTr="00B74A2C">
        <w:trPr>
          <w:trHeight w:val="315"/>
        </w:trPr>
        <w:tc>
          <w:tcPr>
            <w:tcW w:w="840" w:type="dxa"/>
            <w:tcBorders>
              <w:top w:val="nil"/>
              <w:left w:val="single" w:sz="4" w:space="0" w:color="auto"/>
              <w:bottom w:val="nil"/>
              <w:right w:val="single" w:sz="4" w:space="0" w:color="auto"/>
            </w:tcBorders>
            <w:noWrap/>
            <w:vAlign w:val="center"/>
            <w:hideMark/>
          </w:tcPr>
          <w:p w14:paraId="682BD830" w14:textId="77777777" w:rsidR="00CD525A" w:rsidRPr="00CD525A" w:rsidRDefault="00CD525A" w:rsidP="00B74A2C">
            <w:pPr>
              <w:spacing w:after="0" w:line="240" w:lineRule="auto"/>
              <w:jc w:val="center"/>
              <w:rPr>
                <w:rFonts w:ascii="Times New Roman" w:eastAsia="Times New Roman" w:hAnsi="Times New Roman" w:cs="Times New Roman"/>
                <w:color w:val="000000"/>
                <w:kern w:val="0"/>
                <w:lang w:eastAsia="lv-LV"/>
                <w14:ligatures w14:val="none"/>
              </w:rPr>
            </w:pPr>
            <w:r w:rsidRPr="00CD525A">
              <w:rPr>
                <w:rFonts w:ascii="Times New Roman" w:eastAsia="Times New Roman" w:hAnsi="Times New Roman" w:cs="Times New Roman"/>
                <w:color w:val="000000"/>
                <w:kern w:val="0"/>
                <w:lang w:eastAsia="lv-LV"/>
                <w14:ligatures w14:val="none"/>
              </w:rPr>
              <w:t>2</w:t>
            </w:r>
          </w:p>
        </w:tc>
        <w:tc>
          <w:tcPr>
            <w:tcW w:w="2207" w:type="dxa"/>
            <w:tcBorders>
              <w:top w:val="nil"/>
              <w:left w:val="nil"/>
              <w:bottom w:val="nil"/>
              <w:right w:val="single" w:sz="4" w:space="0" w:color="auto"/>
            </w:tcBorders>
            <w:noWrap/>
            <w:vAlign w:val="center"/>
            <w:hideMark/>
          </w:tcPr>
          <w:p w14:paraId="75118526" w14:textId="77777777" w:rsidR="00CD525A" w:rsidRPr="00CD525A" w:rsidRDefault="00CD525A" w:rsidP="00B74A2C">
            <w:pPr>
              <w:spacing w:after="0" w:line="240" w:lineRule="auto"/>
              <w:jc w:val="center"/>
              <w:rPr>
                <w:rFonts w:ascii="Times New Roman" w:eastAsia="Times New Roman" w:hAnsi="Times New Roman" w:cs="Times New Roman"/>
                <w:b/>
                <w:bCs/>
                <w:color w:val="000000"/>
                <w:kern w:val="0"/>
                <w:lang w:eastAsia="lv-LV"/>
                <w14:ligatures w14:val="none"/>
              </w:rPr>
            </w:pPr>
            <w:r w:rsidRPr="00CD525A">
              <w:rPr>
                <w:rFonts w:ascii="Times New Roman" w:eastAsia="Times New Roman" w:hAnsi="Times New Roman" w:cs="Times New Roman"/>
                <w:b/>
                <w:bCs/>
                <w:color w:val="000000"/>
                <w:kern w:val="0"/>
                <w:lang w:eastAsia="lv-LV"/>
                <w14:ligatures w14:val="none"/>
              </w:rPr>
              <w:t>64980010149001</w:t>
            </w:r>
          </w:p>
        </w:tc>
        <w:tc>
          <w:tcPr>
            <w:tcW w:w="4100" w:type="dxa"/>
            <w:tcBorders>
              <w:top w:val="nil"/>
              <w:left w:val="nil"/>
              <w:bottom w:val="single" w:sz="4" w:space="0" w:color="auto"/>
              <w:right w:val="single" w:sz="4" w:space="0" w:color="auto"/>
            </w:tcBorders>
            <w:noWrap/>
            <w:vAlign w:val="center"/>
            <w:hideMark/>
          </w:tcPr>
          <w:p w14:paraId="3C2DE93B" w14:textId="179AD21A" w:rsidR="00CD525A" w:rsidRPr="00CD525A" w:rsidRDefault="00CD525A" w:rsidP="00B74A2C">
            <w:pPr>
              <w:spacing w:after="0" w:line="240" w:lineRule="auto"/>
              <w:jc w:val="center"/>
              <w:rPr>
                <w:rFonts w:ascii="Times New Roman" w:eastAsia="Times New Roman" w:hAnsi="Times New Roman" w:cs="Times New Roman"/>
                <w:color w:val="000000"/>
                <w:kern w:val="0"/>
                <w:lang w:eastAsia="lv-LV"/>
                <w14:ligatures w14:val="none"/>
              </w:rPr>
            </w:pPr>
            <w:r w:rsidRPr="00CD525A">
              <w:rPr>
                <w:rFonts w:ascii="Times New Roman" w:eastAsia="Times New Roman" w:hAnsi="Times New Roman" w:cs="Times New Roman"/>
                <w:color w:val="000000"/>
                <w:kern w:val="0"/>
                <w:lang w:eastAsia="lv-LV"/>
                <w14:ligatures w14:val="none"/>
              </w:rPr>
              <w:t>Tilts pār Vārt</w:t>
            </w:r>
            <w:r w:rsidR="00DE023D">
              <w:rPr>
                <w:rFonts w:ascii="Times New Roman" w:eastAsia="Times New Roman" w:hAnsi="Times New Roman" w:cs="Times New Roman"/>
                <w:color w:val="000000"/>
                <w:kern w:val="0"/>
                <w:lang w:eastAsia="lv-LV"/>
                <w14:ligatures w14:val="none"/>
              </w:rPr>
              <w:t>ā</w:t>
            </w:r>
            <w:r w:rsidRPr="00CD525A">
              <w:rPr>
                <w:rFonts w:ascii="Times New Roman" w:eastAsia="Times New Roman" w:hAnsi="Times New Roman" w:cs="Times New Roman"/>
                <w:color w:val="000000"/>
                <w:kern w:val="0"/>
                <w:lang w:eastAsia="lv-LV"/>
                <w14:ligatures w14:val="none"/>
              </w:rPr>
              <w:t>ju autoceļa P106  67.238 km</w:t>
            </w:r>
          </w:p>
        </w:tc>
        <w:tc>
          <w:tcPr>
            <w:tcW w:w="2346" w:type="dxa"/>
            <w:tcBorders>
              <w:top w:val="nil"/>
              <w:left w:val="nil"/>
              <w:bottom w:val="single" w:sz="4" w:space="0" w:color="auto"/>
              <w:right w:val="single" w:sz="4" w:space="0" w:color="auto"/>
            </w:tcBorders>
            <w:noWrap/>
            <w:vAlign w:val="center"/>
            <w:hideMark/>
          </w:tcPr>
          <w:p w14:paraId="485961F6" w14:textId="77777777" w:rsidR="00CD525A" w:rsidRPr="00CD525A" w:rsidRDefault="00CD525A" w:rsidP="00B74A2C">
            <w:pPr>
              <w:spacing w:after="0" w:line="240" w:lineRule="auto"/>
              <w:jc w:val="center"/>
              <w:rPr>
                <w:rFonts w:ascii="Times New Roman" w:eastAsia="Times New Roman" w:hAnsi="Times New Roman" w:cs="Times New Roman"/>
                <w:color w:val="000000"/>
                <w:kern w:val="0"/>
                <w:lang w:eastAsia="lv-LV"/>
                <w14:ligatures w14:val="none"/>
              </w:rPr>
            </w:pPr>
            <w:r w:rsidRPr="00CD525A">
              <w:rPr>
                <w:rFonts w:ascii="Times New Roman" w:eastAsia="Times New Roman" w:hAnsi="Times New Roman" w:cs="Times New Roman"/>
                <w:color w:val="000000"/>
                <w:kern w:val="0"/>
                <w:lang w:eastAsia="lv-LV"/>
                <w14:ligatures w14:val="none"/>
              </w:rPr>
              <w:t>64980010149</w:t>
            </w:r>
          </w:p>
        </w:tc>
      </w:tr>
      <w:tr w:rsidR="00CD525A" w:rsidRPr="00CD525A" w14:paraId="6DAB4D0C" w14:textId="77777777" w:rsidTr="00B74A2C">
        <w:trPr>
          <w:trHeight w:val="315"/>
        </w:trPr>
        <w:tc>
          <w:tcPr>
            <w:tcW w:w="840" w:type="dxa"/>
            <w:tcBorders>
              <w:top w:val="single" w:sz="4" w:space="0" w:color="auto"/>
              <w:left w:val="single" w:sz="4" w:space="0" w:color="auto"/>
              <w:bottom w:val="single" w:sz="4" w:space="0" w:color="auto"/>
              <w:right w:val="single" w:sz="4" w:space="0" w:color="auto"/>
            </w:tcBorders>
            <w:noWrap/>
            <w:vAlign w:val="center"/>
            <w:hideMark/>
          </w:tcPr>
          <w:p w14:paraId="07CD7EC8" w14:textId="77777777" w:rsidR="00CD525A" w:rsidRPr="00CD525A" w:rsidRDefault="00CD525A" w:rsidP="00B74A2C">
            <w:pPr>
              <w:spacing w:after="0" w:line="240" w:lineRule="auto"/>
              <w:jc w:val="center"/>
              <w:rPr>
                <w:rFonts w:ascii="Times New Roman" w:eastAsia="Times New Roman" w:hAnsi="Times New Roman" w:cs="Times New Roman"/>
                <w:color w:val="000000"/>
                <w:kern w:val="0"/>
                <w:lang w:eastAsia="lv-LV"/>
                <w14:ligatures w14:val="none"/>
              </w:rPr>
            </w:pPr>
            <w:r w:rsidRPr="00CD525A">
              <w:rPr>
                <w:rFonts w:ascii="Times New Roman" w:eastAsia="Times New Roman" w:hAnsi="Times New Roman" w:cs="Times New Roman"/>
                <w:color w:val="000000"/>
                <w:kern w:val="0"/>
                <w:lang w:eastAsia="lv-LV"/>
                <w14:ligatures w14:val="none"/>
              </w:rPr>
              <w:t>3</w:t>
            </w:r>
          </w:p>
        </w:tc>
        <w:tc>
          <w:tcPr>
            <w:tcW w:w="2207" w:type="dxa"/>
            <w:tcBorders>
              <w:top w:val="single" w:sz="4" w:space="0" w:color="auto"/>
              <w:left w:val="nil"/>
              <w:bottom w:val="single" w:sz="4" w:space="0" w:color="auto"/>
              <w:right w:val="single" w:sz="4" w:space="0" w:color="auto"/>
            </w:tcBorders>
            <w:noWrap/>
            <w:vAlign w:val="center"/>
            <w:hideMark/>
          </w:tcPr>
          <w:p w14:paraId="71857A99" w14:textId="77777777" w:rsidR="00CD525A" w:rsidRPr="00CD525A" w:rsidRDefault="00CD525A" w:rsidP="00B74A2C">
            <w:pPr>
              <w:spacing w:after="0" w:line="240" w:lineRule="auto"/>
              <w:jc w:val="center"/>
              <w:rPr>
                <w:rFonts w:ascii="Times New Roman" w:eastAsia="Times New Roman" w:hAnsi="Times New Roman" w:cs="Times New Roman"/>
                <w:b/>
                <w:bCs/>
                <w:color w:val="000000"/>
                <w:kern w:val="0"/>
                <w:lang w:eastAsia="lv-LV"/>
                <w14:ligatures w14:val="none"/>
              </w:rPr>
            </w:pPr>
            <w:r w:rsidRPr="00CD525A">
              <w:rPr>
                <w:rFonts w:ascii="Times New Roman" w:eastAsia="Times New Roman" w:hAnsi="Times New Roman" w:cs="Times New Roman"/>
                <w:b/>
                <w:bCs/>
                <w:color w:val="000000"/>
                <w:kern w:val="0"/>
                <w:lang w:eastAsia="lv-LV"/>
                <w14:ligatures w14:val="none"/>
              </w:rPr>
              <w:t>64560050035001</w:t>
            </w:r>
          </w:p>
        </w:tc>
        <w:tc>
          <w:tcPr>
            <w:tcW w:w="4100" w:type="dxa"/>
            <w:tcBorders>
              <w:top w:val="nil"/>
              <w:left w:val="nil"/>
              <w:bottom w:val="single" w:sz="4" w:space="0" w:color="auto"/>
              <w:right w:val="single" w:sz="4" w:space="0" w:color="auto"/>
            </w:tcBorders>
            <w:noWrap/>
            <w:vAlign w:val="center"/>
            <w:hideMark/>
          </w:tcPr>
          <w:p w14:paraId="28BD2569" w14:textId="77777777" w:rsidR="00CD525A" w:rsidRPr="00CD525A" w:rsidRDefault="00CD525A" w:rsidP="00B74A2C">
            <w:pPr>
              <w:spacing w:after="0" w:line="240" w:lineRule="auto"/>
              <w:jc w:val="center"/>
              <w:rPr>
                <w:rFonts w:ascii="Times New Roman" w:eastAsia="Times New Roman" w:hAnsi="Times New Roman" w:cs="Times New Roman"/>
                <w:color w:val="000000"/>
                <w:kern w:val="0"/>
                <w:lang w:eastAsia="lv-LV"/>
                <w14:ligatures w14:val="none"/>
              </w:rPr>
            </w:pPr>
            <w:r w:rsidRPr="00CD525A">
              <w:rPr>
                <w:rFonts w:ascii="Times New Roman" w:eastAsia="Times New Roman" w:hAnsi="Times New Roman" w:cs="Times New Roman"/>
                <w:color w:val="000000"/>
                <w:kern w:val="0"/>
                <w:lang w:eastAsia="lv-LV"/>
                <w14:ligatures w14:val="none"/>
              </w:rPr>
              <w:t>Autoceļa P106  1.posms</w:t>
            </w:r>
          </w:p>
        </w:tc>
        <w:tc>
          <w:tcPr>
            <w:tcW w:w="2346" w:type="dxa"/>
            <w:tcBorders>
              <w:top w:val="nil"/>
              <w:left w:val="nil"/>
              <w:bottom w:val="single" w:sz="4" w:space="0" w:color="auto"/>
              <w:right w:val="single" w:sz="4" w:space="0" w:color="auto"/>
            </w:tcBorders>
            <w:noWrap/>
            <w:vAlign w:val="center"/>
            <w:hideMark/>
          </w:tcPr>
          <w:p w14:paraId="7B510149" w14:textId="77777777" w:rsidR="00CD525A" w:rsidRPr="00CD525A" w:rsidRDefault="00CD525A" w:rsidP="00B74A2C">
            <w:pPr>
              <w:spacing w:after="0" w:line="240" w:lineRule="auto"/>
              <w:jc w:val="center"/>
              <w:rPr>
                <w:rFonts w:ascii="Times New Roman" w:eastAsia="Times New Roman" w:hAnsi="Times New Roman" w:cs="Times New Roman"/>
                <w:color w:val="000000"/>
                <w:kern w:val="0"/>
                <w:lang w:eastAsia="lv-LV"/>
                <w14:ligatures w14:val="none"/>
              </w:rPr>
            </w:pPr>
            <w:r w:rsidRPr="00CD525A">
              <w:rPr>
                <w:rFonts w:ascii="Times New Roman" w:eastAsia="Times New Roman" w:hAnsi="Times New Roman" w:cs="Times New Roman"/>
                <w:color w:val="000000"/>
                <w:kern w:val="0"/>
                <w:lang w:eastAsia="lv-LV"/>
                <w14:ligatures w14:val="none"/>
              </w:rPr>
              <w:t>64560050035</w:t>
            </w:r>
          </w:p>
        </w:tc>
      </w:tr>
    </w:tbl>
    <w:p w14:paraId="11DD99BF" w14:textId="77777777" w:rsidR="00B94AFC" w:rsidRPr="00181A50" w:rsidRDefault="00B94AFC" w:rsidP="007700AE">
      <w:pPr>
        <w:spacing w:after="0"/>
        <w:jc w:val="both"/>
        <w:rPr>
          <w:rFonts w:ascii="Times New Roman" w:hAnsi="Times New Roman"/>
          <w:color w:val="000000"/>
          <w:sz w:val="24"/>
          <w:szCs w:val="24"/>
          <w:shd w:val="clear" w:color="auto" w:fill="FFFFFF"/>
        </w:rPr>
      </w:pPr>
    </w:p>
    <w:p w14:paraId="0BE59059" w14:textId="77777777" w:rsidR="00E4157E" w:rsidRPr="00181A50" w:rsidRDefault="00E4157E" w:rsidP="00E4157E">
      <w:pPr>
        <w:spacing w:after="0" w:line="240" w:lineRule="auto"/>
        <w:rPr>
          <w:rFonts w:ascii="Times New Roman" w:hAnsi="Times New Roman"/>
          <w:b/>
          <w:bCs/>
          <w:i/>
          <w:iCs/>
          <w:sz w:val="24"/>
          <w:szCs w:val="24"/>
        </w:rPr>
      </w:pPr>
    </w:p>
    <w:p w14:paraId="00DF6354" w14:textId="77777777" w:rsidR="00E4157E" w:rsidRPr="00E4157E" w:rsidRDefault="00E4157E" w:rsidP="00E4157E">
      <w:pPr>
        <w:spacing w:after="0" w:line="240" w:lineRule="auto"/>
        <w:rPr>
          <w:rFonts w:ascii="Times New Roman" w:hAnsi="Times New Roman"/>
          <w:b/>
          <w:bCs/>
          <w:sz w:val="24"/>
          <w:szCs w:val="24"/>
        </w:rPr>
      </w:pPr>
      <w:r w:rsidRPr="00E4157E">
        <w:rPr>
          <w:rFonts w:ascii="Times New Roman" w:hAnsi="Times New Roman"/>
          <w:b/>
          <w:bCs/>
          <w:sz w:val="24"/>
          <w:szCs w:val="24"/>
        </w:rPr>
        <w:t>Noteiktie apgrūtinājumi:</w:t>
      </w:r>
    </w:p>
    <w:p w14:paraId="14F23B73" w14:textId="77777777" w:rsidR="00E4157E" w:rsidRPr="00181A50" w:rsidRDefault="00E4157E" w:rsidP="00E4157E">
      <w:pPr>
        <w:spacing w:after="0" w:line="240" w:lineRule="auto"/>
        <w:rPr>
          <w:rFonts w:ascii="Times New Roman" w:hAnsi="Times New Roman"/>
          <w:sz w:val="24"/>
          <w:szCs w:val="24"/>
        </w:rPr>
      </w:pPr>
    </w:p>
    <w:p w14:paraId="2BDF6B85" w14:textId="12FD7D1D" w:rsidR="00E4157E" w:rsidRPr="00181A50" w:rsidRDefault="00E4157E" w:rsidP="00E4157E">
      <w:pPr>
        <w:spacing w:after="0" w:line="240" w:lineRule="auto"/>
        <w:ind w:firstLine="720"/>
        <w:jc w:val="both"/>
        <w:rPr>
          <w:rFonts w:ascii="Times New Roman" w:hAnsi="Times New Roman"/>
          <w:sz w:val="24"/>
          <w:szCs w:val="24"/>
        </w:rPr>
      </w:pPr>
      <w:r w:rsidRPr="00181A50">
        <w:rPr>
          <w:rFonts w:ascii="Times New Roman" w:hAnsi="Times New Roman"/>
          <w:sz w:val="24"/>
          <w:szCs w:val="24"/>
        </w:rPr>
        <w:t xml:space="preserve">Atbilstoši publiskajā portālā </w:t>
      </w:r>
      <w:hyperlink r:id="rId16" w:history="1">
        <w:r w:rsidRPr="00181A50">
          <w:rPr>
            <w:rStyle w:val="Hipersaite"/>
            <w:rFonts w:ascii="Times New Roman" w:hAnsi="Times New Roman"/>
            <w:color w:val="auto"/>
            <w:sz w:val="24"/>
            <w:szCs w:val="24"/>
          </w:rPr>
          <w:t>www.kadastrs.lv</w:t>
        </w:r>
      </w:hyperlink>
      <w:r w:rsidRPr="00181A50">
        <w:rPr>
          <w:rFonts w:ascii="Times New Roman" w:hAnsi="Times New Roman"/>
          <w:sz w:val="24"/>
          <w:szCs w:val="24"/>
        </w:rPr>
        <w:t xml:space="preserve">  Augstas detalizācijas topogrāfiskās informācijas datu slānī pieejamajai informācijai, plānotajā būvdarbu zonā noteikti sekojoši apgrūtinājumi: </w:t>
      </w:r>
      <w:r w:rsidR="00255D20">
        <w:rPr>
          <w:rFonts w:ascii="Times New Roman" w:hAnsi="Times New Roman"/>
          <w:sz w:val="24"/>
          <w:szCs w:val="24"/>
        </w:rPr>
        <w:t>el</w:t>
      </w:r>
      <w:r w:rsidRPr="00181A50">
        <w:rPr>
          <w:rFonts w:ascii="Times New Roman" w:hAnsi="Times New Roman"/>
          <w:color w:val="000000"/>
          <w:sz w:val="24"/>
          <w:szCs w:val="24"/>
          <w:shd w:val="clear" w:color="auto" w:fill="FFFFFF"/>
        </w:rPr>
        <w:t>ektronisko sakaru kabeļi, elektronisko sakaru kabeļu kanalizācija. INFORMĀCIJA PIEEJAMA DAĻĒJI.</w:t>
      </w:r>
    </w:p>
    <w:p w14:paraId="352C89E6" w14:textId="77777777" w:rsidR="00E4157E" w:rsidRPr="00181A50" w:rsidRDefault="00E4157E" w:rsidP="00E4157E">
      <w:pPr>
        <w:spacing w:after="0" w:line="240" w:lineRule="auto"/>
        <w:jc w:val="both"/>
        <w:rPr>
          <w:rFonts w:ascii="Times New Roman" w:hAnsi="Times New Roman"/>
          <w:color w:val="000000"/>
          <w:sz w:val="24"/>
          <w:szCs w:val="24"/>
          <w:shd w:val="clear" w:color="auto" w:fill="FFFFFF"/>
        </w:rPr>
      </w:pPr>
      <w:r w:rsidRPr="00181A50">
        <w:rPr>
          <w:rFonts w:ascii="Times New Roman" w:hAnsi="Times New Roman"/>
          <w:sz w:val="24"/>
          <w:szCs w:val="24"/>
        </w:rPr>
        <w:t xml:space="preserve"> </w:t>
      </w:r>
      <w:r w:rsidRPr="00181A50">
        <w:rPr>
          <w:rFonts w:ascii="Times New Roman" w:hAnsi="Times New Roman"/>
          <w:sz w:val="24"/>
          <w:szCs w:val="24"/>
        </w:rPr>
        <w:tab/>
        <w:t xml:space="preserve">Teritorijas plānojumā noteikti sekojoši apgrūtinājumi vai apgrūtinātas teritorijas: </w:t>
      </w:r>
      <w:r w:rsidRPr="00181A50">
        <w:rPr>
          <w:rFonts w:ascii="Times New Roman" w:hAnsi="Times New Roman"/>
          <w:color w:val="000000"/>
          <w:sz w:val="24"/>
          <w:szCs w:val="24"/>
          <w:shd w:val="clear" w:color="auto" w:fill="FFFFFF"/>
        </w:rPr>
        <w:t>Vārtajas upes aizsargjosla; Applūstoša teritorija pie upes.</w:t>
      </w:r>
    </w:p>
    <w:p w14:paraId="08B2FDB5" w14:textId="77777777" w:rsidR="00E4157E" w:rsidRPr="00181A50" w:rsidRDefault="00E4157E" w:rsidP="00E4157E">
      <w:pPr>
        <w:spacing w:after="0" w:line="240" w:lineRule="auto"/>
        <w:jc w:val="both"/>
        <w:rPr>
          <w:rFonts w:ascii="Times New Roman" w:hAnsi="Times New Roman"/>
          <w:b/>
          <w:bCs/>
          <w:i/>
          <w:iCs/>
          <w:sz w:val="24"/>
          <w:szCs w:val="24"/>
        </w:rPr>
      </w:pPr>
    </w:p>
    <w:p w14:paraId="55BBCCFA" w14:textId="77777777" w:rsidR="00E4157E" w:rsidRPr="00255D20" w:rsidRDefault="00E4157E" w:rsidP="00E4157E">
      <w:pPr>
        <w:spacing w:after="0" w:line="240" w:lineRule="auto"/>
        <w:rPr>
          <w:rFonts w:ascii="Times New Roman" w:hAnsi="Times New Roman"/>
          <w:b/>
          <w:bCs/>
          <w:sz w:val="24"/>
          <w:szCs w:val="24"/>
        </w:rPr>
      </w:pPr>
      <w:r w:rsidRPr="00255D20">
        <w:rPr>
          <w:rFonts w:ascii="Times New Roman" w:hAnsi="Times New Roman"/>
          <w:b/>
          <w:bCs/>
          <w:sz w:val="24"/>
          <w:szCs w:val="24"/>
        </w:rPr>
        <w:t>Noslēgtie sadarbības līgumi vai zemes bezatlīdzības lietošanas tiesību līgumi:</w:t>
      </w:r>
    </w:p>
    <w:p w14:paraId="20B36834" w14:textId="77777777" w:rsidR="00E4157E" w:rsidRPr="00181A50" w:rsidRDefault="00E4157E" w:rsidP="00E4157E">
      <w:pPr>
        <w:spacing w:after="0" w:line="240" w:lineRule="auto"/>
        <w:jc w:val="both"/>
        <w:rPr>
          <w:rFonts w:ascii="Times New Roman" w:hAnsi="Times New Roman"/>
          <w:b/>
          <w:bCs/>
          <w:i/>
          <w:iCs/>
          <w:sz w:val="24"/>
          <w:szCs w:val="24"/>
        </w:rPr>
      </w:pPr>
    </w:p>
    <w:p w14:paraId="1DB158BA" w14:textId="77777777" w:rsidR="00E4157E" w:rsidRPr="00181A50" w:rsidRDefault="00E4157E" w:rsidP="00E4157E">
      <w:pPr>
        <w:spacing w:after="0"/>
        <w:ind w:left="360" w:firstLine="360"/>
        <w:jc w:val="both"/>
        <w:rPr>
          <w:rFonts w:ascii="Times New Roman" w:hAnsi="Times New Roman"/>
          <w:color w:val="000000"/>
          <w:sz w:val="24"/>
          <w:szCs w:val="24"/>
          <w:shd w:val="clear" w:color="auto" w:fill="FFFFFF"/>
        </w:rPr>
      </w:pPr>
      <w:r w:rsidRPr="00181A50">
        <w:rPr>
          <w:rFonts w:ascii="Times New Roman" w:hAnsi="Times New Roman"/>
          <w:color w:val="000000"/>
          <w:sz w:val="24"/>
          <w:szCs w:val="24"/>
          <w:shd w:val="clear" w:color="auto" w:fill="FFFFFF"/>
        </w:rPr>
        <w:t>20.03.2014. līgums Nr.13/04, noslēgts ar LVRTC, a/c P106 km 63,400-80,661.</w:t>
      </w:r>
    </w:p>
    <w:p w14:paraId="37A59623" w14:textId="77777777" w:rsidR="00E4157E" w:rsidRPr="00181A50" w:rsidRDefault="00E4157E" w:rsidP="00E4157E">
      <w:pPr>
        <w:spacing w:after="0"/>
        <w:ind w:left="360" w:firstLine="360"/>
        <w:jc w:val="both"/>
        <w:rPr>
          <w:rFonts w:ascii="Times New Roman" w:hAnsi="Times New Roman"/>
          <w:color w:val="000000"/>
          <w:sz w:val="24"/>
          <w:szCs w:val="24"/>
          <w:shd w:val="clear" w:color="auto" w:fill="FFFFFF"/>
        </w:rPr>
      </w:pPr>
    </w:p>
    <w:p w14:paraId="667D89E4" w14:textId="77777777" w:rsidR="00E4157E" w:rsidRPr="00255D20" w:rsidRDefault="00E4157E" w:rsidP="00E4157E">
      <w:pPr>
        <w:spacing w:after="0"/>
        <w:rPr>
          <w:rFonts w:ascii="Times New Roman" w:hAnsi="Times New Roman"/>
          <w:b/>
          <w:bCs/>
          <w:sz w:val="24"/>
          <w:szCs w:val="24"/>
        </w:rPr>
      </w:pPr>
      <w:r w:rsidRPr="00255D20">
        <w:rPr>
          <w:rFonts w:ascii="Times New Roman" w:hAnsi="Times New Roman"/>
          <w:b/>
          <w:bCs/>
          <w:sz w:val="24"/>
          <w:szCs w:val="24"/>
        </w:rPr>
        <w:t>Atbilstība vietējās pašvaldības teritorijas plānošanas dokumentiem:</w:t>
      </w:r>
    </w:p>
    <w:p w14:paraId="791FCD1C" w14:textId="77777777" w:rsidR="00E4157E" w:rsidRPr="00181A50" w:rsidRDefault="00E4157E" w:rsidP="00E4157E">
      <w:pPr>
        <w:spacing w:after="0"/>
        <w:jc w:val="both"/>
        <w:rPr>
          <w:rFonts w:ascii="Times New Roman" w:hAnsi="Times New Roman"/>
          <w:b/>
          <w:bCs/>
          <w:i/>
          <w:iCs/>
          <w:sz w:val="24"/>
          <w:szCs w:val="24"/>
        </w:rPr>
      </w:pPr>
    </w:p>
    <w:p w14:paraId="540CB0D8" w14:textId="77777777" w:rsidR="00E4157E" w:rsidRPr="00181A50" w:rsidRDefault="00E4157E" w:rsidP="00E4157E">
      <w:pPr>
        <w:spacing w:after="0"/>
        <w:ind w:firstLine="720"/>
        <w:jc w:val="both"/>
        <w:rPr>
          <w:rFonts w:ascii="Times New Roman" w:hAnsi="Times New Roman"/>
          <w:color w:val="000000"/>
          <w:sz w:val="24"/>
          <w:szCs w:val="24"/>
          <w:shd w:val="clear" w:color="auto" w:fill="FFFFFF"/>
        </w:rPr>
      </w:pPr>
      <w:r w:rsidRPr="00181A50">
        <w:rPr>
          <w:rFonts w:ascii="Times New Roman" w:hAnsi="Times New Roman"/>
          <w:color w:val="000000"/>
          <w:sz w:val="24"/>
          <w:szCs w:val="24"/>
          <w:shd w:val="clear" w:color="auto" w:fill="FFFFFF"/>
        </w:rPr>
        <w:t xml:space="preserve">Bijušā Grobiņas novada, kas tagad iekļauts Dienvidkurzemes novadā, teritorijas plānojums apstiprināts 2013.gada 19.novembrī (protokols Nr.25, 1.§) „Par Grobiņas novada teritorijas plānojuma 2014.-2025.gadam apstiprināšanu”. </w:t>
      </w:r>
    </w:p>
    <w:p w14:paraId="05E92A1C" w14:textId="77777777" w:rsidR="00E4157E" w:rsidRPr="00181A50" w:rsidRDefault="00E4157E" w:rsidP="00E4157E">
      <w:pPr>
        <w:spacing w:after="0"/>
        <w:ind w:firstLine="720"/>
        <w:jc w:val="both"/>
        <w:rPr>
          <w:rFonts w:ascii="Times New Roman" w:hAnsi="Times New Roman"/>
          <w:sz w:val="24"/>
          <w:szCs w:val="24"/>
        </w:rPr>
      </w:pPr>
      <w:r w:rsidRPr="00181A50">
        <w:rPr>
          <w:rFonts w:ascii="Times New Roman" w:hAnsi="Times New Roman"/>
          <w:color w:val="000000"/>
          <w:sz w:val="24"/>
          <w:szCs w:val="24"/>
          <w:shd w:val="clear" w:color="auto" w:fill="FFFFFF"/>
        </w:rPr>
        <w:t xml:space="preserve">Bijušā Priekules novada, kas tagad iekļauts Dienvidkurzemes novadā, teritorijas plānojums apstiprināts 2015.gada 27.augustā (lēmums Nr.13. 6.) „Par Priekules novada teritorijas plānojumu 2015.-2026.gadam apstiprināšanu un saistošo noteikumu izdošanu”. Grozījumi apstiprināti 2022.gada 24.februārī </w:t>
      </w:r>
      <w:proofErr w:type="spellStart"/>
      <w:r w:rsidRPr="00181A50">
        <w:rPr>
          <w:rFonts w:ascii="Times New Roman" w:hAnsi="Times New Roman"/>
          <w:color w:val="000000"/>
          <w:sz w:val="24"/>
          <w:szCs w:val="24"/>
          <w:shd w:val="clear" w:color="auto" w:fill="FFFFFF"/>
        </w:rPr>
        <w:t>lēm</w:t>
      </w:r>
      <w:proofErr w:type="spellEnd"/>
      <w:r w:rsidRPr="00181A50">
        <w:rPr>
          <w:rFonts w:ascii="Times New Roman" w:hAnsi="Times New Roman"/>
          <w:color w:val="000000"/>
          <w:sz w:val="24"/>
          <w:szCs w:val="24"/>
          <w:shd w:val="clear" w:color="auto" w:fill="FFFFFF"/>
        </w:rPr>
        <w:t>. Nr.142 (prot. Nr.3, 39§) “Par Priekules novada teritorijas plānojuma 2015.-2026.gadam grozījumu apstiprināšanu”.</w:t>
      </w:r>
    </w:p>
    <w:p w14:paraId="3D46FBB5" w14:textId="77777777" w:rsidR="007E7C23" w:rsidRDefault="007E7C23" w:rsidP="00A46D2F">
      <w:pPr>
        <w:jc w:val="both"/>
        <w:rPr>
          <w:rFonts w:ascii="Times New Roman" w:hAnsi="Times New Roman" w:cs="Times New Roman"/>
          <w:b/>
          <w:bCs/>
          <w:sz w:val="24"/>
          <w:szCs w:val="24"/>
        </w:rPr>
      </w:pPr>
    </w:p>
    <w:p w14:paraId="27EDDD04" w14:textId="5EB76914" w:rsidR="00A46D2F" w:rsidRPr="00F031CC" w:rsidRDefault="005D2207" w:rsidP="00A46D2F">
      <w:pPr>
        <w:jc w:val="both"/>
        <w:rPr>
          <w:rFonts w:ascii="Times New Roman" w:hAnsi="Times New Roman" w:cs="Times New Roman"/>
          <w:b/>
          <w:bCs/>
          <w:sz w:val="24"/>
          <w:szCs w:val="24"/>
        </w:rPr>
      </w:pPr>
      <w:r w:rsidRPr="00F031CC">
        <w:rPr>
          <w:rFonts w:ascii="Times New Roman" w:hAnsi="Times New Roman" w:cs="Times New Roman"/>
          <w:b/>
          <w:bCs/>
          <w:sz w:val="24"/>
          <w:szCs w:val="24"/>
        </w:rPr>
        <w:t>Remonta metode:</w:t>
      </w:r>
    </w:p>
    <w:p w14:paraId="43CF9A6A" w14:textId="3C0C4A22" w:rsidR="00FE1508" w:rsidRPr="001A0B70" w:rsidRDefault="00FE1508" w:rsidP="001A0B70">
      <w:pPr>
        <w:pStyle w:val="Sarakstarindkopa"/>
        <w:numPr>
          <w:ilvl w:val="0"/>
          <w:numId w:val="2"/>
        </w:numPr>
        <w:spacing w:after="0" w:line="240" w:lineRule="auto"/>
        <w:rPr>
          <w:rFonts w:ascii="Times New Roman" w:eastAsia="Times New Roman" w:hAnsi="Times New Roman" w:cs="Times New Roman"/>
          <w:kern w:val="0"/>
          <w:sz w:val="24"/>
          <w:szCs w:val="24"/>
          <w:lang w:eastAsia="lv-LV"/>
          <w14:ligatures w14:val="none"/>
        </w:rPr>
      </w:pPr>
      <w:r w:rsidRPr="001A0B70">
        <w:rPr>
          <w:rFonts w:ascii="Times New Roman" w:eastAsia="Times New Roman" w:hAnsi="Times New Roman" w:cs="Times New Roman"/>
          <w:kern w:val="0"/>
          <w:sz w:val="24"/>
          <w:szCs w:val="24"/>
          <w:lang w:eastAsia="lv-LV"/>
          <w14:ligatures w14:val="none"/>
        </w:rPr>
        <w:t xml:space="preserve">Veikt siju galu remontu. </w:t>
      </w:r>
    </w:p>
    <w:p w14:paraId="4CD454BC" w14:textId="0918965E" w:rsidR="00FE1508" w:rsidRDefault="00FE1508" w:rsidP="001A0B70">
      <w:pPr>
        <w:pStyle w:val="Sarakstarindkopa"/>
        <w:numPr>
          <w:ilvl w:val="0"/>
          <w:numId w:val="2"/>
        </w:numPr>
        <w:jc w:val="both"/>
        <w:rPr>
          <w:rFonts w:ascii="Times New Roman" w:eastAsia="Times New Roman" w:hAnsi="Times New Roman" w:cs="Times New Roman"/>
          <w:kern w:val="0"/>
          <w:sz w:val="24"/>
          <w:szCs w:val="24"/>
          <w:lang w:eastAsia="lv-LV"/>
          <w14:ligatures w14:val="none"/>
        </w:rPr>
      </w:pPr>
      <w:r w:rsidRPr="001A0B70">
        <w:rPr>
          <w:rFonts w:ascii="Times New Roman" w:eastAsia="Times New Roman" w:hAnsi="Times New Roman" w:cs="Times New Roman"/>
          <w:kern w:val="0"/>
          <w:sz w:val="24"/>
          <w:szCs w:val="24"/>
          <w:lang w:eastAsia="lv-LV"/>
          <w14:ligatures w14:val="none"/>
        </w:rPr>
        <w:t>Apbetonēt tilta balstus.</w:t>
      </w:r>
    </w:p>
    <w:p w14:paraId="23B169A9" w14:textId="5ECE27E4" w:rsidR="0007339F" w:rsidRDefault="006354DB" w:rsidP="001A0B70">
      <w:pPr>
        <w:pStyle w:val="Sarakstarindkopa"/>
        <w:numPr>
          <w:ilvl w:val="0"/>
          <w:numId w:val="2"/>
        </w:numPr>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Veikt uzkalu </w:t>
      </w:r>
      <w:r w:rsidR="002700C2">
        <w:rPr>
          <w:rFonts w:ascii="Times New Roman" w:eastAsia="Times New Roman" w:hAnsi="Times New Roman" w:cs="Times New Roman"/>
          <w:kern w:val="0"/>
          <w:sz w:val="24"/>
          <w:szCs w:val="24"/>
          <w:lang w:eastAsia="lv-LV"/>
          <w14:ligatures w14:val="none"/>
        </w:rPr>
        <w:t xml:space="preserve"> tīrīšanu un </w:t>
      </w:r>
      <w:r>
        <w:rPr>
          <w:rFonts w:ascii="Times New Roman" w:eastAsia="Times New Roman" w:hAnsi="Times New Roman" w:cs="Times New Roman"/>
          <w:kern w:val="0"/>
          <w:sz w:val="24"/>
          <w:szCs w:val="24"/>
          <w:lang w:eastAsia="lv-LV"/>
          <w14:ligatures w14:val="none"/>
        </w:rPr>
        <w:t>remontu</w:t>
      </w:r>
      <w:r w:rsidR="00094BAE">
        <w:rPr>
          <w:rFonts w:ascii="Times New Roman" w:eastAsia="Times New Roman" w:hAnsi="Times New Roman" w:cs="Times New Roman"/>
          <w:kern w:val="0"/>
          <w:sz w:val="24"/>
          <w:szCs w:val="24"/>
          <w:lang w:eastAsia="lv-LV"/>
          <w14:ligatures w14:val="none"/>
        </w:rPr>
        <w:t>.</w:t>
      </w:r>
    </w:p>
    <w:p w14:paraId="1E164616" w14:textId="77777777" w:rsidR="00094BAE" w:rsidRPr="001A0B70" w:rsidRDefault="00094BAE" w:rsidP="00094BAE">
      <w:pPr>
        <w:pStyle w:val="Sarakstarindkopa"/>
        <w:jc w:val="both"/>
        <w:rPr>
          <w:rFonts w:ascii="Times New Roman" w:eastAsia="Times New Roman" w:hAnsi="Times New Roman" w:cs="Times New Roman"/>
          <w:kern w:val="0"/>
          <w:sz w:val="24"/>
          <w:szCs w:val="24"/>
          <w:lang w:eastAsia="lv-LV"/>
          <w14:ligatures w14:val="none"/>
        </w:rPr>
      </w:pPr>
    </w:p>
    <w:p w14:paraId="133C1471" w14:textId="55EEFFB3" w:rsidR="00B80EE9" w:rsidRDefault="00B80EE9" w:rsidP="00FE1508">
      <w:pPr>
        <w:jc w:val="both"/>
        <w:rPr>
          <w:rFonts w:ascii="Times New Roman" w:hAnsi="Times New Roman" w:cs="Times New Roman"/>
          <w:sz w:val="24"/>
          <w:szCs w:val="24"/>
        </w:rPr>
      </w:pPr>
      <w:r>
        <w:rPr>
          <w:rFonts w:ascii="Times New Roman" w:hAnsi="Times New Roman" w:cs="Times New Roman"/>
          <w:sz w:val="24"/>
          <w:szCs w:val="24"/>
        </w:rPr>
        <w:t>Piezīmes:</w:t>
      </w:r>
    </w:p>
    <w:p w14:paraId="137DA1F5"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 xml:space="preserve">Veicot būvdarbus, saglabāt valsts ceļa nodalījuma joslai piegulošo nekustamo īpašumu robežzīmes. Informācija par robežzīmju iespējamo atrašanās vietu iegūstama Valsts zemes dienesta informācijas sistēmas vietnē https://www.kadastrs.lv. </w:t>
      </w:r>
    </w:p>
    <w:p w14:paraId="55BAF8A3"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 xml:space="preserve">Darbu veicējam pirms zemes darbu uzsākšanas vietējās pašvaldības būvvaldē precizēt ģeodēzisko punktu atrašanās vietu un, ja tie atrodas darbu zonā, saskaņot darbu veikšanu to aizsargjoslā. </w:t>
      </w:r>
    </w:p>
    <w:p w14:paraId="00E16DBE"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lastRenderedPageBreak/>
        <w:t xml:space="preserve">Vietās, kur atjaunošanas risinājumi paredz veikt darbus elektropārvades līniju aizsargjoslās, būvdarbu veicējam ņemt vērā darbu izpildes nosacījumus Pārvades tīkla aizsargjoslās. </w:t>
      </w:r>
    </w:p>
    <w:p w14:paraId="633BD468"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 xml:space="preserve">Būvdarbu veikšanai nododamais autoceļa posms ir autoceļa posms, kurā tiek ieviesti ar būvdarbiem saistītas satiksmes organizācijas izmaiņas atbilstoši saskaņotajai satiksmes organizācijas shēmai (sākot ar pirmo uzstādīto </w:t>
      </w:r>
      <w:proofErr w:type="spellStart"/>
      <w:r w:rsidRPr="00F7317F">
        <w:rPr>
          <w:rFonts w:ascii="Times New Roman" w:hAnsi="Times New Roman" w:cs="Times New Roman"/>
          <w:sz w:val="24"/>
          <w:szCs w:val="24"/>
        </w:rPr>
        <w:t>c.z</w:t>
      </w:r>
      <w:proofErr w:type="spellEnd"/>
      <w:r w:rsidRPr="00F7317F">
        <w:rPr>
          <w:rFonts w:ascii="Times New Roman" w:hAnsi="Times New Roman" w:cs="Times New Roman"/>
          <w:sz w:val="24"/>
          <w:szCs w:val="24"/>
        </w:rPr>
        <w:t>. nr.118).</w:t>
      </w:r>
    </w:p>
    <w:p w14:paraId="09509771" w14:textId="45F166DE"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 xml:space="preserve">Darbi veicami saskaņā ar “Autoceļu būvdarbu specifikācijas ABS </w:t>
      </w:r>
      <w:r w:rsidR="00004E41">
        <w:rPr>
          <w:rFonts w:ascii="Times New Roman" w:hAnsi="Times New Roman" w:cs="Times New Roman"/>
          <w:sz w:val="24"/>
          <w:szCs w:val="24"/>
        </w:rPr>
        <w:t>2026</w:t>
      </w:r>
      <w:r w:rsidRPr="00F7317F">
        <w:rPr>
          <w:rFonts w:ascii="Times New Roman" w:hAnsi="Times New Roman" w:cs="Times New Roman"/>
          <w:sz w:val="24"/>
          <w:szCs w:val="24"/>
        </w:rPr>
        <w:t>”, “Tiltu specifikācijas 2020”</w:t>
      </w:r>
      <w:r w:rsidR="00E1130E">
        <w:rPr>
          <w:rFonts w:ascii="Times New Roman" w:hAnsi="Times New Roman" w:cs="Times New Roman"/>
          <w:sz w:val="24"/>
          <w:szCs w:val="24"/>
        </w:rPr>
        <w:t>.</w:t>
      </w:r>
      <w:r w:rsidRPr="00F7317F">
        <w:rPr>
          <w:rFonts w:ascii="Times New Roman" w:hAnsi="Times New Roman" w:cs="Times New Roman"/>
          <w:sz w:val="24"/>
          <w:szCs w:val="24"/>
        </w:rPr>
        <w:t xml:space="preserve"> Projektēšanas un būvniecības vadlīniju “TILTU DROŠĪBAS BARJERAS 2017” prasībām. Atbilstoši ministru kabineta noteikumu Nr.500 “Vispārīgie būvnoteikumi” 46. punkta prasībām un pamatojoties uz Ministru kabineta noteikumu Nr.633 “Autoceļu un ielu būvnoteikumi” punkta 26.2 prasībām ekspertīze nav nepieciešama. </w:t>
      </w:r>
    </w:p>
    <w:p w14:paraId="73CE7A14" w14:textId="00522080"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 xml:space="preserve">Būvuzņēmēja piedāvājuma cenām ir jāietver viss darbu apjoms konkrētā darba izpildei, atbilstoši “Tiltu specifikācijas 2020” vispārējo noteikumu 7. punktā un “Autoceļu būvdarbu specifikācijas ABS </w:t>
      </w:r>
      <w:r w:rsidR="00004E41">
        <w:rPr>
          <w:rFonts w:ascii="Times New Roman" w:hAnsi="Times New Roman" w:cs="Times New Roman"/>
          <w:sz w:val="24"/>
          <w:szCs w:val="24"/>
        </w:rPr>
        <w:t>2026</w:t>
      </w:r>
      <w:r w:rsidRPr="00F7317F">
        <w:rPr>
          <w:rFonts w:ascii="Times New Roman" w:hAnsi="Times New Roman" w:cs="Times New Roman"/>
          <w:sz w:val="24"/>
          <w:szCs w:val="24"/>
        </w:rPr>
        <w:t xml:space="preserve">”, 2. nodaļā (Vispārējā nodaļa) norādītajam. </w:t>
      </w:r>
    </w:p>
    <w:p w14:paraId="532E3BAA"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 xml:space="preserve">Visi saistītie darbi jāievērtē pamatdarba izmaksās. </w:t>
      </w:r>
    </w:p>
    <w:p w14:paraId="2FB3BFE7"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 xml:space="preserve">Defektu aktā un Darbu apjomu sarakstā norādītie darbu apjomi ir aptuveni un var atšķirties no faktiski uzmērītā darba apjoma. </w:t>
      </w:r>
    </w:p>
    <w:p w14:paraId="1DD5BDE9"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 xml:space="preserve">Darbu adreses ir aptuvenas un var atšķirties no uzmērījumiem dabā. </w:t>
      </w:r>
    </w:p>
    <w:p w14:paraId="2BE367F1"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Darbu veicējam līdz būvdarbu uzsākšanas nosacījumu izpildei jānosaka plānotais būvniecības atkritumu veids un apjoms un jāsagatavo atkritumu apsaimniekošanas plāns.</w:t>
      </w:r>
    </w:p>
    <w:p w14:paraId="374A0E2D" w14:textId="77777777" w:rsidR="00FE79D8" w:rsidRPr="00F7317F" w:rsidRDefault="00FE79D8" w:rsidP="00F7317F">
      <w:pPr>
        <w:jc w:val="both"/>
        <w:rPr>
          <w:rFonts w:ascii="Times New Roman" w:hAnsi="Times New Roman" w:cs="Times New Roman"/>
          <w:sz w:val="24"/>
          <w:szCs w:val="24"/>
        </w:rPr>
      </w:pPr>
    </w:p>
    <w:p w14:paraId="6E637352"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VSIA „Latvijas Valsts ceļi”</w:t>
      </w:r>
    </w:p>
    <w:p w14:paraId="784C1004"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Skaidrojošā apraksta izstrādātāja palīgs</w:t>
      </w:r>
    </w:p>
    <w:p w14:paraId="190F53C7"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Būvniecības pārvaldes, Tiltu daļa</w:t>
      </w:r>
    </w:p>
    <w:p w14:paraId="7C0DC98A"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Tiltu būvinženieris</w:t>
      </w:r>
      <w:r w:rsidRPr="00F7317F">
        <w:rPr>
          <w:rFonts w:ascii="Times New Roman" w:hAnsi="Times New Roman" w:cs="Times New Roman"/>
          <w:sz w:val="24"/>
          <w:szCs w:val="24"/>
        </w:rPr>
        <w:tab/>
      </w:r>
      <w:r w:rsidRPr="00F7317F">
        <w:rPr>
          <w:rFonts w:ascii="Times New Roman" w:hAnsi="Times New Roman" w:cs="Times New Roman"/>
          <w:sz w:val="24"/>
          <w:szCs w:val="24"/>
        </w:rPr>
        <w:tab/>
      </w:r>
      <w:r w:rsidRPr="00F7317F">
        <w:rPr>
          <w:rFonts w:ascii="Times New Roman" w:hAnsi="Times New Roman" w:cs="Times New Roman"/>
          <w:sz w:val="24"/>
          <w:szCs w:val="24"/>
        </w:rPr>
        <w:tab/>
      </w:r>
      <w:r w:rsidRPr="00F7317F">
        <w:rPr>
          <w:rFonts w:ascii="Times New Roman" w:hAnsi="Times New Roman" w:cs="Times New Roman"/>
          <w:sz w:val="24"/>
          <w:szCs w:val="24"/>
        </w:rPr>
        <w:tab/>
      </w:r>
      <w:r w:rsidRPr="00F7317F">
        <w:rPr>
          <w:rFonts w:ascii="Times New Roman" w:hAnsi="Times New Roman" w:cs="Times New Roman"/>
          <w:sz w:val="24"/>
          <w:szCs w:val="24"/>
        </w:rPr>
        <w:tab/>
      </w:r>
      <w:r w:rsidRPr="00F7317F">
        <w:rPr>
          <w:rFonts w:ascii="Times New Roman" w:hAnsi="Times New Roman" w:cs="Times New Roman"/>
          <w:sz w:val="24"/>
          <w:szCs w:val="24"/>
        </w:rPr>
        <w:tab/>
      </w:r>
      <w:r w:rsidRPr="00F7317F">
        <w:rPr>
          <w:rFonts w:ascii="Times New Roman" w:hAnsi="Times New Roman" w:cs="Times New Roman"/>
          <w:sz w:val="24"/>
          <w:szCs w:val="24"/>
        </w:rPr>
        <w:tab/>
        <w:t>Aigars Geide</w:t>
      </w:r>
    </w:p>
    <w:p w14:paraId="37F9A194" w14:textId="77777777" w:rsidR="00F7317F" w:rsidRPr="00F7317F" w:rsidRDefault="00F7317F" w:rsidP="00F7317F">
      <w:pPr>
        <w:jc w:val="both"/>
        <w:rPr>
          <w:rFonts w:ascii="Times New Roman" w:hAnsi="Times New Roman" w:cs="Times New Roman"/>
          <w:sz w:val="24"/>
          <w:szCs w:val="24"/>
        </w:rPr>
      </w:pPr>
    </w:p>
    <w:p w14:paraId="7EB87AB6"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VSIA „Latvijas Valsts ceļi”</w:t>
      </w:r>
    </w:p>
    <w:p w14:paraId="0648910E"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Skaidrojošā apraksta izstrādātājs</w:t>
      </w:r>
    </w:p>
    <w:p w14:paraId="28F18028" w14:textId="77777777" w:rsidR="00F7317F" w:rsidRPr="00F7317F" w:rsidRDefault="00F7317F" w:rsidP="00F7317F">
      <w:pPr>
        <w:jc w:val="both"/>
        <w:rPr>
          <w:rFonts w:ascii="Times New Roman" w:hAnsi="Times New Roman" w:cs="Times New Roman"/>
          <w:sz w:val="24"/>
          <w:szCs w:val="24"/>
        </w:rPr>
      </w:pPr>
      <w:r w:rsidRPr="00F7317F">
        <w:rPr>
          <w:rFonts w:ascii="Times New Roman" w:hAnsi="Times New Roman" w:cs="Times New Roman"/>
          <w:sz w:val="24"/>
          <w:szCs w:val="24"/>
        </w:rPr>
        <w:t>Būvniecības pārvaldes, Tiltu daļa</w:t>
      </w:r>
    </w:p>
    <w:p w14:paraId="70CCBBFA" w14:textId="309FE7D8" w:rsidR="00363DA5" w:rsidRPr="00443BA2" w:rsidRDefault="00F7317F" w:rsidP="00AE0ED0">
      <w:pPr>
        <w:jc w:val="both"/>
        <w:rPr>
          <w:rFonts w:ascii="Times New Roman" w:hAnsi="Times New Roman" w:cs="Times New Roman"/>
          <w:sz w:val="24"/>
          <w:szCs w:val="24"/>
        </w:rPr>
      </w:pPr>
      <w:r w:rsidRPr="00F7317F">
        <w:rPr>
          <w:rFonts w:ascii="Times New Roman" w:hAnsi="Times New Roman" w:cs="Times New Roman"/>
          <w:sz w:val="24"/>
          <w:szCs w:val="24"/>
        </w:rPr>
        <w:t>Vadošais tiltu projektu vadītājs</w:t>
      </w:r>
      <w:r w:rsidRPr="00F7317F">
        <w:rPr>
          <w:rFonts w:ascii="Times New Roman" w:hAnsi="Times New Roman" w:cs="Times New Roman"/>
          <w:sz w:val="24"/>
          <w:szCs w:val="24"/>
        </w:rPr>
        <w:tab/>
      </w:r>
      <w:r w:rsidRPr="00F7317F">
        <w:rPr>
          <w:rFonts w:ascii="Times New Roman" w:hAnsi="Times New Roman" w:cs="Times New Roman"/>
          <w:sz w:val="24"/>
          <w:szCs w:val="24"/>
        </w:rPr>
        <w:tab/>
      </w:r>
      <w:r w:rsidRPr="00F7317F">
        <w:rPr>
          <w:rFonts w:ascii="Times New Roman" w:hAnsi="Times New Roman" w:cs="Times New Roman"/>
          <w:sz w:val="24"/>
          <w:szCs w:val="24"/>
        </w:rPr>
        <w:tab/>
      </w:r>
      <w:r w:rsidRPr="00F7317F">
        <w:rPr>
          <w:rFonts w:ascii="Times New Roman" w:hAnsi="Times New Roman" w:cs="Times New Roman"/>
          <w:sz w:val="24"/>
          <w:szCs w:val="24"/>
        </w:rPr>
        <w:tab/>
      </w:r>
      <w:r w:rsidRPr="00F7317F">
        <w:rPr>
          <w:rFonts w:ascii="Times New Roman" w:hAnsi="Times New Roman" w:cs="Times New Roman"/>
          <w:sz w:val="24"/>
          <w:szCs w:val="24"/>
        </w:rPr>
        <w:tab/>
        <w:t>Roberts Auziņš</w:t>
      </w:r>
    </w:p>
    <w:sectPr w:rsidR="00363DA5" w:rsidRPr="00443BA2" w:rsidSect="0076442E">
      <w:footerReference w:type="default" r:id="rId17"/>
      <w:pgSz w:w="11906" w:h="16838"/>
      <w:pgMar w:top="993" w:right="707"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EBB5D" w14:textId="77777777" w:rsidR="001B252F" w:rsidRDefault="001B252F" w:rsidP="00E63EF6">
      <w:pPr>
        <w:spacing w:after="0" w:line="240" w:lineRule="auto"/>
      </w:pPr>
      <w:r>
        <w:separator/>
      </w:r>
    </w:p>
  </w:endnote>
  <w:endnote w:type="continuationSeparator" w:id="0">
    <w:p w14:paraId="08434AB6" w14:textId="77777777" w:rsidR="001B252F" w:rsidRDefault="001B252F" w:rsidP="00E63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47235" w14:textId="77777777" w:rsidR="00E63EF6" w:rsidRPr="005F6650" w:rsidRDefault="00E63EF6" w:rsidP="00E63EF6">
    <w:pPr>
      <w:pStyle w:val="Kjene"/>
      <w:jc w:val="right"/>
    </w:pPr>
    <w:r>
      <w:rPr>
        <w:rFonts w:ascii="Times New Roman" w:hAnsi="Times New Roman" w:cs="Times New Roman"/>
      </w:rPr>
      <w:t>Apstiprināts ar LVC 17.06.2024. rīkojumu Nr.253</w:t>
    </w:r>
  </w:p>
  <w:p w14:paraId="4CB67072" w14:textId="77777777" w:rsidR="00E63EF6" w:rsidRDefault="00E63EF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E8B24" w14:textId="77777777" w:rsidR="001B252F" w:rsidRDefault="001B252F" w:rsidP="00E63EF6">
      <w:pPr>
        <w:spacing w:after="0" w:line="240" w:lineRule="auto"/>
      </w:pPr>
      <w:r>
        <w:separator/>
      </w:r>
    </w:p>
  </w:footnote>
  <w:footnote w:type="continuationSeparator" w:id="0">
    <w:p w14:paraId="17850F46" w14:textId="77777777" w:rsidR="001B252F" w:rsidRDefault="001B252F" w:rsidP="00E63E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D20CC6"/>
    <w:multiLevelType w:val="hybridMultilevel"/>
    <w:tmpl w:val="5BA0797E"/>
    <w:lvl w:ilvl="0" w:tplc="04260003">
      <w:start w:val="1"/>
      <w:numFmt w:val="bullet"/>
      <w:lvlText w:val="o"/>
      <w:lvlJc w:val="left"/>
      <w:pPr>
        <w:ind w:left="720" w:hanging="360"/>
      </w:pPr>
      <w:rPr>
        <w:rFonts w:ascii="Courier New" w:hAnsi="Courier New" w:cs="Courier New"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62151D2F"/>
    <w:multiLevelType w:val="hybridMultilevel"/>
    <w:tmpl w:val="ADB4860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4325674">
    <w:abstractNumId w:val="1"/>
  </w:num>
  <w:num w:numId="2" w16cid:durableId="162942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9F0"/>
    <w:rsid w:val="00004E41"/>
    <w:rsid w:val="00013470"/>
    <w:rsid w:val="0001753E"/>
    <w:rsid w:val="00022D1C"/>
    <w:rsid w:val="000233F9"/>
    <w:rsid w:val="00041C5F"/>
    <w:rsid w:val="000459B5"/>
    <w:rsid w:val="00065A98"/>
    <w:rsid w:val="0007339F"/>
    <w:rsid w:val="00075CA1"/>
    <w:rsid w:val="000768C2"/>
    <w:rsid w:val="00080431"/>
    <w:rsid w:val="000907D4"/>
    <w:rsid w:val="000949C0"/>
    <w:rsid w:val="00094BAE"/>
    <w:rsid w:val="0009664E"/>
    <w:rsid w:val="000B39C4"/>
    <w:rsid w:val="000B6B45"/>
    <w:rsid w:val="000B70F6"/>
    <w:rsid w:val="000D0978"/>
    <w:rsid w:val="000D59ED"/>
    <w:rsid w:val="000E18C9"/>
    <w:rsid w:val="000E6D4B"/>
    <w:rsid w:val="000F1D7E"/>
    <w:rsid w:val="001230CD"/>
    <w:rsid w:val="001248B0"/>
    <w:rsid w:val="00132B42"/>
    <w:rsid w:val="00135935"/>
    <w:rsid w:val="001370AD"/>
    <w:rsid w:val="001450DA"/>
    <w:rsid w:val="00166DB2"/>
    <w:rsid w:val="001A0B70"/>
    <w:rsid w:val="001A0CE8"/>
    <w:rsid w:val="001A1DED"/>
    <w:rsid w:val="001B0A51"/>
    <w:rsid w:val="001B252F"/>
    <w:rsid w:val="001D409F"/>
    <w:rsid w:val="00200CA6"/>
    <w:rsid w:val="00242A00"/>
    <w:rsid w:val="00243DEB"/>
    <w:rsid w:val="00255D20"/>
    <w:rsid w:val="002700C2"/>
    <w:rsid w:val="00275AE2"/>
    <w:rsid w:val="00277846"/>
    <w:rsid w:val="00280AE5"/>
    <w:rsid w:val="0028251C"/>
    <w:rsid w:val="0028623E"/>
    <w:rsid w:val="00286D8A"/>
    <w:rsid w:val="002C2E47"/>
    <w:rsid w:val="002C4D63"/>
    <w:rsid w:val="002F3118"/>
    <w:rsid w:val="002F787E"/>
    <w:rsid w:val="003011E2"/>
    <w:rsid w:val="00325568"/>
    <w:rsid w:val="00332719"/>
    <w:rsid w:val="00334039"/>
    <w:rsid w:val="00360C38"/>
    <w:rsid w:val="00363DA5"/>
    <w:rsid w:val="0036549F"/>
    <w:rsid w:val="003717A2"/>
    <w:rsid w:val="0037372F"/>
    <w:rsid w:val="003A36A4"/>
    <w:rsid w:val="003A70D2"/>
    <w:rsid w:val="003B0C09"/>
    <w:rsid w:val="003B71A7"/>
    <w:rsid w:val="00415B39"/>
    <w:rsid w:val="00423A4E"/>
    <w:rsid w:val="00436B0C"/>
    <w:rsid w:val="00443BA2"/>
    <w:rsid w:val="00463FF8"/>
    <w:rsid w:val="00487ECF"/>
    <w:rsid w:val="004B1FD3"/>
    <w:rsid w:val="004B454A"/>
    <w:rsid w:val="004B7352"/>
    <w:rsid w:val="004C719F"/>
    <w:rsid w:val="005116B8"/>
    <w:rsid w:val="00520BBE"/>
    <w:rsid w:val="00534B6A"/>
    <w:rsid w:val="00561998"/>
    <w:rsid w:val="005A21C8"/>
    <w:rsid w:val="005B2FCB"/>
    <w:rsid w:val="005D2207"/>
    <w:rsid w:val="005D57D8"/>
    <w:rsid w:val="0061270A"/>
    <w:rsid w:val="00613D33"/>
    <w:rsid w:val="0061727D"/>
    <w:rsid w:val="00630E62"/>
    <w:rsid w:val="006354DB"/>
    <w:rsid w:val="00647CB8"/>
    <w:rsid w:val="00652DF8"/>
    <w:rsid w:val="0067412F"/>
    <w:rsid w:val="006A7048"/>
    <w:rsid w:val="006B483B"/>
    <w:rsid w:val="006D4231"/>
    <w:rsid w:val="006D7A6F"/>
    <w:rsid w:val="00713FEC"/>
    <w:rsid w:val="007179A7"/>
    <w:rsid w:val="007401AF"/>
    <w:rsid w:val="00740413"/>
    <w:rsid w:val="00754232"/>
    <w:rsid w:val="0076442E"/>
    <w:rsid w:val="00766E6B"/>
    <w:rsid w:val="007700AE"/>
    <w:rsid w:val="007710DB"/>
    <w:rsid w:val="00771ED8"/>
    <w:rsid w:val="007854DC"/>
    <w:rsid w:val="007A225B"/>
    <w:rsid w:val="007C485A"/>
    <w:rsid w:val="007D499F"/>
    <w:rsid w:val="007E7C23"/>
    <w:rsid w:val="007F38B2"/>
    <w:rsid w:val="007F68E8"/>
    <w:rsid w:val="008602BB"/>
    <w:rsid w:val="00861093"/>
    <w:rsid w:val="008829D1"/>
    <w:rsid w:val="008A2516"/>
    <w:rsid w:val="008A3163"/>
    <w:rsid w:val="008B6EED"/>
    <w:rsid w:val="008C0E43"/>
    <w:rsid w:val="008D55D4"/>
    <w:rsid w:val="009010F6"/>
    <w:rsid w:val="00926B74"/>
    <w:rsid w:val="00945221"/>
    <w:rsid w:val="00947E53"/>
    <w:rsid w:val="0096152F"/>
    <w:rsid w:val="009620E3"/>
    <w:rsid w:val="00972891"/>
    <w:rsid w:val="00977499"/>
    <w:rsid w:val="00997FF9"/>
    <w:rsid w:val="009A0ECD"/>
    <w:rsid w:val="009A121D"/>
    <w:rsid w:val="009D5B6D"/>
    <w:rsid w:val="00A00936"/>
    <w:rsid w:val="00A35551"/>
    <w:rsid w:val="00A46D2F"/>
    <w:rsid w:val="00A54267"/>
    <w:rsid w:val="00A57907"/>
    <w:rsid w:val="00A65D9F"/>
    <w:rsid w:val="00A927AF"/>
    <w:rsid w:val="00AE0ED0"/>
    <w:rsid w:val="00AE5ECD"/>
    <w:rsid w:val="00B04CB3"/>
    <w:rsid w:val="00B13CFD"/>
    <w:rsid w:val="00B669B9"/>
    <w:rsid w:val="00B74A2C"/>
    <w:rsid w:val="00B80EE9"/>
    <w:rsid w:val="00B94AFC"/>
    <w:rsid w:val="00BA2E60"/>
    <w:rsid w:val="00BC05A1"/>
    <w:rsid w:val="00BD1463"/>
    <w:rsid w:val="00BE409E"/>
    <w:rsid w:val="00BF30B3"/>
    <w:rsid w:val="00BF7406"/>
    <w:rsid w:val="00C04B83"/>
    <w:rsid w:val="00C13F2D"/>
    <w:rsid w:val="00C54D71"/>
    <w:rsid w:val="00C568EC"/>
    <w:rsid w:val="00C60D83"/>
    <w:rsid w:val="00C63CE6"/>
    <w:rsid w:val="00C70285"/>
    <w:rsid w:val="00C919F0"/>
    <w:rsid w:val="00C923EA"/>
    <w:rsid w:val="00C93D55"/>
    <w:rsid w:val="00C95814"/>
    <w:rsid w:val="00CA3AEB"/>
    <w:rsid w:val="00CB32AF"/>
    <w:rsid w:val="00CD3B6A"/>
    <w:rsid w:val="00CD525A"/>
    <w:rsid w:val="00D0515D"/>
    <w:rsid w:val="00D306CD"/>
    <w:rsid w:val="00D46F70"/>
    <w:rsid w:val="00D81B25"/>
    <w:rsid w:val="00D84009"/>
    <w:rsid w:val="00D97426"/>
    <w:rsid w:val="00DA1EB5"/>
    <w:rsid w:val="00DA1F69"/>
    <w:rsid w:val="00DA39AB"/>
    <w:rsid w:val="00DA5F14"/>
    <w:rsid w:val="00DA7E27"/>
    <w:rsid w:val="00DB0771"/>
    <w:rsid w:val="00DB3234"/>
    <w:rsid w:val="00DC2B85"/>
    <w:rsid w:val="00DE023D"/>
    <w:rsid w:val="00DE4878"/>
    <w:rsid w:val="00DF4A20"/>
    <w:rsid w:val="00E1130E"/>
    <w:rsid w:val="00E16284"/>
    <w:rsid w:val="00E4157E"/>
    <w:rsid w:val="00E50CBB"/>
    <w:rsid w:val="00E6329A"/>
    <w:rsid w:val="00E63EF6"/>
    <w:rsid w:val="00E84E54"/>
    <w:rsid w:val="00E95B37"/>
    <w:rsid w:val="00EC7B06"/>
    <w:rsid w:val="00ED26F3"/>
    <w:rsid w:val="00F031CC"/>
    <w:rsid w:val="00F0537D"/>
    <w:rsid w:val="00F11C55"/>
    <w:rsid w:val="00F11ED6"/>
    <w:rsid w:val="00F254F2"/>
    <w:rsid w:val="00F35FF5"/>
    <w:rsid w:val="00F42A51"/>
    <w:rsid w:val="00F7317F"/>
    <w:rsid w:val="00F74758"/>
    <w:rsid w:val="00FA0F3D"/>
    <w:rsid w:val="00FE1508"/>
    <w:rsid w:val="00FE79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A203B"/>
  <w15:chartTrackingRefBased/>
  <w15:docId w15:val="{4546DCAE-DFEC-4CA4-9877-18A660E38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919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919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919F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919F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919F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919F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919F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919F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919F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919F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919F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919F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919F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919F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919F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919F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919F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919F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919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919F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919F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919F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919F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919F0"/>
    <w:rPr>
      <w:i/>
      <w:iCs/>
      <w:color w:val="404040" w:themeColor="text1" w:themeTint="BF"/>
    </w:rPr>
  </w:style>
  <w:style w:type="paragraph" w:styleId="Sarakstarindkopa">
    <w:name w:val="List Paragraph"/>
    <w:basedOn w:val="Parasts"/>
    <w:uiPriority w:val="34"/>
    <w:qFormat/>
    <w:rsid w:val="00C919F0"/>
    <w:pPr>
      <w:ind w:left="720"/>
      <w:contextualSpacing/>
    </w:pPr>
  </w:style>
  <w:style w:type="character" w:styleId="Intensvsizclums">
    <w:name w:val="Intense Emphasis"/>
    <w:basedOn w:val="Noklusjumarindkopasfonts"/>
    <w:uiPriority w:val="21"/>
    <w:qFormat/>
    <w:rsid w:val="00C919F0"/>
    <w:rPr>
      <w:i/>
      <w:iCs/>
      <w:color w:val="0F4761" w:themeColor="accent1" w:themeShade="BF"/>
    </w:rPr>
  </w:style>
  <w:style w:type="paragraph" w:styleId="Intensvscitts">
    <w:name w:val="Intense Quote"/>
    <w:basedOn w:val="Parasts"/>
    <w:next w:val="Parasts"/>
    <w:link w:val="IntensvscittsRakstz"/>
    <w:uiPriority w:val="30"/>
    <w:qFormat/>
    <w:rsid w:val="00C919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919F0"/>
    <w:rPr>
      <w:i/>
      <w:iCs/>
      <w:color w:val="0F4761" w:themeColor="accent1" w:themeShade="BF"/>
    </w:rPr>
  </w:style>
  <w:style w:type="character" w:styleId="Intensvaatsauce">
    <w:name w:val="Intense Reference"/>
    <w:basedOn w:val="Noklusjumarindkopasfonts"/>
    <w:uiPriority w:val="32"/>
    <w:qFormat/>
    <w:rsid w:val="00C919F0"/>
    <w:rPr>
      <w:b/>
      <w:bCs/>
      <w:smallCaps/>
      <w:color w:val="0F4761" w:themeColor="accent1" w:themeShade="BF"/>
      <w:spacing w:val="5"/>
    </w:rPr>
  </w:style>
  <w:style w:type="paragraph" w:styleId="Galvene">
    <w:name w:val="header"/>
    <w:basedOn w:val="Parasts"/>
    <w:link w:val="GalveneRakstz"/>
    <w:uiPriority w:val="99"/>
    <w:unhideWhenUsed/>
    <w:rsid w:val="00E63EF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63EF6"/>
  </w:style>
  <w:style w:type="paragraph" w:styleId="Kjene">
    <w:name w:val="footer"/>
    <w:basedOn w:val="Parasts"/>
    <w:link w:val="KjeneRakstz"/>
    <w:uiPriority w:val="99"/>
    <w:unhideWhenUsed/>
    <w:rsid w:val="00E63EF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63EF6"/>
  </w:style>
  <w:style w:type="paragraph" w:styleId="Paraststmeklis">
    <w:name w:val="Normal (Web)"/>
    <w:basedOn w:val="Parasts"/>
    <w:uiPriority w:val="99"/>
    <w:unhideWhenUsed/>
    <w:rsid w:val="00E84E54"/>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Hipersaite">
    <w:name w:val="Hyperlink"/>
    <w:basedOn w:val="Noklusjumarindkopasfonts"/>
    <w:uiPriority w:val="99"/>
    <w:unhideWhenUsed/>
    <w:rsid w:val="00E4157E"/>
    <w:rPr>
      <w:rFonts w:cs="Times New Roman"/>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175852">
      <w:bodyDiv w:val="1"/>
      <w:marLeft w:val="0"/>
      <w:marRight w:val="0"/>
      <w:marTop w:val="0"/>
      <w:marBottom w:val="0"/>
      <w:divBdr>
        <w:top w:val="none" w:sz="0" w:space="0" w:color="auto"/>
        <w:left w:val="none" w:sz="0" w:space="0" w:color="auto"/>
        <w:bottom w:val="none" w:sz="0" w:space="0" w:color="auto"/>
        <w:right w:val="none" w:sz="0" w:space="0" w:color="auto"/>
      </w:divBdr>
    </w:div>
    <w:div w:id="593168801">
      <w:bodyDiv w:val="1"/>
      <w:marLeft w:val="0"/>
      <w:marRight w:val="0"/>
      <w:marTop w:val="0"/>
      <w:marBottom w:val="0"/>
      <w:divBdr>
        <w:top w:val="none" w:sz="0" w:space="0" w:color="auto"/>
        <w:left w:val="none" w:sz="0" w:space="0" w:color="auto"/>
        <w:bottom w:val="none" w:sz="0" w:space="0" w:color="auto"/>
        <w:right w:val="none" w:sz="0" w:space="0" w:color="auto"/>
      </w:divBdr>
    </w:div>
    <w:div w:id="595096101">
      <w:bodyDiv w:val="1"/>
      <w:marLeft w:val="0"/>
      <w:marRight w:val="0"/>
      <w:marTop w:val="0"/>
      <w:marBottom w:val="0"/>
      <w:divBdr>
        <w:top w:val="none" w:sz="0" w:space="0" w:color="auto"/>
        <w:left w:val="none" w:sz="0" w:space="0" w:color="auto"/>
        <w:bottom w:val="none" w:sz="0" w:space="0" w:color="auto"/>
        <w:right w:val="none" w:sz="0" w:space="0" w:color="auto"/>
      </w:divBdr>
    </w:div>
    <w:div w:id="661545536">
      <w:bodyDiv w:val="1"/>
      <w:marLeft w:val="0"/>
      <w:marRight w:val="0"/>
      <w:marTop w:val="0"/>
      <w:marBottom w:val="0"/>
      <w:divBdr>
        <w:top w:val="none" w:sz="0" w:space="0" w:color="auto"/>
        <w:left w:val="none" w:sz="0" w:space="0" w:color="auto"/>
        <w:bottom w:val="none" w:sz="0" w:space="0" w:color="auto"/>
        <w:right w:val="none" w:sz="0" w:space="0" w:color="auto"/>
      </w:divBdr>
    </w:div>
    <w:div w:id="922645550">
      <w:bodyDiv w:val="1"/>
      <w:marLeft w:val="0"/>
      <w:marRight w:val="0"/>
      <w:marTop w:val="0"/>
      <w:marBottom w:val="0"/>
      <w:divBdr>
        <w:top w:val="none" w:sz="0" w:space="0" w:color="auto"/>
        <w:left w:val="none" w:sz="0" w:space="0" w:color="auto"/>
        <w:bottom w:val="none" w:sz="0" w:space="0" w:color="auto"/>
        <w:right w:val="none" w:sz="0" w:space="0" w:color="auto"/>
      </w:divBdr>
    </w:div>
    <w:div w:id="1189562574">
      <w:bodyDiv w:val="1"/>
      <w:marLeft w:val="0"/>
      <w:marRight w:val="0"/>
      <w:marTop w:val="0"/>
      <w:marBottom w:val="0"/>
      <w:divBdr>
        <w:top w:val="none" w:sz="0" w:space="0" w:color="auto"/>
        <w:left w:val="none" w:sz="0" w:space="0" w:color="auto"/>
        <w:bottom w:val="none" w:sz="0" w:space="0" w:color="auto"/>
        <w:right w:val="none" w:sz="0" w:space="0" w:color="auto"/>
      </w:divBdr>
    </w:div>
    <w:div w:id="1431655665">
      <w:bodyDiv w:val="1"/>
      <w:marLeft w:val="0"/>
      <w:marRight w:val="0"/>
      <w:marTop w:val="0"/>
      <w:marBottom w:val="0"/>
      <w:divBdr>
        <w:top w:val="none" w:sz="0" w:space="0" w:color="auto"/>
        <w:left w:val="none" w:sz="0" w:space="0" w:color="auto"/>
        <w:bottom w:val="none" w:sz="0" w:space="0" w:color="auto"/>
        <w:right w:val="none" w:sz="0" w:space="0" w:color="auto"/>
      </w:divBdr>
    </w:div>
    <w:div w:id="1460222466">
      <w:bodyDiv w:val="1"/>
      <w:marLeft w:val="0"/>
      <w:marRight w:val="0"/>
      <w:marTop w:val="0"/>
      <w:marBottom w:val="0"/>
      <w:divBdr>
        <w:top w:val="none" w:sz="0" w:space="0" w:color="auto"/>
        <w:left w:val="none" w:sz="0" w:space="0" w:color="auto"/>
        <w:bottom w:val="none" w:sz="0" w:space="0" w:color="auto"/>
        <w:right w:val="none" w:sz="0" w:space="0" w:color="auto"/>
      </w:divBdr>
    </w:div>
    <w:div w:id="1574466848">
      <w:bodyDiv w:val="1"/>
      <w:marLeft w:val="0"/>
      <w:marRight w:val="0"/>
      <w:marTop w:val="0"/>
      <w:marBottom w:val="0"/>
      <w:divBdr>
        <w:top w:val="none" w:sz="0" w:space="0" w:color="auto"/>
        <w:left w:val="none" w:sz="0" w:space="0" w:color="auto"/>
        <w:bottom w:val="none" w:sz="0" w:space="0" w:color="auto"/>
        <w:right w:val="none" w:sz="0" w:space="0" w:color="auto"/>
      </w:divBdr>
    </w:div>
    <w:div w:id="1964456479">
      <w:bodyDiv w:val="1"/>
      <w:marLeft w:val="0"/>
      <w:marRight w:val="0"/>
      <w:marTop w:val="0"/>
      <w:marBottom w:val="0"/>
      <w:divBdr>
        <w:top w:val="none" w:sz="0" w:space="0" w:color="auto"/>
        <w:left w:val="none" w:sz="0" w:space="0" w:color="auto"/>
        <w:bottom w:val="none" w:sz="0" w:space="0" w:color="auto"/>
        <w:right w:val="none" w:sz="0" w:space="0" w:color="auto"/>
      </w:divBdr>
    </w:div>
    <w:div w:id="198183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kadastrs.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6</Pages>
  <Words>3707</Words>
  <Characters>2114</Characters>
  <Application>Microsoft Office Word</Application>
  <DocSecurity>0</DocSecurity>
  <Lines>17</Lines>
  <Paragraphs>11</Paragraphs>
  <ScaleCrop>false</ScaleCrop>
  <Company>Latvijas Valsts Celi</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Aigars Geide</dc:creator>
  <cp:keywords/>
  <dc:description/>
  <cp:lastModifiedBy>Aigars Geide</cp:lastModifiedBy>
  <cp:revision>169</cp:revision>
  <dcterms:created xsi:type="dcterms:W3CDTF">2025-06-11T07:19:00Z</dcterms:created>
  <dcterms:modified xsi:type="dcterms:W3CDTF">2026-03-19T08:21:00Z</dcterms:modified>
</cp:coreProperties>
</file>