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7381A" w14:textId="2BC272CE" w:rsidR="004679C3" w:rsidRPr="00433FB6" w:rsidRDefault="004679C3" w:rsidP="00433FB6">
      <w:pPr>
        <w:jc w:val="center"/>
        <w:rPr>
          <w:rFonts w:ascii="Times New Roman" w:hAnsi="Times New Roman" w:cs="Times New Roman"/>
          <w:b/>
          <w:bCs/>
          <w:lang w:val="lv-LV"/>
        </w:rPr>
      </w:pPr>
      <w:r w:rsidRPr="00433FB6">
        <w:rPr>
          <w:rFonts w:ascii="Times New Roman" w:hAnsi="Times New Roman" w:cs="Times New Roman"/>
          <w:b/>
          <w:bCs/>
          <w:lang w:val="lv-LV"/>
        </w:rPr>
        <w:t>Komisijas skaidrojums</w:t>
      </w:r>
    </w:p>
    <w:p w14:paraId="3012001C" w14:textId="1EA8054E" w:rsidR="004679C3" w:rsidRDefault="004679C3" w:rsidP="004679C3">
      <w:pPr>
        <w:jc w:val="both"/>
        <w:rPr>
          <w:rFonts w:ascii="Times New Roman" w:hAnsi="Times New Roman" w:cs="Times New Roman"/>
          <w:lang w:val="lv-LV"/>
        </w:rPr>
      </w:pPr>
      <w:r>
        <w:rPr>
          <w:rFonts w:ascii="Times New Roman" w:hAnsi="Times New Roman" w:cs="Times New Roman"/>
          <w:lang w:val="lv-LV"/>
        </w:rPr>
        <w:t>Latvijas Universitātes Matemātikas un informātikas institūta (LU MII) iepirkuma komisija atklātā konkursa “Serveru un portatīvo datoru” (id.nr. LU MII 2026/07) ietvaros no potenciālā pretendenta ir saņēmusi šādus jautājumus par 1.daļas tehniskās specifikācijas prasībām:</w:t>
      </w:r>
    </w:p>
    <w:p w14:paraId="33672404" w14:textId="77777777" w:rsidR="004679C3" w:rsidRPr="004679C3" w:rsidRDefault="004679C3" w:rsidP="004679C3">
      <w:pPr>
        <w:jc w:val="both"/>
        <w:rPr>
          <w:rFonts w:ascii="Times New Roman" w:hAnsi="Times New Roman" w:cs="Times New Roman"/>
          <w:i/>
          <w:iCs/>
          <w:lang w:val="lv-LV"/>
        </w:rPr>
      </w:pPr>
      <w:r w:rsidRPr="004679C3">
        <w:rPr>
          <w:rFonts w:ascii="Times New Roman" w:hAnsi="Times New Roman" w:cs="Times New Roman"/>
          <w:i/>
          <w:iCs/>
          <w:lang w:val="lv-LV"/>
        </w:rPr>
        <w:t>Iepirkuma tehniskās specifikācijas 1. punktā "Procesora un GPU komplekts" noteikts:</w:t>
      </w:r>
    </w:p>
    <w:p w14:paraId="16DD73BD" w14:textId="77777777" w:rsidR="004679C3" w:rsidRPr="004679C3" w:rsidRDefault="004679C3" w:rsidP="004679C3">
      <w:pPr>
        <w:jc w:val="both"/>
        <w:rPr>
          <w:rFonts w:ascii="Times New Roman" w:hAnsi="Times New Roman" w:cs="Times New Roman"/>
          <w:i/>
          <w:iCs/>
          <w:lang w:val="lv-LV"/>
        </w:rPr>
      </w:pPr>
      <w:r w:rsidRPr="004679C3">
        <w:rPr>
          <w:rFonts w:ascii="Times New Roman" w:hAnsi="Times New Roman" w:cs="Times New Roman"/>
          <w:i/>
          <w:iCs/>
          <w:lang w:val="lv-LV"/>
        </w:rPr>
        <w:t>"Nvidia GH200 NVL2 vai veiktspējas ziņā ekvivalents CPU un GPU karšu komplekts. CPU un GPU savā starpā savienoti ar NVLink. Komplekta kopējā atmiņa - 288GB HBM3e un 960GB LPDDR5X. Deklarētā veiktspēja - FP8 Tensor Core - 7,916 teraFLOPS with sparsity. Atbalsta CUDA."</w:t>
      </w:r>
    </w:p>
    <w:p w14:paraId="48ADDBAC" w14:textId="77777777" w:rsidR="004679C3" w:rsidRPr="004679C3" w:rsidRDefault="004679C3" w:rsidP="004679C3">
      <w:pPr>
        <w:jc w:val="both"/>
        <w:rPr>
          <w:rFonts w:ascii="Times New Roman" w:hAnsi="Times New Roman" w:cs="Times New Roman"/>
          <w:i/>
          <w:iCs/>
          <w:lang w:val="lv-LV"/>
        </w:rPr>
      </w:pPr>
      <w:r w:rsidRPr="004679C3">
        <w:rPr>
          <w:rFonts w:ascii="Times New Roman" w:hAnsi="Times New Roman" w:cs="Times New Roman"/>
          <w:i/>
          <w:iCs/>
          <w:lang w:val="lv-LV"/>
        </w:rPr>
        <w:t>Savukārt tehniskās specifikācijas 6. punktā "Korpuss" noteikts:</w:t>
      </w:r>
    </w:p>
    <w:p w14:paraId="50D1304C" w14:textId="77777777" w:rsidR="004679C3" w:rsidRPr="004679C3" w:rsidRDefault="004679C3" w:rsidP="004679C3">
      <w:pPr>
        <w:jc w:val="both"/>
        <w:rPr>
          <w:rFonts w:ascii="Times New Roman" w:hAnsi="Times New Roman" w:cs="Times New Roman"/>
          <w:i/>
          <w:iCs/>
          <w:lang w:val="lv-LV"/>
        </w:rPr>
      </w:pPr>
      <w:r w:rsidRPr="004679C3">
        <w:rPr>
          <w:rFonts w:ascii="Times New Roman" w:hAnsi="Times New Roman" w:cs="Times New Roman"/>
          <w:i/>
          <w:iCs/>
          <w:lang w:val="lv-LV"/>
        </w:rPr>
        <w:t>"Ne lielāks par 2U, montējams 19” statnē. Gaisa dzese. Komplektā sliedes ievietošanai serveru statnē."</w:t>
      </w:r>
    </w:p>
    <w:p w14:paraId="77314641" w14:textId="77777777" w:rsidR="004679C3" w:rsidRPr="004679C3" w:rsidRDefault="004679C3" w:rsidP="004679C3">
      <w:pPr>
        <w:jc w:val="both"/>
        <w:rPr>
          <w:rFonts w:ascii="Times New Roman" w:hAnsi="Times New Roman" w:cs="Times New Roman"/>
          <w:i/>
          <w:iCs/>
          <w:lang w:val="lv-LV"/>
        </w:rPr>
      </w:pPr>
      <w:r w:rsidRPr="004679C3">
        <w:rPr>
          <w:rFonts w:ascii="Times New Roman" w:hAnsi="Times New Roman" w:cs="Times New Roman"/>
          <w:i/>
          <w:iCs/>
          <w:lang w:val="lv-LV"/>
        </w:rPr>
        <w:t>Lūdzam precizēt:</w:t>
      </w:r>
    </w:p>
    <w:p w14:paraId="38611EA1" w14:textId="77777777" w:rsidR="004679C3" w:rsidRPr="004679C3" w:rsidRDefault="004679C3" w:rsidP="004679C3">
      <w:pPr>
        <w:numPr>
          <w:ilvl w:val="0"/>
          <w:numId w:val="1"/>
        </w:numPr>
        <w:spacing w:line="256" w:lineRule="auto"/>
        <w:jc w:val="both"/>
        <w:rPr>
          <w:rFonts w:ascii="Times New Roman" w:hAnsi="Times New Roman" w:cs="Times New Roman"/>
          <w:i/>
          <w:iCs/>
          <w:lang w:val="lv-LV"/>
        </w:rPr>
      </w:pPr>
      <w:r w:rsidRPr="004679C3">
        <w:rPr>
          <w:rFonts w:ascii="Times New Roman" w:hAnsi="Times New Roman" w:cs="Times New Roman"/>
          <w:i/>
          <w:iCs/>
          <w:lang w:val="lv-LV"/>
        </w:rPr>
        <w:t xml:space="preserve">Vai Pasūtītājs pieļauj tāda CPU un GPU komplekta piedāvāšanu, kas ir veiktspējas ziņā ekvivalents vai pārāks par 1. punktā noteikto NVIDIA GH200 NVL2 risinājumu, bet kura realizācijā tiek izmantots atšķirīgs dzesēšanas risinājums nekā 6. punktā noteiktais gaisa dzesēšanas risinājums? </w:t>
      </w:r>
    </w:p>
    <w:p w14:paraId="00E0D970" w14:textId="77777777" w:rsidR="004679C3" w:rsidRPr="004679C3" w:rsidRDefault="004679C3" w:rsidP="004679C3">
      <w:pPr>
        <w:numPr>
          <w:ilvl w:val="0"/>
          <w:numId w:val="1"/>
        </w:numPr>
        <w:spacing w:line="256" w:lineRule="auto"/>
        <w:jc w:val="both"/>
        <w:rPr>
          <w:rFonts w:ascii="Times New Roman" w:hAnsi="Times New Roman" w:cs="Times New Roman"/>
          <w:i/>
          <w:iCs/>
          <w:lang w:val="lv-LV"/>
        </w:rPr>
      </w:pPr>
      <w:r w:rsidRPr="004679C3">
        <w:rPr>
          <w:rFonts w:ascii="Times New Roman" w:hAnsi="Times New Roman" w:cs="Times New Roman"/>
          <w:i/>
          <w:iCs/>
          <w:lang w:val="lv-LV"/>
        </w:rPr>
        <w:t>Vai 6. punktā noteiktā prasība par gaisa dzesēšanas risinājumu ir uzskatāma par obligātu tehnisko prasību, kurai jāatbilst visiem piedāvātajiem risinājumiem arī gadījumā, ja tirgū pieejamais tehniski ekvivalents vai pārāks NVIDIA risinājums tiek piedāvāts ar alternatīvu dzesēšanas risinājumu?</w:t>
      </w:r>
    </w:p>
    <w:p w14:paraId="2EE03437" w14:textId="642900AB" w:rsidR="004679C3" w:rsidRPr="004679C3" w:rsidRDefault="004679C3" w:rsidP="004679C3">
      <w:pPr>
        <w:jc w:val="both"/>
        <w:rPr>
          <w:rFonts w:ascii="Times New Roman" w:hAnsi="Times New Roman" w:cs="Times New Roman"/>
          <w:lang w:val="lv-LV"/>
        </w:rPr>
      </w:pPr>
      <w:r w:rsidRPr="004679C3">
        <w:rPr>
          <w:rFonts w:ascii="Times New Roman" w:hAnsi="Times New Roman" w:cs="Times New Roman"/>
          <w:lang w:val="lv-LV"/>
        </w:rPr>
        <w:t>Komisija sniedz šādu skaidrojumu:</w:t>
      </w:r>
    </w:p>
    <w:p w14:paraId="140B92EA" w14:textId="7BBAD89A" w:rsidR="004679C3" w:rsidRPr="004679C3" w:rsidRDefault="004679C3" w:rsidP="004679C3">
      <w:pPr>
        <w:jc w:val="both"/>
        <w:rPr>
          <w:rFonts w:ascii="Times New Roman" w:hAnsi="Times New Roman" w:cs="Times New Roman"/>
          <w:lang w:val="lv-LV"/>
        </w:rPr>
      </w:pPr>
      <w:r w:rsidRPr="004679C3">
        <w:rPr>
          <w:rFonts w:ascii="Times New Roman" w:hAnsi="Times New Roman" w:cs="Times New Roman"/>
          <w:lang w:val="lv-LV"/>
        </w:rPr>
        <w:t xml:space="preserve">Atbilde uz 1.jautājumu: </w:t>
      </w:r>
      <w:r w:rsidRPr="004679C3">
        <w:rPr>
          <w:rFonts w:ascii="Times New Roman" w:hAnsi="Times New Roman" w:cs="Times New Roman"/>
          <w:lang w:val="lv-LV"/>
        </w:rPr>
        <w:t>Pasūtītājs pieļauj tāda CPU un GPU komplekta piedāvāšanu, kas ir veiktspējas ziņā ekvivalents vai pārāks par tehniskās specifikācijas 1. punktā noteikto NVIDIA GH200 NVL2 risinājumu</w:t>
      </w:r>
      <w:r w:rsidR="003F6275">
        <w:rPr>
          <w:rFonts w:ascii="Times New Roman" w:hAnsi="Times New Roman" w:cs="Times New Roman"/>
          <w:lang w:val="lv-LV"/>
        </w:rPr>
        <w:t>, tai skaitā darboties ar jebkuru programmatūru, kas spēj darboties ar tehniskajā specifikācijā minēto GPU</w:t>
      </w:r>
      <w:r w:rsidRPr="004679C3">
        <w:rPr>
          <w:rFonts w:ascii="Times New Roman" w:hAnsi="Times New Roman" w:cs="Times New Roman"/>
          <w:lang w:val="lv-LV"/>
        </w:rPr>
        <w:t>. Dzesēšanas risinājuma noteikums par gaisa dzesi attiecas uz servera korpusu.</w:t>
      </w:r>
    </w:p>
    <w:p w14:paraId="6C859B04" w14:textId="6BAFA86A" w:rsidR="004679C3" w:rsidRDefault="004679C3" w:rsidP="004679C3">
      <w:pPr>
        <w:jc w:val="both"/>
        <w:rPr>
          <w:rFonts w:ascii="Times New Roman" w:hAnsi="Times New Roman" w:cs="Times New Roman"/>
          <w:lang w:val="lv-LV"/>
        </w:rPr>
      </w:pPr>
      <w:r w:rsidRPr="004679C3">
        <w:rPr>
          <w:rFonts w:ascii="Times New Roman" w:hAnsi="Times New Roman" w:cs="Times New Roman"/>
          <w:lang w:val="lv-LV"/>
        </w:rPr>
        <w:t xml:space="preserve">Atbilde uz 2.jautājumu: </w:t>
      </w:r>
      <w:r w:rsidRPr="004679C3">
        <w:rPr>
          <w:rFonts w:ascii="Times New Roman" w:hAnsi="Times New Roman" w:cs="Times New Roman"/>
          <w:lang w:val="lv-LV"/>
        </w:rPr>
        <w:t>Tehniskās specifikācijas 6. punktā izteiktā prasība par gaisa dzesi attiecas uz servera korpusu. Ar to tiek saprasts, ka serveri jāvar darbināt serveru statnē, kas tiek dzesēta ar gaisu, un nav nepieciešami kādi papildu šķidrās dzesēšanas bloki. Šis punkts neierobežo servera iekšienē izmantot dažādus dzesēšanas risinājumus.</w:t>
      </w:r>
    </w:p>
    <w:p w14:paraId="4CDCE6D0" w14:textId="4BBCF9A8" w:rsidR="004679C3" w:rsidRPr="00433FB6" w:rsidRDefault="004679C3" w:rsidP="004679C3">
      <w:pPr>
        <w:jc w:val="both"/>
        <w:rPr>
          <w:rFonts w:ascii="Times New Roman" w:hAnsi="Times New Roman" w:cs="Times New Roman"/>
          <w:lang w:val="lv-LV"/>
        </w:rPr>
      </w:pPr>
      <w:r w:rsidRPr="00433FB6">
        <w:rPr>
          <w:rFonts w:ascii="Times New Roman" w:hAnsi="Times New Roman" w:cs="Times New Roman"/>
          <w:lang w:val="lv-LV"/>
        </w:rPr>
        <w:t>Komisija vērš uzmanību, ka t</w:t>
      </w:r>
      <w:r w:rsidRPr="00433FB6">
        <w:rPr>
          <w:rFonts w:ascii="Times New Roman" w:hAnsi="Times New Roman" w:cs="Times New Roman"/>
          <w:lang w:val="lv-LV"/>
        </w:rPr>
        <w:t xml:space="preserve">ehniskajā specifikācijā norādītās prasības ir pretendentu piedāvātā preču kvalitātes </w:t>
      </w:r>
      <w:r w:rsidRPr="00433FB6">
        <w:rPr>
          <w:rFonts w:ascii="Times New Roman" w:hAnsi="Times New Roman" w:cs="Times New Roman"/>
          <w:b/>
          <w:bCs/>
          <w:lang w:val="lv-LV"/>
        </w:rPr>
        <w:t>minimālās prasības</w:t>
      </w:r>
      <w:r w:rsidRPr="00433FB6">
        <w:rPr>
          <w:rFonts w:ascii="Times New Roman" w:hAnsi="Times New Roman" w:cs="Times New Roman"/>
          <w:lang w:val="lv-LV"/>
        </w:rPr>
        <w:t>. Pretendentam ir tiesības piedāvāt preces ar augstākiem un kvalitatīvākiem parametriem, taču piedāvājumam ir obligāti jānodrošina atbilstība visām Tehniskajā specifikācijā noteiktajām prasībām.</w:t>
      </w:r>
    </w:p>
    <w:p w14:paraId="0E109155" w14:textId="67557DB1" w:rsidR="004679C3" w:rsidRDefault="004679C3" w:rsidP="004679C3">
      <w:pPr>
        <w:jc w:val="both"/>
        <w:rPr>
          <w:rFonts w:ascii="Times New Roman" w:hAnsi="Times New Roman" w:cs="Times New Roman"/>
          <w:lang w:val="lv-LV"/>
        </w:rPr>
      </w:pPr>
      <w:r>
        <w:rPr>
          <w:rFonts w:ascii="Times New Roman" w:hAnsi="Times New Roman" w:cs="Times New Roman"/>
          <w:lang w:val="lv-LV"/>
        </w:rPr>
        <w:t>Iepirkuma komisijas priekšsēdētāja</w:t>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r>
      <w:r>
        <w:rPr>
          <w:rFonts w:ascii="Times New Roman" w:hAnsi="Times New Roman" w:cs="Times New Roman"/>
          <w:lang w:val="lv-LV"/>
        </w:rPr>
        <w:tab/>
        <w:t>R.Kučinska</w:t>
      </w:r>
    </w:p>
    <w:p w14:paraId="55C3DBA5" w14:textId="55CE3BCE" w:rsidR="004679C3" w:rsidRDefault="004679C3" w:rsidP="004679C3">
      <w:pPr>
        <w:jc w:val="both"/>
        <w:rPr>
          <w:rFonts w:ascii="Times New Roman" w:hAnsi="Times New Roman" w:cs="Times New Roman"/>
          <w:lang w:val="lv-LV"/>
        </w:rPr>
      </w:pPr>
    </w:p>
    <w:p w14:paraId="63D93922" w14:textId="430BE559" w:rsidR="004679C3" w:rsidRPr="004679C3" w:rsidRDefault="004679C3" w:rsidP="004679C3">
      <w:pPr>
        <w:jc w:val="center"/>
        <w:rPr>
          <w:rFonts w:ascii="Times New Roman" w:hAnsi="Times New Roman" w:cs="Times New Roman"/>
          <w:sz w:val="24"/>
          <w:szCs w:val="24"/>
          <w:lang w:val="lv-LV"/>
        </w:rPr>
      </w:pPr>
      <w:r>
        <w:rPr>
          <w:rFonts w:ascii="Times New Roman" w:hAnsi="Times New Roman" w:cs="Times New Roman"/>
          <w:lang w:val="lv-LV"/>
        </w:rPr>
        <w:t>DOKUMENTS PARAKSTĪTS AR DROŠU ELEKTRONISKO PARAKSTU UN SATUR LAIKA ZĪMOGU</w:t>
      </w:r>
    </w:p>
    <w:sectPr w:rsidR="004679C3" w:rsidRPr="004679C3" w:rsidSect="00433FB6">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67886"/>
    <w:multiLevelType w:val="multilevel"/>
    <w:tmpl w:val="17D00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C3"/>
    <w:rsid w:val="00372D33"/>
    <w:rsid w:val="003F6275"/>
    <w:rsid w:val="00433FB6"/>
    <w:rsid w:val="0046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BA184"/>
  <w15:chartTrackingRefBased/>
  <w15:docId w15:val="{2C5FEADC-E0A2-4B50-8B12-8CD2412C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1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Godiņa</dc:creator>
  <cp:keywords/>
  <dc:description/>
  <cp:lastModifiedBy>Daina Godiņa</cp:lastModifiedBy>
  <cp:revision>2</cp:revision>
  <dcterms:created xsi:type="dcterms:W3CDTF">2026-08-05T08:22:00Z</dcterms:created>
  <dcterms:modified xsi:type="dcterms:W3CDTF">2026-08-05T09:06:00Z</dcterms:modified>
</cp:coreProperties>
</file>