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07F8D" w14:textId="77777777" w:rsidR="006A7390" w:rsidRPr="00284FE9" w:rsidRDefault="006A7390" w:rsidP="006A7390">
      <w:pPr>
        <w:jc w:val="center"/>
        <w:rPr>
          <w:noProof/>
          <w:lang w:val="lv-LV"/>
        </w:rPr>
      </w:pPr>
      <w:r w:rsidRPr="00284FE9">
        <w:rPr>
          <w:noProof/>
          <w:lang w:val="lv-LV" w:eastAsia="lv-LV"/>
        </w:rPr>
        <w:drawing>
          <wp:inline distT="0" distB="0" distL="0" distR="0" wp14:anchorId="543452E3" wp14:editId="765CA47B">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8"/>
                    <a:stretch>
                      <a:fillRect/>
                    </a:stretch>
                  </pic:blipFill>
                  <pic:spPr>
                    <a:xfrm>
                      <a:off x="0" y="0"/>
                      <a:ext cx="845820" cy="1001729"/>
                    </a:xfrm>
                    <a:prstGeom prst="rect">
                      <a:avLst/>
                    </a:prstGeom>
                  </pic:spPr>
                </pic:pic>
              </a:graphicData>
            </a:graphic>
          </wp:inline>
        </w:drawing>
      </w:r>
    </w:p>
    <w:p w14:paraId="069A2389" w14:textId="77777777" w:rsidR="006A7390" w:rsidRPr="00284FE9" w:rsidRDefault="006A7390" w:rsidP="006A7390">
      <w:pPr>
        <w:jc w:val="center"/>
        <w:rPr>
          <w:noProof/>
          <w:szCs w:val="24"/>
          <w:lang w:val="lv-LV"/>
        </w:rPr>
      </w:pPr>
      <w:r w:rsidRPr="00284FE9">
        <w:rPr>
          <w:noProof/>
          <w:szCs w:val="24"/>
          <w:lang w:val="lv-LV"/>
        </w:rPr>
        <w:t>Latvijas Republika</w:t>
      </w:r>
    </w:p>
    <w:p w14:paraId="6251F40B" w14:textId="77777777" w:rsidR="006A7390" w:rsidRPr="00284FE9" w:rsidRDefault="006A7390" w:rsidP="006A7390">
      <w:pPr>
        <w:jc w:val="center"/>
        <w:rPr>
          <w:rFonts w:ascii="Bookman Old Style" w:hAnsi="Bookman Old Style"/>
          <w:noProof/>
          <w:sz w:val="22"/>
          <w:szCs w:val="22"/>
          <w:lang w:val="lv-LV"/>
        </w:rPr>
      </w:pPr>
      <w:r w:rsidRPr="00284FE9">
        <w:rPr>
          <w:rFonts w:ascii="Bookman Old Style" w:hAnsi="Bookman Old Style"/>
          <w:b/>
          <w:noProof/>
          <w:sz w:val="32"/>
          <w:lang w:val="lv-LV"/>
        </w:rPr>
        <w:t>TALSU NOVADA PAŠVALDĪBA</w:t>
      </w:r>
    </w:p>
    <w:p w14:paraId="7D0C2974" w14:textId="77777777" w:rsidR="006A7390" w:rsidRPr="00284FE9" w:rsidRDefault="006A7390" w:rsidP="006A7390">
      <w:pPr>
        <w:jc w:val="center"/>
        <w:rPr>
          <w:noProof/>
          <w:sz w:val="22"/>
          <w:szCs w:val="22"/>
          <w:lang w:val="lv-LV"/>
        </w:rPr>
      </w:pPr>
      <w:r w:rsidRPr="00284FE9">
        <w:rPr>
          <w:noProof/>
          <w:sz w:val="22"/>
          <w:szCs w:val="22"/>
          <w:lang w:val="lv-LV"/>
        </w:rPr>
        <w:t>Nodokļu maksātāja reģistrācijas Nr. 90009113532</w:t>
      </w:r>
    </w:p>
    <w:p w14:paraId="569F30B7" w14:textId="77777777" w:rsidR="006A7390" w:rsidRPr="00284FE9" w:rsidRDefault="006A7390" w:rsidP="006A7390">
      <w:pPr>
        <w:pBdr>
          <w:bottom w:val="single" w:sz="12" w:space="0" w:color="auto"/>
        </w:pBdr>
        <w:ind w:firstLine="120"/>
        <w:jc w:val="center"/>
        <w:rPr>
          <w:noProof/>
          <w:sz w:val="20"/>
          <w:lang w:val="lv-LV"/>
        </w:rPr>
      </w:pPr>
      <w:r w:rsidRPr="00284FE9">
        <w:rPr>
          <w:noProof/>
          <w:sz w:val="20"/>
          <w:lang w:val="lv-LV"/>
        </w:rPr>
        <w:t>Kareivju iela 7, Talsi, Talsu nov., LV-3201, tālr. 63232110, e-pasts pasts@talsi.lv</w:t>
      </w:r>
    </w:p>
    <w:p w14:paraId="341CB3C6" w14:textId="77777777" w:rsidR="006A7390" w:rsidRPr="00284FE9" w:rsidRDefault="006A7390" w:rsidP="006A7390">
      <w:pPr>
        <w:ind w:left="-142" w:right="-143"/>
        <w:jc w:val="center"/>
        <w:rPr>
          <w:b/>
          <w:noProof/>
          <w:sz w:val="28"/>
          <w:szCs w:val="24"/>
          <w:lang w:val="lv-LV"/>
        </w:rPr>
      </w:pPr>
      <w:r w:rsidRPr="00284FE9">
        <w:rPr>
          <w:b/>
          <w:noProof/>
          <w:sz w:val="28"/>
          <w:szCs w:val="24"/>
          <w:lang w:val="lv-LV"/>
        </w:rPr>
        <w:t>IEPIRKUMU KOMISIJA</w:t>
      </w:r>
    </w:p>
    <w:p w14:paraId="4C297DDC" w14:textId="77777777" w:rsidR="006A7390" w:rsidRPr="00284FE9" w:rsidRDefault="006A7390" w:rsidP="006A7390">
      <w:pPr>
        <w:jc w:val="center"/>
        <w:rPr>
          <w:noProof/>
          <w:szCs w:val="24"/>
          <w:lang w:val="lv-LV"/>
        </w:rPr>
      </w:pPr>
      <w:r w:rsidRPr="00284FE9">
        <w:rPr>
          <w:noProof/>
          <w:szCs w:val="24"/>
          <w:lang w:val="lv-LV"/>
        </w:rPr>
        <w:t>Talsos</w:t>
      </w:r>
    </w:p>
    <w:p w14:paraId="6ECE2CF9" w14:textId="77777777" w:rsidR="006A7390" w:rsidRPr="00284FE9" w:rsidRDefault="006A7390" w:rsidP="006A7390">
      <w:pPr>
        <w:rPr>
          <w:noProof/>
          <w:lang w:val="lv-LV"/>
        </w:rPr>
      </w:pPr>
    </w:p>
    <w:p w14:paraId="76A0344E" w14:textId="77777777" w:rsidR="006A7390" w:rsidRPr="00284FE9" w:rsidRDefault="006A7390" w:rsidP="006A7390">
      <w:pPr>
        <w:jc w:val="right"/>
        <w:rPr>
          <w:b/>
          <w:noProof/>
          <w:color w:val="000000"/>
          <w:lang w:val="lv-LV"/>
        </w:rPr>
      </w:pPr>
      <w:r w:rsidRPr="00284FE9">
        <w:rPr>
          <w:b/>
          <w:noProof/>
          <w:color w:val="000000"/>
          <w:lang w:val="lv-LV"/>
        </w:rPr>
        <w:t>Ieinteresētajiem piegādātājiem</w:t>
      </w:r>
    </w:p>
    <w:p w14:paraId="7B038B3E" w14:textId="77777777" w:rsidR="006A7390" w:rsidRPr="00284FE9" w:rsidRDefault="006A7390" w:rsidP="006A7390">
      <w:pPr>
        <w:rPr>
          <w:noProof/>
          <w:lang w:val="lv-LV"/>
        </w:rPr>
      </w:pPr>
    </w:p>
    <w:p w14:paraId="5201D3EA" w14:textId="2070A24D" w:rsidR="002F0058" w:rsidRPr="00D01C87" w:rsidRDefault="00DE3273" w:rsidP="002F0058">
      <w:pPr>
        <w:suppressAutoHyphens/>
        <w:jc w:val="both"/>
        <w:rPr>
          <w:b/>
          <w:noProof/>
          <w:lang w:val="lv-LV"/>
        </w:rPr>
      </w:pPr>
      <w:r w:rsidRPr="00DE3273">
        <w:rPr>
          <w:b/>
          <w:noProof/>
          <w:lang w:val="lv-LV"/>
        </w:rPr>
        <w:t xml:space="preserve">Par izsludināto </w:t>
      </w:r>
      <w:r w:rsidR="004C779A">
        <w:rPr>
          <w:b/>
          <w:noProof/>
          <w:lang w:val="lv-LV"/>
        </w:rPr>
        <w:t>atklāto konkursu</w:t>
      </w:r>
      <w:r w:rsidRPr="00DE3273">
        <w:rPr>
          <w:b/>
          <w:noProof/>
          <w:lang w:val="lv-LV"/>
        </w:rPr>
        <w:t xml:space="preserve"> “</w:t>
      </w:r>
      <w:r w:rsidR="00122A16">
        <w:rPr>
          <w:b/>
          <w:noProof/>
          <w:lang w:val="lv-LV"/>
        </w:rPr>
        <w:t>Nātrija gaismekļu nomaiņa uz energoefektīviem LED gaismekļiem Talsu novada pašvaldības publisko</w:t>
      </w:r>
      <w:r w:rsidR="003311BF">
        <w:rPr>
          <w:b/>
          <w:noProof/>
          <w:lang w:val="lv-LV"/>
        </w:rPr>
        <w:t xml:space="preserve"> teritoriju apgaismojuma infrastruktūrā</w:t>
      </w:r>
      <w:r w:rsidR="000C23FA">
        <w:rPr>
          <w:b/>
          <w:noProof/>
          <w:lang w:val="lv-LV"/>
        </w:rPr>
        <w:t>”, identifikācijas Nr. TNP </w:t>
      </w:r>
      <w:r w:rsidRPr="00DE3273">
        <w:rPr>
          <w:b/>
          <w:noProof/>
          <w:lang w:val="lv-LV"/>
        </w:rPr>
        <w:t>2026/</w:t>
      </w:r>
      <w:r w:rsidR="003311BF">
        <w:rPr>
          <w:b/>
          <w:noProof/>
          <w:lang w:val="lv-LV"/>
        </w:rPr>
        <w:t>31</w:t>
      </w:r>
    </w:p>
    <w:p w14:paraId="2B2BA4BB" w14:textId="77777777" w:rsidR="00BC329C" w:rsidRDefault="00BC329C" w:rsidP="00DE3273">
      <w:pPr>
        <w:ind w:firstLine="567"/>
        <w:jc w:val="both"/>
        <w:rPr>
          <w:szCs w:val="24"/>
          <w:lang w:val="lv-LV"/>
        </w:rPr>
      </w:pPr>
    </w:p>
    <w:p w14:paraId="445B62EA" w14:textId="36BDA1E1" w:rsidR="00DE3273" w:rsidRPr="000F749E" w:rsidRDefault="00DE3273" w:rsidP="000F749E">
      <w:pPr>
        <w:ind w:firstLine="567"/>
        <w:jc w:val="both"/>
        <w:rPr>
          <w:szCs w:val="24"/>
          <w:lang w:val="lv-LV"/>
        </w:rPr>
      </w:pPr>
      <w:r w:rsidRPr="00EA2F2A">
        <w:rPr>
          <w:szCs w:val="24"/>
          <w:lang w:val="lv-LV"/>
        </w:rPr>
        <w:t>Tals</w:t>
      </w:r>
      <w:r w:rsidR="00531DDE">
        <w:rPr>
          <w:szCs w:val="24"/>
          <w:lang w:val="lv-LV"/>
        </w:rPr>
        <w:t>u novada pašvaldības</w:t>
      </w:r>
      <w:r w:rsidR="00E63EB6">
        <w:rPr>
          <w:szCs w:val="24"/>
          <w:lang w:val="lv-LV"/>
        </w:rPr>
        <w:t xml:space="preserve"> </w:t>
      </w:r>
      <w:r w:rsidR="00D01C87">
        <w:rPr>
          <w:szCs w:val="24"/>
          <w:lang w:val="lv-LV"/>
        </w:rPr>
        <w:t>Iepirkumu komisija (turpmāk – </w:t>
      </w:r>
      <w:r w:rsidRPr="00531DDE">
        <w:rPr>
          <w:szCs w:val="24"/>
          <w:lang w:val="lv-LV"/>
        </w:rPr>
        <w:t xml:space="preserve">Komisija) informē par </w:t>
      </w:r>
      <w:r w:rsidR="004C779A">
        <w:rPr>
          <w:szCs w:val="24"/>
          <w:lang w:val="lv-LV"/>
        </w:rPr>
        <w:t>atklāta konkursa</w:t>
      </w:r>
      <w:r w:rsidRPr="00531DDE">
        <w:rPr>
          <w:szCs w:val="24"/>
          <w:lang w:val="lv-LV"/>
        </w:rPr>
        <w:t xml:space="preserve"> “</w:t>
      </w:r>
      <w:r w:rsidR="003311BF">
        <w:rPr>
          <w:szCs w:val="24"/>
          <w:lang w:val="lv-LV"/>
        </w:rPr>
        <w:t xml:space="preserve">Nātrija gaismekļu nomaiņa uz energoefektīviem LED gaismekļiem Talsu novada pašvaldības publisko teritoriju apgaismojuma </w:t>
      </w:r>
      <w:r w:rsidR="003311BF" w:rsidRPr="00C54001">
        <w:rPr>
          <w:szCs w:val="24"/>
          <w:lang w:val="lv-LV"/>
        </w:rPr>
        <w:t>infrastruktūrā</w:t>
      </w:r>
      <w:r w:rsidR="00531DDE" w:rsidRPr="00C54001">
        <w:rPr>
          <w:szCs w:val="24"/>
          <w:lang w:val="lv-LV"/>
        </w:rPr>
        <w:t>” ar i</w:t>
      </w:r>
      <w:r w:rsidR="000C23FA" w:rsidRPr="00C54001">
        <w:rPr>
          <w:szCs w:val="24"/>
          <w:lang w:val="lv-LV"/>
        </w:rPr>
        <w:t>dentifikācijas numuru TNP 2026/</w:t>
      </w:r>
      <w:r w:rsidR="003311BF" w:rsidRPr="00C54001">
        <w:rPr>
          <w:szCs w:val="24"/>
          <w:lang w:val="lv-LV"/>
        </w:rPr>
        <w:t>31</w:t>
      </w:r>
      <w:r w:rsidR="00531DDE" w:rsidRPr="00C54001">
        <w:rPr>
          <w:szCs w:val="24"/>
          <w:lang w:val="lv-LV"/>
        </w:rPr>
        <w:t xml:space="preserve"> (turpmāk – </w:t>
      </w:r>
      <w:r w:rsidR="004C779A" w:rsidRPr="00C54001">
        <w:rPr>
          <w:szCs w:val="24"/>
          <w:lang w:val="lv-LV"/>
        </w:rPr>
        <w:t>Atklāts konkurss</w:t>
      </w:r>
      <w:r w:rsidRPr="00C54001">
        <w:rPr>
          <w:szCs w:val="24"/>
          <w:lang w:val="lv-LV"/>
        </w:rPr>
        <w:t>) ietvaros 2026.</w:t>
      </w:r>
      <w:r w:rsidR="00531DDE" w:rsidRPr="00C54001">
        <w:rPr>
          <w:szCs w:val="24"/>
          <w:lang w:val="lv-LV"/>
        </w:rPr>
        <w:t> </w:t>
      </w:r>
      <w:r w:rsidRPr="00C54001">
        <w:rPr>
          <w:szCs w:val="24"/>
          <w:lang w:val="lv-LV"/>
        </w:rPr>
        <w:t xml:space="preserve">gada </w:t>
      </w:r>
      <w:r w:rsidR="00B1277E" w:rsidRPr="00C54001">
        <w:rPr>
          <w:szCs w:val="24"/>
          <w:lang w:val="lv-LV"/>
        </w:rPr>
        <w:t>2</w:t>
      </w:r>
      <w:r w:rsidR="00741153" w:rsidRPr="00C54001">
        <w:rPr>
          <w:szCs w:val="24"/>
          <w:lang w:val="lv-LV"/>
        </w:rPr>
        <w:t>8</w:t>
      </w:r>
      <w:r w:rsidR="003311BF" w:rsidRPr="00C54001">
        <w:rPr>
          <w:szCs w:val="24"/>
          <w:lang w:val="lv-LV"/>
        </w:rPr>
        <w:t>.</w:t>
      </w:r>
      <w:r w:rsidR="0065481C" w:rsidRPr="00C54001">
        <w:rPr>
          <w:szCs w:val="24"/>
          <w:lang w:val="lv-LV"/>
        </w:rPr>
        <w:t xml:space="preserve">, </w:t>
      </w:r>
      <w:r w:rsidR="001D4785">
        <w:rPr>
          <w:szCs w:val="24"/>
          <w:lang w:val="lv-LV"/>
        </w:rPr>
        <w:t xml:space="preserve">29., </w:t>
      </w:r>
      <w:r w:rsidR="0065481C" w:rsidRPr="00C54001">
        <w:rPr>
          <w:szCs w:val="24"/>
          <w:lang w:val="lv-LV"/>
        </w:rPr>
        <w:t>30.</w:t>
      </w:r>
      <w:r w:rsidR="003311BF" w:rsidRPr="00C54001">
        <w:rPr>
          <w:szCs w:val="24"/>
          <w:lang w:val="lv-LV"/>
        </w:rPr>
        <w:t> </w:t>
      </w:r>
      <w:r w:rsidR="001D4785">
        <w:rPr>
          <w:szCs w:val="24"/>
          <w:lang w:val="lv-LV"/>
        </w:rPr>
        <w:t>j</w:t>
      </w:r>
      <w:r w:rsidR="0065481C" w:rsidRPr="00C54001">
        <w:rPr>
          <w:szCs w:val="24"/>
          <w:lang w:val="lv-LV"/>
        </w:rPr>
        <w:t>ūlijā</w:t>
      </w:r>
      <w:r w:rsidR="001D4785">
        <w:rPr>
          <w:szCs w:val="24"/>
          <w:lang w:val="lv-LV"/>
        </w:rPr>
        <w:t xml:space="preserve"> un 3. augustā</w:t>
      </w:r>
      <w:r w:rsidR="0065481C" w:rsidRPr="00C54001">
        <w:rPr>
          <w:szCs w:val="24"/>
          <w:lang w:val="lv-LV"/>
        </w:rPr>
        <w:t xml:space="preserve"> </w:t>
      </w:r>
      <w:r w:rsidR="00EE537D">
        <w:rPr>
          <w:szCs w:val="24"/>
          <w:lang w:val="lv-LV"/>
        </w:rPr>
        <w:t>saņemt</w:t>
      </w:r>
      <w:r w:rsidR="002C7608">
        <w:rPr>
          <w:szCs w:val="24"/>
          <w:lang w:val="lv-LV"/>
        </w:rPr>
        <w:t>ajiem ieinteresēto piegādātāju</w:t>
      </w:r>
      <w:r w:rsidRPr="00531DDE">
        <w:rPr>
          <w:szCs w:val="24"/>
          <w:lang w:val="lv-LV"/>
        </w:rPr>
        <w:t xml:space="preserve"> jautājum</w:t>
      </w:r>
      <w:r w:rsidR="002C7608">
        <w:rPr>
          <w:szCs w:val="24"/>
          <w:lang w:val="lv-LV"/>
        </w:rPr>
        <w:t>iem</w:t>
      </w:r>
      <w:r w:rsidR="00EE537D">
        <w:rPr>
          <w:szCs w:val="24"/>
          <w:lang w:val="lv-LV"/>
        </w:rPr>
        <w:t xml:space="preserve"> un sniedz atbild</w:t>
      </w:r>
      <w:r w:rsidR="002C7608">
        <w:rPr>
          <w:szCs w:val="24"/>
          <w:lang w:val="lv-LV"/>
        </w:rPr>
        <w:t>es</w:t>
      </w:r>
      <w:r w:rsidR="000F749E">
        <w:rPr>
          <w:szCs w:val="24"/>
          <w:lang w:val="lv-LV"/>
        </w:rPr>
        <w:t>.</w:t>
      </w:r>
    </w:p>
    <w:p w14:paraId="00EE81B4" w14:textId="77777777" w:rsidR="00607C62" w:rsidRPr="00D01C87" w:rsidRDefault="00607C62" w:rsidP="00DE3273">
      <w:pPr>
        <w:tabs>
          <w:tab w:val="left" w:pos="426"/>
          <w:tab w:val="left" w:pos="567"/>
        </w:tabs>
        <w:overflowPunct/>
        <w:autoSpaceDE/>
        <w:autoSpaceDN/>
        <w:adjustRightInd/>
        <w:spacing w:line="259" w:lineRule="auto"/>
        <w:jc w:val="both"/>
        <w:textAlignment w:val="auto"/>
        <w:rPr>
          <w:rFonts w:eastAsia="Calibri"/>
          <w:szCs w:val="24"/>
          <w:highlight w:val="yellow"/>
          <w:lang w:val="lv-LV"/>
        </w:rPr>
      </w:pPr>
    </w:p>
    <w:p w14:paraId="38B75E55" w14:textId="6AF55902" w:rsidR="000F749E" w:rsidRPr="00CB1ED9" w:rsidRDefault="006A7390" w:rsidP="00CB1ED9">
      <w:pPr>
        <w:pStyle w:val="Sarakstarindkopa"/>
        <w:numPr>
          <w:ilvl w:val="0"/>
          <w:numId w:val="13"/>
        </w:numPr>
        <w:tabs>
          <w:tab w:val="left" w:pos="1134"/>
        </w:tabs>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Jautājum</w:t>
      </w:r>
      <w:r w:rsidR="004E6C9B" w:rsidRPr="00CB1ED9">
        <w:rPr>
          <w:rFonts w:ascii="Times New Roman" w:hAnsi="Times New Roman"/>
          <w:b/>
          <w:noProof/>
          <w:sz w:val="24"/>
          <w:szCs w:val="24"/>
          <w:u w:val="single"/>
          <w:lang w:val="lv-LV"/>
        </w:rPr>
        <w:t>s</w:t>
      </w:r>
      <w:r w:rsidRPr="00CB1ED9">
        <w:rPr>
          <w:rFonts w:ascii="Times New Roman" w:hAnsi="Times New Roman"/>
          <w:b/>
          <w:noProof/>
          <w:sz w:val="24"/>
          <w:szCs w:val="24"/>
          <w:u w:val="single"/>
          <w:lang w:val="lv-LV"/>
        </w:rPr>
        <w:t>:</w:t>
      </w:r>
    </w:p>
    <w:p w14:paraId="46C55630" w14:textId="6A77D123" w:rsidR="00741153" w:rsidRPr="00741153" w:rsidRDefault="00741153" w:rsidP="00741153">
      <w:pPr>
        <w:ind w:firstLine="720"/>
        <w:jc w:val="both"/>
        <w:rPr>
          <w:szCs w:val="24"/>
          <w:lang w:val="lv-LV"/>
        </w:rPr>
      </w:pPr>
      <w:r w:rsidRPr="00741153">
        <w:rPr>
          <w:szCs w:val="24"/>
          <w:lang w:val="lv-LV"/>
        </w:rPr>
        <w:t>Lūdzam precizēt Nolikuma prasību (3.</w:t>
      </w:r>
      <w:r>
        <w:rPr>
          <w:szCs w:val="24"/>
          <w:lang w:val="lv-LV"/>
        </w:rPr>
        <w:t xml:space="preserve"> </w:t>
      </w:r>
      <w:r w:rsidRPr="00741153">
        <w:rPr>
          <w:szCs w:val="24"/>
          <w:lang w:val="lv-LV"/>
        </w:rPr>
        <w:t>pielikums TEHNISKĀ SPECIFIKĀCIJA UN TEHNISKAIS PIEDĀVĀJUMS 2. daļa) attiecībā uz Talsu pilsētā un Dundagā piedāvājamo ielu apgaismojuma gaismekļu atbilstību pašreiz izmantotajiem gaismekļiem LY-XH0101.</w:t>
      </w:r>
    </w:p>
    <w:p w14:paraId="53E657B1" w14:textId="77777777" w:rsidR="00741153" w:rsidRPr="00741153" w:rsidRDefault="00741153" w:rsidP="00741153">
      <w:pPr>
        <w:ind w:firstLine="720"/>
        <w:jc w:val="both"/>
        <w:rPr>
          <w:szCs w:val="24"/>
          <w:lang w:val="lv-LV"/>
        </w:rPr>
      </w:pPr>
      <w:r w:rsidRPr="00741153">
        <w:rPr>
          <w:szCs w:val="24"/>
          <w:lang w:val="lv-LV"/>
        </w:rPr>
        <w:t>Tehniskajā specifikācijā ir noteikts, ka jāizvērtē iespēja piedāvāt gaismekļus, kas pēc tipa un dizaina atbilst pašreiz izmantotajiem gaismekļiem, tomēr nav norādīti objektīvi kritēriji, pēc kuriem tiks vērtēta šīs prasības izpilde.</w:t>
      </w:r>
    </w:p>
    <w:p w14:paraId="46BF0554" w14:textId="77777777" w:rsidR="00741153" w:rsidRPr="00741153" w:rsidRDefault="00741153" w:rsidP="00741153">
      <w:pPr>
        <w:jc w:val="both"/>
        <w:rPr>
          <w:szCs w:val="24"/>
          <w:lang w:val="lv-LV"/>
        </w:rPr>
      </w:pPr>
      <w:r w:rsidRPr="00741153">
        <w:rPr>
          <w:szCs w:val="24"/>
          <w:lang w:val="lv-LV"/>
        </w:rPr>
        <w:t>Lūdzam precizēt:</w:t>
      </w:r>
    </w:p>
    <w:p w14:paraId="28277F7A" w14:textId="77777777" w:rsidR="00741153" w:rsidRPr="00741153" w:rsidRDefault="00741153" w:rsidP="00741153">
      <w:pPr>
        <w:pStyle w:val="Sarakstarindkopa"/>
        <w:numPr>
          <w:ilvl w:val="1"/>
          <w:numId w:val="11"/>
        </w:numPr>
        <w:ind w:left="851" w:hanging="567"/>
        <w:jc w:val="both"/>
        <w:rPr>
          <w:rFonts w:ascii="Times New Roman" w:hAnsi="Times New Roman"/>
          <w:sz w:val="24"/>
          <w:szCs w:val="24"/>
          <w:lang w:val="lv-LV"/>
        </w:rPr>
      </w:pPr>
      <w:r w:rsidRPr="00741153">
        <w:rPr>
          <w:rFonts w:ascii="Times New Roman" w:hAnsi="Times New Roman"/>
          <w:sz w:val="24"/>
          <w:szCs w:val="24"/>
          <w:lang w:val="lv-LV"/>
        </w:rPr>
        <w:t>kādas tieši dizaina pazīmes tiek uzskatītas par būtiskām (piemēram, korpusa forma, proporcijas, optiskās daļas izpildījums, stiprinājuma veids, krāsa u.c.);</w:t>
      </w:r>
    </w:p>
    <w:p w14:paraId="0A759146" w14:textId="2E73B65B" w:rsidR="00741153" w:rsidRPr="00741153" w:rsidRDefault="00741153" w:rsidP="00741153">
      <w:pPr>
        <w:pStyle w:val="Sarakstarindkopa"/>
        <w:numPr>
          <w:ilvl w:val="1"/>
          <w:numId w:val="11"/>
        </w:numPr>
        <w:ind w:left="851" w:hanging="567"/>
        <w:jc w:val="both"/>
        <w:rPr>
          <w:rFonts w:ascii="Times New Roman" w:hAnsi="Times New Roman"/>
          <w:sz w:val="24"/>
          <w:szCs w:val="24"/>
          <w:lang w:val="lv-LV"/>
        </w:rPr>
      </w:pPr>
      <w:r w:rsidRPr="00741153">
        <w:rPr>
          <w:rFonts w:ascii="Times New Roman" w:hAnsi="Times New Roman"/>
          <w:sz w:val="24"/>
          <w:szCs w:val="24"/>
          <w:lang w:val="lv-LV"/>
        </w:rPr>
        <w:t xml:space="preserve">kādi ir atsauces gaismekļa </w:t>
      </w:r>
      <w:r w:rsidRPr="00741153">
        <w:rPr>
          <w:rFonts w:ascii="Times New Roman" w:hAnsi="Times New Roman"/>
          <w:b/>
          <w:bCs/>
          <w:sz w:val="24"/>
          <w:szCs w:val="24"/>
          <w:lang w:val="lv-LV"/>
        </w:rPr>
        <w:t>LY-XH0101</w:t>
      </w:r>
      <w:r w:rsidRPr="00741153">
        <w:rPr>
          <w:rFonts w:ascii="Times New Roman" w:hAnsi="Times New Roman"/>
          <w:sz w:val="24"/>
          <w:szCs w:val="24"/>
          <w:lang w:val="lv-LV"/>
        </w:rPr>
        <w:t xml:space="preserve"> galvenie izmēri (garums, platums, augstums) un kādas izmēru novirzes ir pieļaujamas; </w:t>
      </w:r>
    </w:p>
    <w:p w14:paraId="5B52DEE1" w14:textId="77777777" w:rsidR="00741153" w:rsidRPr="00741153" w:rsidRDefault="00741153" w:rsidP="00741153">
      <w:pPr>
        <w:jc w:val="both"/>
        <w:rPr>
          <w:szCs w:val="24"/>
          <w:lang w:val="lv-LV"/>
        </w:rPr>
      </w:pPr>
      <w:r w:rsidRPr="00741153">
        <w:rPr>
          <w:szCs w:val="24"/>
          <w:lang w:val="lv-LV"/>
        </w:rPr>
        <w:t>Minētās informācijas precizēšana ir nepieciešama, lai visi pretendenti varētu sagatavot savstarpēji salīdzināmus piedāvājumus un objektīvi izvērtēt piedāvāto gaismekļu atbilstību Pasūtītāja prasībām.</w:t>
      </w:r>
    </w:p>
    <w:p w14:paraId="48A3E133" w14:textId="77777777" w:rsidR="000F749E" w:rsidRDefault="000F749E" w:rsidP="002C0F88">
      <w:pPr>
        <w:jc w:val="both"/>
        <w:rPr>
          <w:b/>
          <w:noProof/>
          <w:u w:val="single"/>
          <w:lang w:val="lv-LV"/>
        </w:rPr>
      </w:pPr>
    </w:p>
    <w:p w14:paraId="75C1C416" w14:textId="50744089" w:rsidR="00B2317D" w:rsidRPr="00CB1ED9" w:rsidRDefault="006A7390" w:rsidP="00CB1ED9">
      <w:pPr>
        <w:pStyle w:val="Sarakstarindkopa"/>
        <w:numPr>
          <w:ilvl w:val="0"/>
          <w:numId w:val="14"/>
        </w:numPr>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Atbilde:</w:t>
      </w:r>
    </w:p>
    <w:p w14:paraId="3DC8656C" w14:textId="5CD461A6" w:rsidR="00741153" w:rsidRPr="00741153" w:rsidRDefault="00741153" w:rsidP="00741153">
      <w:pPr>
        <w:ind w:firstLine="720"/>
        <w:jc w:val="both"/>
        <w:rPr>
          <w:iCs/>
          <w:lang w:val="lv-LV"/>
        </w:rPr>
      </w:pPr>
      <w:r w:rsidRPr="00741153">
        <w:rPr>
          <w:iCs/>
          <w:lang w:val="lv-LV"/>
        </w:rPr>
        <w:t>Komisija informē, ka tehniskās specifikācijas (2. daļa) 1.2. punktā norādītas Gaismekļa dizaina vadlīnijas. Gaismekļiem ielas ietvarā ir vienāda dizaina un formas. Šī prasība sevī ietver korpusa formu, izmērus, optiskās daļas izpildījumu, stiprinājuma veidu un pārējās tehniskajā specifikācijā minētās prasības.</w:t>
      </w:r>
    </w:p>
    <w:p w14:paraId="7DC618D8" w14:textId="6B7DEEBE" w:rsidR="00741153" w:rsidRPr="00741153" w:rsidRDefault="00741153" w:rsidP="00741153">
      <w:pPr>
        <w:ind w:firstLine="720"/>
        <w:jc w:val="both"/>
        <w:rPr>
          <w:iCs/>
          <w:lang w:val="lv-LV"/>
        </w:rPr>
      </w:pPr>
      <w:r w:rsidRPr="00741153">
        <w:rPr>
          <w:iCs/>
          <w:lang w:val="lv-LV"/>
        </w:rPr>
        <w:t xml:space="preserve">Gaismekļa tehniskie parametri ir norādīti publiski un pieejami datu bāzē: </w:t>
      </w:r>
      <w:hyperlink r:id="rId9" w:history="1">
        <w:r w:rsidRPr="00741153">
          <w:rPr>
            <w:rStyle w:val="Hipersaite"/>
            <w:iCs/>
            <w:color w:val="auto"/>
            <w:lang w:val="lv-LV"/>
          </w:rPr>
          <w:t>https://www.lepowerled.com/show-82-45.html</w:t>
        </w:r>
      </w:hyperlink>
      <w:r>
        <w:rPr>
          <w:iCs/>
          <w:lang w:val="lv-LV"/>
        </w:rPr>
        <w:t xml:space="preserve">. </w:t>
      </w:r>
    </w:p>
    <w:p w14:paraId="11171C64" w14:textId="0DD14829" w:rsidR="00741153" w:rsidRPr="00741153" w:rsidRDefault="00741153" w:rsidP="00741153">
      <w:pPr>
        <w:ind w:firstLine="720"/>
        <w:jc w:val="both"/>
        <w:rPr>
          <w:iCs/>
          <w:lang w:val="lv-LV"/>
        </w:rPr>
      </w:pPr>
      <w:r w:rsidRPr="00741153">
        <w:rPr>
          <w:iCs/>
          <w:lang w:val="lv-LV"/>
        </w:rPr>
        <w:t>Komisija norāda, ka mērķis ir iegādāties tieši tādus pašus gaismekļus, kādi jau ir uzstādīti šajās ielās, lai nodrošinātu, ka vienas ielas ietvaros ir vienādi gaismekļi, tāpēc Pretendentiem ir jāizvērtē savas spējas piedāvāt tieši to ko Pasūtītājs ir paredzējis.</w:t>
      </w:r>
    </w:p>
    <w:p w14:paraId="258C6CA4" w14:textId="77777777" w:rsidR="00B2317D" w:rsidRDefault="00B2317D" w:rsidP="00141B80">
      <w:pPr>
        <w:jc w:val="both"/>
        <w:rPr>
          <w:highlight w:val="yellow"/>
          <w:lang w:val="lv-LV"/>
        </w:rPr>
      </w:pPr>
    </w:p>
    <w:p w14:paraId="54960144" w14:textId="41C3FDC8" w:rsidR="002C7608" w:rsidRPr="00CB1ED9" w:rsidRDefault="002C7608" w:rsidP="00CB1ED9">
      <w:pPr>
        <w:pStyle w:val="Sarakstarindkopa"/>
        <w:numPr>
          <w:ilvl w:val="0"/>
          <w:numId w:val="14"/>
        </w:numPr>
        <w:tabs>
          <w:tab w:val="left" w:pos="1134"/>
        </w:tabs>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lastRenderedPageBreak/>
        <w:t>Jautājums:</w:t>
      </w:r>
    </w:p>
    <w:p w14:paraId="69EBCDFE" w14:textId="77777777" w:rsidR="00741153" w:rsidRPr="00CB1ED9" w:rsidRDefault="00741153" w:rsidP="00541588">
      <w:pPr>
        <w:ind w:firstLine="709"/>
        <w:jc w:val="both"/>
        <w:rPr>
          <w:szCs w:val="24"/>
          <w:lang w:val="lv-LV"/>
        </w:rPr>
      </w:pPr>
      <w:r w:rsidRPr="00CB1ED9">
        <w:rPr>
          <w:szCs w:val="24"/>
          <w:lang w:val="lv-LV"/>
        </w:rPr>
        <w:t>Nolikuma 2.3. punkts nosaka:</w:t>
      </w:r>
    </w:p>
    <w:p w14:paraId="164A861B" w14:textId="77777777" w:rsidR="00741153" w:rsidRPr="00CB1ED9" w:rsidRDefault="00741153" w:rsidP="00741153">
      <w:pPr>
        <w:ind w:left="709"/>
        <w:jc w:val="both"/>
        <w:rPr>
          <w:i/>
          <w:iCs/>
          <w:szCs w:val="24"/>
          <w:lang w:val="lv-LV"/>
        </w:rPr>
      </w:pPr>
      <w:r w:rsidRPr="00CB1ED9">
        <w:rPr>
          <w:i/>
          <w:iCs/>
          <w:szCs w:val="24"/>
          <w:lang w:val="lv-LV"/>
        </w:rPr>
        <w:t>“2.3.</w:t>
      </w:r>
      <w:r w:rsidRPr="00CB1ED9">
        <w:rPr>
          <w:i/>
          <w:iCs/>
          <w:szCs w:val="24"/>
          <w:lang w:val="lv-LV"/>
        </w:rPr>
        <w:tab/>
        <w:t>Iepirkuma priekšmets tiek dalīts 2 (divās) daļās:</w:t>
      </w:r>
    </w:p>
    <w:p w14:paraId="440784D0" w14:textId="77777777" w:rsidR="00741153" w:rsidRPr="00CB1ED9" w:rsidRDefault="00741153" w:rsidP="00741153">
      <w:pPr>
        <w:ind w:left="709"/>
        <w:jc w:val="both"/>
        <w:rPr>
          <w:i/>
          <w:iCs/>
          <w:szCs w:val="24"/>
          <w:lang w:val="lv-LV"/>
        </w:rPr>
      </w:pPr>
      <w:r w:rsidRPr="00CB1ED9">
        <w:rPr>
          <w:i/>
          <w:iCs/>
          <w:szCs w:val="24"/>
          <w:lang w:val="lv-LV"/>
        </w:rPr>
        <w:t>2.3.1.</w:t>
      </w:r>
      <w:r w:rsidRPr="00CB1ED9">
        <w:rPr>
          <w:i/>
          <w:iCs/>
          <w:szCs w:val="24"/>
          <w:lang w:val="lv-LV"/>
        </w:rPr>
        <w:tab/>
        <w:t>1. daļa “Nātrija gaismekļu nomaiņa uz energoefektīviem LED gaismekļiem Talsu novada pašvaldības publisko teritoriju apgaismojuma infrastruktūrā;</w:t>
      </w:r>
    </w:p>
    <w:p w14:paraId="6F7EF295" w14:textId="77777777" w:rsidR="00741153" w:rsidRPr="00CB1ED9" w:rsidRDefault="00741153" w:rsidP="00741153">
      <w:pPr>
        <w:ind w:left="709"/>
        <w:jc w:val="both"/>
        <w:rPr>
          <w:i/>
          <w:iCs/>
          <w:szCs w:val="24"/>
          <w:lang w:val="lv-LV"/>
        </w:rPr>
      </w:pPr>
      <w:r w:rsidRPr="00CB1ED9">
        <w:rPr>
          <w:i/>
          <w:iCs/>
          <w:szCs w:val="24"/>
          <w:lang w:val="lv-LV"/>
        </w:rPr>
        <w:t>2.3.2.</w:t>
      </w:r>
      <w:r w:rsidRPr="00CB1ED9">
        <w:rPr>
          <w:i/>
          <w:iCs/>
          <w:szCs w:val="24"/>
          <w:lang w:val="lv-LV"/>
        </w:rPr>
        <w:tab/>
        <w:t>2. daļa “Nātrija gaismekļu nomaiņa uz energoefektīviem LED gaismekļiem Talsu pilsētas un Dundagas ciema teritorijās.”</w:t>
      </w:r>
    </w:p>
    <w:p w14:paraId="0278C5C6" w14:textId="77777777" w:rsidR="00741153" w:rsidRPr="00CB1ED9" w:rsidRDefault="00741153" w:rsidP="00541588">
      <w:pPr>
        <w:ind w:firstLine="709"/>
        <w:jc w:val="both"/>
        <w:rPr>
          <w:szCs w:val="24"/>
          <w:lang w:val="lv-LV"/>
        </w:rPr>
      </w:pPr>
      <w:r w:rsidRPr="00CB1ED9">
        <w:rPr>
          <w:szCs w:val="24"/>
          <w:lang w:val="lv-LV"/>
        </w:rPr>
        <w:t>Lūdzam precizēt, vai pretendents ir tiesīgs iesniegt piedāvājumu tikai par vienu no iepirkuma daļām vai arī piedāvājums obligāti jāiesniedz par abām iepirkuma daļām. Gadījumā, ja ir pieļaujama dalība tikai atsevišķā iepirkuma daļā, lūdzam to nepārprotami apstiprināt.</w:t>
      </w:r>
    </w:p>
    <w:p w14:paraId="19BB74F5" w14:textId="77777777" w:rsidR="002C7608" w:rsidRPr="00CB1ED9" w:rsidRDefault="002C7608" w:rsidP="00141B80">
      <w:pPr>
        <w:jc w:val="both"/>
        <w:rPr>
          <w:szCs w:val="24"/>
          <w:highlight w:val="yellow"/>
          <w:lang w:val="lv-LV"/>
        </w:rPr>
      </w:pPr>
    </w:p>
    <w:p w14:paraId="4B537D80" w14:textId="4814080A" w:rsidR="002C7608" w:rsidRPr="00CB1ED9" w:rsidRDefault="002C7608" w:rsidP="00CB1ED9">
      <w:pPr>
        <w:pStyle w:val="Sarakstarindkopa"/>
        <w:numPr>
          <w:ilvl w:val="0"/>
          <w:numId w:val="11"/>
        </w:numPr>
        <w:ind w:left="709"/>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Atbilde:</w:t>
      </w:r>
    </w:p>
    <w:p w14:paraId="6EAFA600" w14:textId="1D92610A" w:rsidR="002C7608" w:rsidRPr="00CB1ED9" w:rsidRDefault="00541588" w:rsidP="00141B80">
      <w:pPr>
        <w:jc w:val="both"/>
        <w:rPr>
          <w:szCs w:val="24"/>
          <w:lang w:val="lv-LV"/>
        </w:rPr>
      </w:pPr>
      <w:r w:rsidRPr="00CB1ED9">
        <w:rPr>
          <w:szCs w:val="24"/>
          <w:lang w:val="lv-LV"/>
        </w:rPr>
        <w:tab/>
        <w:t>Komisija norāda, ka Pretendents ir tiesīgs iesniegt piedāvājumu par jebkuru no iepirkuma daļām.</w:t>
      </w:r>
    </w:p>
    <w:p w14:paraId="13A17728" w14:textId="77777777" w:rsidR="00541588" w:rsidRDefault="00541588" w:rsidP="00141B80">
      <w:pPr>
        <w:jc w:val="both"/>
        <w:rPr>
          <w:highlight w:val="yellow"/>
          <w:lang w:val="lv-LV"/>
        </w:rPr>
      </w:pPr>
    </w:p>
    <w:p w14:paraId="35118849" w14:textId="05B55E4F" w:rsidR="002C7608" w:rsidRPr="00CB1ED9" w:rsidRDefault="002C7608" w:rsidP="00CB1ED9">
      <w:pPr>
        <w:pStyle w:val="Sarakstarindkopa"/>
        <w:numPr>
          <w:ilvl w:val="0"/>
          <w:numId w:val="11"/>
        </w:numPr>
        <w:tabs>
          <w:tab w:val="left" w:pos="1134"/>
        </w:tabs>
        <w:ind w:left="709"/>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Jautājums:</w:t>
      </w:r>
    </w:p>
    <w:p w14:paraId="331DF673" w14:textId="77777777" w:rsidR="00066F08" w:rsidRPr="00CB1ED9" w:rsidRDefault="00066F08" w:rsidP="00066F08">
      <w:pPr>
        <w:ind w:firstLine="720"/>
        <w:jc w:val="both"/>
        <w:rPr>
          <w:szCs w:val="24"/>
          <w:lang w:val="lv-LV"/>
        </w:rPr>
      </w:pPr>
      <w:r w:rsidRPr="00CB1ED9">
        <w:rPr>
          <w:szCs w:val="24"/>
          <w:lang w:val="lv-LV"/>
        </w:rPr>
        <w:t>Tehniskās specifikācijas sākuma redakcijā, kā optiskā pārsega materiāls bija paredzēts rūdīts stikls. Ar 2026. gada 28. jūlija grozījumiem šis risinājums bez redzama tehniska pamatojuma ir svītrots un aizstāts ar prasību izmantot tikai polikarbonātu (PC) vai PMMA.</w:t>
      </w:r>
    </w:p>
    <w:p w14:paraId="1F846D66" w14:textId="77777777" w:rsidR="00066F08" w:rsidRPr="00CB1ED9" w:rsidRDefault="00066F08" w:rsidP="00066F08">
      <w:pPr>
        <w:ind w:firstLine="720"/>
        <w:jc w:val="both"/>
        <w:rPr>
          <w:szCs w:val="24"/>
          <w:lang w:val="lv-LV"/>
        </w:rPr>
      </w:pPr>
      <w:r w:rsidRPr="00CB1ED9">
        <w:rPr>
          <w:szCs w:val="24"/>
          <w:lang w:val="lv-LV"/>
        </w:rPr>
        <w:t xml:space="preserve">Optiskā pārsega materiāla veidam pašam par sevi nav izšķirošas nozīmes, ja gaismeklis izpilda visas Pasūtītāja noteiktās funkcionālās un ekspluatācijas prasības, tostarp IP aizsardzības klasi, IK triecienizturības klasi, </w:t>
      </w:r>
      <w:proofErr w:type="spellStart"/>
      <w:r w:rsidRPr="00CB1ED9">
        <w:rPr>
          <w:szCs w:val="24"/>
          <w:lang w:val="lv-LV"/>
        </w:rPr>
        <w:t>fotometriskos</w:t>
      </w:r>
      <w:proofErr w:type="spellEnd"/>
      <w:r w:rsidRPr="00CB1ED9">
        <w:rPr>
          <w:szCs w:val="24"/>
          <w:lang w:val="lv-LV"/>
        </w:rPr>
        <w:t xml:space="preserve"> rādītājus, efektivitātes, kalpošanas laika un apgaismojuma aprēķina prasības. Šos rādītājus iespējams nodrošināt gan ar rūdīta stikla, gan PC vai PMMA optisko pārsegu.</w:t>
      </w:r>
    </w:p>
    <w:p w14:paraId="3665B0CE" w14:textId="77777777" w:rsidR="00066F08" w:rsidRPr="00CB1ED9" w:rsidRDefault="00066F08" w:rsidP="00066F08">
      <w:pPr>
        <w:ind w:firstLine="720"/>
        <w:jc w:val="both"/>
        <w:rPr>
          <w:szCs w:val="24"/>
          <w:lang w:val="lv-LV"/>
        </w:rPr>
      </w:pPr>
      <w:r w:rsidRPr="00CB1ED9">
        <w:rPr>
          <w:szCs w:val="24"/>
          <w:lang w:val="lv-LV"/>
        </w:rPr>
        <w:t>Ja rūdīta stikla izslēgšanai nav tādas funkcionālas nepieciešamības, kuru nevar nodrošināt ar pārējām Tehniskajā specifikācijā noteiktajām prasībām, lūdzam veikt grozījumus un neierobežot optiskā pārsega materiāla veidu, izsakot 1.5. punkta prasību, piemēram, šādā redakcijā:</w:t>
      </w:r>
    </w:p>
    <w:p w14:paraId="763CA500" w14:textId="77777777" w:rsidR="00066F08" w:rsidRPr="00CB1ED9" w:rsidRDefault="00066F08" w:rsidP="00066F08">
      <w:pPr>
        <w:ind w:firstLine="720"/>
        <w:jc w:val="both"/>
        <w:rPr>
          <w:szCs w:val="24"/>
          <w:lang w:val="lv-LV"/>
        </w:rPr>
      </w:pPr>
      <w:r w:rsidRPr="00CB1ED9">
        <w:rPr>
          <w:szCs w:val="24"/>
          <w:lang w:val="lv-LV"/>
        </w:rPr>
        <w:t>“Optiskais pārsegs – rūdīts stikls, polikarbonāts (PC), PMMA vai cits līdzvērtīgs materiāls”</w:t>
      </w:r>
    </w:p>
    <w:p w14:paraId="7CA61B5A" w14:textId="77777777" w:rsidR="002C7608" w:rsidRPr="00CB1ED9" w:rsidRDefault="002C7608" w:rsidP="002C7608">
      <w:pPr>
        <w:jc w:val="both"/>
        <w:rPr>
          <w:szCs w:val="24"/>
          <w:highlight w:val="yellow"/>
          <w:lang w:val="lv-LV"/>
        </w:rPr>
      </w:pPr>
    </w:p>
    <w:p w14:paraId="7A16C904" w14:textId="38542CC5" w:rsidR="002C7608" w:rsidRPr="00CB1ED9" w:rsidRDefault="002C7608" w:rsidP="00CB1ED9">
      <w:pPr>
        <w:pStyle w:val="Sarakstarindkopa"/>
        <w:numPr>
          <w:ilvl w:val="0"/>
          <w:numId w:val="14"/>
        </w:numPr>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Atbilde:</w:t>
      </w:r>
    </w:p>
    <w:p w14:paraId="4A6690AF" w14:textId="0753EEBB" w:rsidR="00066F08" w:rsidRDefault="00066F08" w:rsidP="00066F08">
      <w:pPr>
        <w:ind w:firstLine="720"/>
        <w:jc w:val="both"/>
        <w:rPr>
          <w:rFonts w:asciiTheme="majorBidi" w:hAnsiTheme="majorBidi" w:cstheme="majorBidi"/>
          <w:bCs/>
          <w:iCs/>
          <w:lang w:val="lv-LV"/>
        </w:rPr>
      </w:pPr>
      <w:r w:rsidRPr="00CB1ED9">
        <w:rPr>
          <w:bCs/>
          <w:iCs/>
          <w:szCs w:val="24"/>
          <w:lang w:val="lv-LV"/>
        </w:rPr>
        <w:t>Komisija informē</w:t>
      </w:r>
      <w:r w:rsidRPr="00066F08">
        <w:rPr>
          <w:rFonts w:asciiTheme="majorBidi" w:hAnsiTheme="majorBidi" w:cstheme="majorBidi"/>
          <w:bCs/>
          <w:iCs/>
          <w:lang w:val="lv-LV"/>
        </w:rPr>
        <w:t xml:space="preserve">, </w:t>
      </w:r>
      <w:r w:rsidR="00607D72">
        <w:rPr>
          <w:rFonts w:asciiTheme="majorBidi" w:hAnsiTheme="majorBidi" w:cstheme="majorBidi"/>
          <w:bCs/>
          <w:iCs/>
          <w:lang w:val="lv-LV"/>
        </w:rPr>
        <w:t xml:space="preserve">ka pēc pretendentu iesūtītajiem jautājumiem, </w:t>
      </w:r>
      <w:r w:rsidRPr="00066F08">
        <w:rPr>
          <w:rFonts w:asciiTheme="majorBidi" w:hAnsiTheme="majorBidi" w:cstheme="majorBidi"/>
          <w:bCs/>
          <w:iCs/>
          <w:lang w:val="lv-LV"/>
        </w:rPr>
        <w:t>ir vei</w:t>
      </w:r>
      <w:r>
        <w:rPr>
          <w:rFonts w:asciiTheme="majorBidi" w:hAnsiTheme="majorBidi" w:cstheme="majorBidi"/>
          <w:bCs/>
          <w:iCs/>
          <w:lang w:val="lv-LV"/>
        </w:rPr>
        <w:t xml:space="preserve">kti </w:t>
      </w:r>
      <w:r w:rsidRPr="00066F08">
        <w:rPr>
          <w:rFonts w:asciiTheme="majorBidi" w:hAnsiTheme="majorBidi" w:cstheme="majorBidi"/>
          <w:bCs/>
          <w:iCs/>
          <w:lang w:val="lv-LV"/>
        </w:rPr>
        <w:t>labojum</w:t>
      </w:r>
      <w:r>
        <w:rPr>
          <w:rFonts w:asciiTheme="majorBidi" w:hAnsiTheme="majorBidi" w:cstheme="majorBidi"/>
          <w:bCs/>
          <w:iCs/>
          <w:lang w:val="lv-LV"/>
        </w:rPr>
        <w:t>i</w:t>
      </w:r>
      <w:r w:rsidRPr="00066F08">
        <w:rPr>
          <w:rFonts w:asciiTheme="majorBidi" w:hAnsiTheme="majorBidi" w:cstheme="majorBidi"/>
          <w:bCs/>
          <w:iCs/>
          <w:lang w:val="lv-LV"/>
        </w:rPr>
        <w:t xml:space="preserve"> Tehniskajā specifikācijā (2.</w:t>
      </w:r>
      <w:r>
        <w:rPr>
          <w:rFonts w:asciiTheme="majorBidi" w:hAnsiTheme="majorBidi" w:cstheme="majorBidi"/>
          <w:bCs/>
          <w:iCs/>
          <w:lang w:val="lv-LV"/>
        </w:rPr>
        <w:t xml:space="preserve"> </w:t>
      </w:r>
      <w:r w:rsidRPr="00066F08">
        <w:rPr>
          <w:rFonts w:asciiTheme="majorBidi" w:hAnsiTheme="majorBidi" w:cstheme="majorBidi"/>
          <w:bCs/>
          <w:iCs/>
          <w:lang w:val="lv-LV"/>
        </w:rPr>
        <w:t>daļā, 1.5.</w:t>
      </w:r>
      <w:r w:rsidR="00607D72">
        <w:rPr>
          <w:rFonts w:asciiTheme="majorBidi" w:hAnsiTheme="majorBidi" w:cstheme="majorBidi"/>
          <w:bCs/>
          <w:iCs/>
          <w:lang w:val="lv-LV"/>
        </w:rPr>
        <w:t xml:space="preserve"> </w:t>
      </w:r>
      <w:r w:rsidRPr="00066F08">
        <w:rPr>
          <w:rFonts w:asciiTheme="majorBidi" w:hAnsiTheme="majorBidi" w:cstheme="majorBidi"/>
          <w:bCs/>
          <w:iCs/>
          <w:lang w:val="lv-LV"/>
        </w:rPr>
        <w:t>punktā), sekojoši izslēdzot prasību par “Optiskais pārsegs – rūdīts stikls” un norādot prasību “Optiskais pārsegs – Polikarbonāts (PC) vai PMMA materiāls”.</w:t>
      </w:r>
    </w:p>
    <w:p w14:paraId="12957124" w14:textId="3BF59CD2" w:rsidR="00066F08" w:rsidRPr="00066F08" w:rsidRDefault="00066F08" w:rsidP="00066F08">
      <w:pPr>
        <w:ind w:firstLine="720"/>
        <w:jc w:val="both"/>
        <w:rPr>
          <w:rFonts w:asciiTheme="majorBidi" w:hAnsiTheme="majorBidi" w:cstheme="majorBidi"/>
          <w:bCs/>
          <w:iCs/>
          <w:lang w:val="lv-LV"/>
        </w:rPr>
      </w:pPr>
      <w:r>
        <w:rPr>
          <w:rFonts w:asciiTheme="majorBidi" w:hAnsiTheme="majorBidi" w:cstheme="majorBidi"/>
          <w:bCs/>
          <w:iCs/>
          <w:lang w:val="lv-LV"/>
        </w:rPr>
        <w:t>Komisija norāda</w:t>
      </w:r>
      <w:r w:rsidRPr="00066F08">
        <w:rPr>
          <w:rFonts w:asciiTheme="majorBidi" w:hAnsiTheme="majorBidi" w:cstheme="majorBidi"/>
          <w:bCs/>
          <w:iCs/>
          <w:lang w:val="lv-LV"/>
        </w:rPr>
        <w:t>, ka pretendenti iesniedz savu piedāvāju</w:t>
      </w:r>
      <w:r>
        <w:rPr>
          <w:rFonts w:asciiTheme="majorBidi" w:hAnsiTheme="majorBidi" w:cstheme="majorBidi"/>
          <w:bCs/>
          <w:iCs/>
          <w:lang w:val="lv-LV"/>
        </w:rPr>
        <w:t>mu</w:t>
      </w:r>
      <w:r w:rsidRPr="00066F08">
        <w:rPr>
          <w:rFonts w:asciiTheme="majorBidi" w:hAnsiTheme="majorBidi" w:cstheme="majorBidi"/>
          <w:bCs/>
          <w:iCs/>
          <w:lang w:val="lv-LV"/>
        </w:rPr>
        <w:t xml:space="preserve"> pēc norādītajām prasībām Tehniskajā specifikācijā.</w:t>
      </w:r>
    </w:p>
    <w:p w14:paraId="47707235" w14:textId="77777777" w:rsidR="002C7608" w:rsidRDefault="002C7608" w:rsidP="00141B80">
      <w:pPr>
        <w:jc w:val="both"/>
        <w:rPr>
          <w:b/>
          <w:bCs/>
          <w:i/>
          <w:iCs/>
          <w:color w:val="007BB8"/>
        </w:rPr>
      </w:pPr>
    </w:p>
    <w:p w14:paraId="7A284F66" w14:textId="2A7B677F" w:rsidR="002C7608" w:rsidRPr="00725A2D" w:rsidRDefault="002C7608" w:rsidP="00CB1ED9">
      <w:pPr>
        <w:pStyle w:val="Sarakstarindkopa"/>
        <w:numPr>
          <w:ilvl w:val="0"/>
          <w:numId w:val="14"/>
        </w:numPr>
        <w:tabs>
          <w:tab w:val="left" w:pos="1134"/>
        </w:tabs>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Jautājums:</w:t>
      </w:r>
    </w:p>
    <w:p w14:paraId="61C6863B" w14:textId="77777777" w:rsidR="000F4E6B" w:rsidRPr="00725A2D" w:rsidRDefault="000F4E6B" w:rsidP="000F4E6B">
      <w:pPr>
        <w:ind w:firstLine="720"/>
        <w:jc w:val="both"/>
        <w:rPr>
          <w:szCs w:val="24"/>
          <w:lang w:val="lv-LV"/>
        </w:rPr>
      </w:pPr>
      <w:r w:rsidRPr="00725A2D">
        <w:rPr>
          <w:szCs w:val="24"/>
          <w:lang w:val="lv-LV"/>
        </w:rPr>
        <w:t xml:space="preserve">Tehniskās specifikācijas 1.26. punktā noteikts tikai tas, ka gaismekļa kalpošanas laikam jābūt vismaz 100 000 stundām, taču nav noteikts attiecīgais </w:t>
      </w:r>
      <w:proofErr w:type="spellStart"/>
      <w:r w:rsidRPr="00725A2D">
        <w:rPr>
          <w:szCs w:val="24"/>
          <w:lang w:val="lv-LV"/>
        </w:rPr>
        <w:t>Lx</w:t>
      </w:r>
      <w:proofErr w:type="spellEnd"/>
      <w:r w:rsidRPr="00725A2D">
        <w:rPr>
          <w:szCs w:val="24"/>
          <w:lang w:val="lv-LV"/>
        </w:rPr>
        <w:t>/</w:t>
      </w:r>
      <w:proofErr w:type="spellStart"/>
      <w:r w:rsidRPr="00725A2D">
        <w:rPr>
          <w:szCs w:val="24"/>
          <w:lang w:val="lv-LV"/>
        </w:rPr>
        <w:t>Bx</w:t>
      </w:r>
      <w:proofErr w:type="spellEnd"/>
      <w:r w:rsidRPr="00725A2D">
        <w:rPr>
          <w:szCs w:val="24"/>
          <w:lang w:val="lv-LV"/>
        </w:rPr>
        <w:t xml:space="preserve"> rādītājs un apkārtējās vides temperatūra.</w:t>
      </w:r>
    </w:p>
    <w:p w14:paraId="1818698A" w14:textId="77777777" w:rsidR="000F4E6B" w:rsidRPr="00725A2D" w:rsidRDefault="000F4E6B" w:rsidP="000F4E6B">
      <w:pPr>
        <w:ind w:firstLine="720"/>
        <w:jc w:val="both"/>
        <w:rPr>
          <w:szCs w:val="24"/>
          <w:lang w:val="lv-LV"/>
        </w:rPr>
      </w:pPr>
      <w:r w:rsidRPr="00725A2D">
        <w:rPr>
          <w:szCs w:val="24"/>
          <w:lang w:val="lv-LV"/>
        </w:rPr>
        <w:t>L rādītājs raksturo saglabāto gaismas plūsmu pēc norādītā ekspluatācijas laika. Piemēram, L90 nozīmē, ka pēc 100 000 stundām tiek saglabāti vismaz 90% no sākotnējās gaismas plūsmas. Savukārt B rādītājs raksturo to gaismekļu vai LED moduļu īpatsvaru, kuri attiecīgajā laikā var nesasniegt noteikto L vērtību. Piemēram, B10 nozīmē, ka šādu vienību īpatsvars nepārsniedz 10 %.</w:t>
      </w:r>
    </w:p>
    <w:p w14:paraId="7B95A061" w14:textId="77777777" w:rsidR="000F4E6B" w:rsidRPr="00725A2D" w:rsidRDefault="000F4E6B" w:rsidP="000F4E6B">
      <w:pPr>
        <w:ind w:firstLine="720"/>
        <w:jc w:val="both"/>
        <w:rPr>
          <w:szCs w:val="24"/>
          <w:lang w:val="lv-LV"/>
        </w:rPr>
      </w:pPr>
      <w:r w:rsidRPr="00725A2D">
        <w:rPr>
          <w:szCs w:val="24"/>
          <w:lang w:val="lv-LV"/>
        </w:rPr>
        <w:t xml:space="preserve">Tādējādi deklarētais kalpošanas laiks “100 000 stundas” bez </w:t>
      </w:r>
      <w:proofErr w:type="spellStart"/>
      <w:r w:rsidRPr="00725A2D">
        <w:rPr>
          <w:szCs w:val="24"/>
          <w:lang w:val="lv-LV"/>
        </w:rPr>
        <w:t>Lx</w:t>
      </w:r>
      <w:proofErr w:type="spellEnd"/>
      <w:r w:rsidRPr="00725A2D">
        <w:rPr>
          <w:szCs w:val="24"/>
          <w:lang w:val="lv-LV"/>
        </w:rPr>
        <w:t>/</w:t>
      </w:r>
      <w:proofErr w:type="spellStart"/>
      <w:r w:rsidRPr="00725A2D">
        <w:rPr>
          <w:szCs w:val="24"/>
          <w:lang w:val="lv-LV"/>
        </w:rPr>
        <w:t>Bx</w:t>
      </w:r>
      <w:proofErr w:type="spellEnd"/>
      <w:r w:rsidRPr="00725A2D">
        <w:rPr>
          <w:szCs w:val="24"/>
          <w:lang w:val="lv-LV"/>
        </w:rPr>
        <w:t xml:space="preserve"> rādītāja nav viennozīmīgi vērtējams. Piemēram, L70/B50 un L90/B10 pie 100 000 stundām raksturo būtiski atšķirīgu gaismas plūsmas saglabāšanos, kvalitāti un paredzamās uzturēšanas </w:t>
      </w:r>
      <w:r w:rsidRPr="00725A2D">
        <w:rPr>
          <w:szCs w:val="24"/>
          <w:lang w:val="lv-LV"/>
        </w:rPr>
        <w:lastRenderedPageBreak/>
        <w:t xml:space="preserve">izmaksas. Bez vienota </w:t>
      </w:r>
      <w:proofErr w:type="spellStart"/>
      <w:r w:rsidRPr="00725A2D">
        <w:rPr>
          <w:szCs w:val="24"/>
          <w:lang w:val="lv-LV"/>
        </w:rPr>
        <w:t>Lx</w:t>
      </w:r>
      <w:proofErr w:type="spellEnd"/>
      <w:r w:rsidRPr="00725A2D">
        <w:rPr>
          <w:szCs w:val="24"/>
          <w:lang w:val="lv-LV"/>
        </w:rPr>
        <w:t>/</w:t>
      </w:r>
      <w:proofErr w:type="spellStart"/>
      <w:r w:rsidRPr="00725A2D">
        <w:rPr>
          <w:szCs w:val="24"/>
          <w:lang w:val="lv-LV"/>
        </w:rPr>
        <w:t>Bx</w:t>
      </w:r>
      <w:proofErr w:type="spellEnd"/>
      <w:r w:rsidRPr="00725A2D">
        <w:rPr>
          <w:szCs w:val="24"/>
          <w:lang w:val="lv-LV"/>
        </w:rPr>
        <w:t xml:space="preserve"> rādītāja nav iespējams objektīvi salīdzināt pretendentu piedāvātos gaismekļus.</w:t>
      </w:r>
    </w:p>
    <w:p w14:paraId="3636B3DB" w14:textId="77777777" w:rsidR="000F4E6B" w:rsidRPr="00725A2D" w:rsidRDefault="000F4E6B" w:rsidP="000F4E6B">
      <w:pPr>
        <w:ind w:firstLine="720"/>
        <w:jc w:val="both"/>
        <w:rPr>
          <w:szCs w:val="24"/>
          <w:lang w:val="lv-LV"/>
        </w:rPr>
      </w:pPr>
      <w:r w:rsidRPr="00725A2D">
        <w:rPr>
          <w:szCs w:val="24"/>
          <w:lang w:val="lv-LV"/>
        </w:rPr>
        <w:t xml:space="preserve">Precīza </w:t>
      </w:r>
      <w:proofErr w:type="spellStart"/>
      <w:r w:rsidRPr="00725A2D">
        <w:rPr>
          <w:szCs w:val="24"/>
          <w:lang w:val="lv-LV"/>
        </w:rPr>
        <w:t>Lx</w:t>
      </w:r>
      <w:proofErr w:type="spellEnd"/>
      <w:r w:rsidRPr="00725A2D">
        <w:rPr>
          <w:szCs w:val="24"/>
          <w:lang w:val="lv-LV"/>
        </w:rPr>
        <w:t>/</w:t>
      </w:r>
      <w:proofErr w:type="spellStart"/>
      <w:r w:rsidRPr="00725A2D">
        <w:rPr>
          <w:szCs w:val="24"/>
          <w:lang w:val="lv-LV"/>
        </w:rPr>
        <w:t>Bx</w:t>
      </w:r>
      <w:proofErr w:type="spellEnd"/>
      <w:r w:rsidRPr="00725A2D">
        <w:rPr>
          <w:szCs w:val="24"/>
          <w:lang w:val="lv-LV"/>
        </w:rPr>
        <w:t xml:space="preserve"> rādītāja noteikšana ir tiešās Pasūtītāja interesēs, jo tā ļauj salīdzināt piedāvājumu faktisko kvalitāti, prognozēt apgaismojuma līmeņa saglabāšanos un novērtēt gaismekļu ekspluatācijas un nomaiņas izmaksas visā to dzīves ciklā.</w:t>
      </w:r>
    </w:p>
    <w:p w14:paraId="6B9EB3E5" w14:textId="77777777" w:rsidR="000F4E6B" w:rsidRPr="00725A2D" w:rsidRDefault="000F4E6B" w:rsidP="000F4E6B">
      <w:pPr>
        <w:ind w:firstLine="720"/>
        <w:jc w:val="both"/>
        <w:rPr>
          <w:szCs w:val="24"/>
          <w:lang w:val="lv-LV"/>
        </w:rPr>
      </w:pPr>
      <w:r w:rsidRPr="00725A2D">
        <w:rPr>
          <w:szCs w:val="24"/>
          <w:lang w:val="lv-LV"/>
        </w:rPr>
        <w:t>Lūdzam veikt grozījumus Tehniskās specifikācijas 1.26. punktā, nosakot vienotu minimālo kalpošanas laika kritēriju, piemēram:</w:t>
      </w:r>
    </w:p>
    <w:p w14:paraId="42684224" w14:textId="77777777" w:rsidR="000F4E6B" w:rsidRPr="00725A2D" w:rsidRDefault="000F4E6B" w:rsidP="000F4E6B">
      <w:pPr>
        <w:jc w:val="both"/>
        <w:rPr>
          <w:szCs w:val="24"/>
          <w:lang w:val="lv-LV"/>
        </w:rPr>
      </w:pPr>
      <w:r w:rsidRPr="00725A2D">
        <w:rPr>
          <w:szCs w:val="24"/>
          <w:lang w:val="lv-LV"/>
        </w:rPr>
        <w:t>“Gaismekļa kalpošanas laiks – ne mazāks kā 100 000 stundas, L90/B10 pie apkārtējās vides temperatūras 25 °C.”</w:t>
      </w:r>
    </w:p>
    <w:p w14:paraId="5E42F5AC" w14:textId="77777777" w:rsidR="002C7608" w:rsidRPr="00725A2D" w:rsidRDefault="002C7608" w:rsidP="002C7608">
      <w:pPr>
        <w:jc w:val="both"/>
        <w:rPr>
          <w:szCs w:val="24"/>
          <w:highlight w:val="yellow"/>
          <w:lang w:val="lv-LV"/>
        </w:rPr>
      </w:pPr>
    </w:p>
    <w:p w14:paraId="49D7B10F" w14:textId="501DD895" w:rsidR="002C7608" w:rsidRPr="00725A2D" w:rsidRDefault="002C7608" w:rsidP="00725A2D">
      <w:pPr>
        <w:pStyle w:val="Sarakstarindkopa"/>
        <w:numPr>
          <w:ilvl w:val="0"/>
          <w:numId w:val="11"/>
        </w:numPr>
        <w:ind w:left="709" w:hanging="283"/>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Atbilde:</w:t>
      </w:r>
    </w:p>
    <w:p w14:paraId="3348CE9D" w14:textId="75EDF6BA" w:rsidR="003E445B" w:rsidRPr="00B67B58" w:rsidRDefault="00B67B58" w:rsidP="003E445B">
      <w:pPr>
        <w:ind w:firstLine="720"/>
        <w:jc w:val="both"/>
        <w:rPr>
          <w:bCs/>
          <w:iCs/>
          <w:lang w:val="lv-LV"/>
        </w:rPr>
      </w:pPr>
      <w:r w:rsidRPr="00B67B58">
        <w:rPr>
          <w:bCs/>
          <w:iCs/>
          <w:lang w:val="lv-LV"/>
        </w:rPr>
        <w:t xml:space="preserve">Komisija </w:t>
      </w:r>
      <w:r w:rsidR="003E445B" w:rsidRPr="00B67B58">
        <w:rPr>
          <w:bCs/>
          <w:iCs/>
          <w:lang w:val="lv-LV"/>
        </w:rPr>
        <w:t>norāda, ka iepirkuma Tehniskajā specifikācijas 1. daļā un 2. daļā ti</w:t>
      </w:r>
      <w:r w:rsidRPr="00B67B58">
        <w:rPr>
          <w:bCs/>
          <w:iCs/>
          <w:lang w:val="lv-LV"/>
        </w:rPr>
        <w:t>ek</w:t>
      </w:r>
      <w:r w:rsidR="003E445B" w:rsidRPr="00B67B58">
        <w:rPr>
          <w:bCs/>
          <w:iCs/>
          <w:lang w:val="lv-LV"/>
        </w:rPr>
        <w:t xml:space="preserve"> precizēts 1.26. punkts. Pretendentiem ir jāiesniedz piedāvājums par gaismekļa kalpošanas laiku pēc prasības “Gaismekļa kalpošanas laiks (L90B10 pie 25⁰C) ne mazāk kā: 100 000h”. </w:t>
      </w:r>
    </w:p>
    <w:p w14:paraId="3FDA2A9A" w14:textId="77777777" w:rsidR="002C7608" w:rsidRDefault="002C7608" w:rsidP="00141B80">
      <w:pPr>
        <w:jc w:val="both"/>
        <w:rPr>
          <w:b/>
          <w:bCs/>
          <w:i/>
          <w:iCs/>
          <w:color w:val="007BB8"/>
        </w:rPr>
      </w:pPr>
    </w:p>
    <w:p w14:paraId="158E0E8F" w14:textId="2CDE91B9" w:rsidR="002C7608" w:rsidRPr="00725A2D" w:rsidRDefault="002C7608" w:rsidP="00725A2D">
      <w:pPr>
        <w:pStyle w:val="Sarakstarindkopa"/>
        <w:numPr>
          <w:ilvl w:val="0"/>
          <w:numId w:val="11"/>
        </w:numPr>
        <w:tabs>
          <w:tab w:val="left" w:pos="1134"/>
        </w:tabs>
        <w:ind w:left="709" w:hanging="283"/>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Jautājums:</w:t>
      </w:r>
    </w:p>
    <w:p w14:paraId="4E7AE475" w14:textId="77777777" w:rsidR="00CB1ED9" w:rsidRPr="00320454" w:rsidRDefault="00CB1ED9" w:rsidP="00CB1ED9">
      <w:pPr>
        <w:ind w:firstLine="720"/>
        <w:jc w:val="both"/>
        <w:rPr>
          <w:szCs w:val="24"/>
          <w:lang w:val="lv-LV"/>
        </w:rPr>
      </w:pPr>
      <w:r w:rsidRPr="00320454">
        <w:rPr>
          <w:szCs w:val="24"/>
          <w:lang w:val="lv-LV"/>
        </w:rPr>
        <w:t>Iepirkuma nolikuma pielikuma “TEHNISKĀ SPECIFIKĀCIJA UN TEHNISKAIS PIEDĀVĀJUMS” 2.4. punkts nosaka:</w:t>
      </w:r>
    </w:p>
    <w:p w14:paraId="5B9B40C2" w14:textId="77777777" w:rsidR="00CB1ED9" w:rsidRPr="00320454" w:rsidRDefault="00CB1ED9" w:rsidP="00CB1ED9">
      <w:pPr>
        <w:jc w:val="both"/>
        <w:rPr>
          <w:i/>
          <w:iCs/>
          <w:szCs w:val="24"/>
          <w:lang w:val="lv-LV"/>
        </w:rPr>
      </w:pPr>
      <w:r w:rsidRPr="00320454">
        <w:rPr>
          <w:i/>
          <w:iCs/>
          <w:szCs w:val="24"/>
          <w:lang w:val="lv-LV"/>
        </w:rPr>
        <w:t xml:space="preserve">“Apgaismojuma aprēķins </w:t>
      </w:r>
      <w:proofErr w:type="spellStart"/>
      <w:r w:rsidRPr="00320454">
        <w:rPr>
          <w:i/>
          <w:iCs/>
          <w:szCs w:val="24"/>
          <w:lang w:val="lv-LV"/>
        </w:rPr>
        <w:t>DIALux</w:t>
      </w:r>
      <w:proofErr w:type="spellEnd"/>
      <w:r w:rsidRPr="00320454">
        <w:rPr>
          <w:i/>
          <w:iCs/>
          <w:szCs w:val="24"/>
          <w:lang w:val="lv-LV"/>
        </w:rPr>
        <w:t xml:space="preserve"> vidē vai ekvivalentā (gan </w:t>
      </w:r>
      <w:proofErr w:type="spellStart"/>
      <w:r w:rsidRPr="00320454">
        <w:rPr>
          <w:i/>
          <w:iCs/>
          <w:szCs w:val="24"/>
          <w:lang w:val="lv-LV"/>
        </w:rPr>
        <w:t>pdf</w:t>
      </w:r>
      <w:proofErr w:type="spellEnd"/>
      <w:r w:rsidRPr="00320454">
        <w:rPr>
          <w:i/>
          <w:iCs/>
          <w:szCs w:val="24"/>
          <w:lang w:val="lv-LV"/>
        </w:rPr>
        <w:t>, gan elektroniskā *.</w:t>
      </w:r>
      <w:proofErr w:type="spellStart"/>
      <w:r w:rsidRPr="00320454">
        <w:rPr>
          <w:i/>
          <w:iCs/>
          <w:szCs w:val="24"/>
          <w:lang w:val="lv-LV"/>
        </w:rPr>
        <w:t>evo</w:t>
      </w:r>
      <w:proofErr w:type="spellEnd"/>
      <w:r w:rsidRPr="00320454">
        <w:rPr>
          <w:i/>
          <w:iCs/>
          <w:szCs w:val="24"/>
          <w:lang w:val="lv-LV"/>
        </w:rPr>
        <w:t xml:space="preserve"> vai ekvivalentā faila formātā) atbilstoši tehniskās specifikācijas norādītajiem ielu tehniskiem datiem. Projektā gaismas zudumu koeficients jāpieņem 0,80,  ceļa virsmas atstarošanās koeficients “asfalta betona segums” CIE R3 q0 0.07.”</w:t>
      </w:r>
    </w:p>
    <w:p w14:paraId="7DB4AEC4" w14:textId="01B266A3" w:rsidR="00CB1ED9" w:rsidRPr="00320454" w:rsidRDefault="00CB1ED9" w:rsidP="00CB1ED9">
      <w:pPr>
        <w:ind w:firstLine="720"/>
        <w:jc w:val="both"/>
        <w:rPr>
          <w:szCs w:val="24"/>
          <w:lang w:val="lv-LV"/>
        </w:rPr>
      </w:pPr>
      <w:r w:rsidRPr="00320454">
        <w:rPr>
          <w:szCs w:val="24"/>
          <w:lang w:val="lv-LV"/>
        </w:rPr>
        <w:t>Savukārt Nolikuma 4. pielikumā “TEHNISKAIS RAKSTUROJUMS IELU PROFILIEM” Pasūtītājs ir sniedzis informāciju par faktiskiem ielu tehniskiem datiem, tai skaitā attālumu starp balstiem, uzstādīšanas augstumu, ielas platumu u.c.</w:t>
      </w:r>
    </w:p>
    <w:p w14:paraId="2D3E04E9" w14:textId="77777777" w:rsidR="00CB1ED9" w:rsidRPr="00725A2D" w:rsidRDefault="00CB1ED9" w:rsidP="00CB1ED9">
      <w:pPr>
        <w:ind w:firstLine="720"/>
        <w:jc w:val="both"/>
        <w:rPr>
          <w:szCs w:val="24"/>
          <w:lang w:val="lv-LV"/>
        </w:rPr>
      </w:pPr>
      <w:r w:rsidRPr="00320454">
        <w:rPr>
          <w:szCs w:val="24"/>
          <w:lang w:val="lv-LV"/>
        </w:rPr>
        <w:t xml:space="preserve">Vēlamies vērst Pasūtītāja uzmanību, ka ņemot vērā noteiktos faktiskos ielu ģeometrisko parametru (gaismekļu uzstādīšanas augstumu, attālumu starp balstiem un brauktuves platumu) savstarpējās attiecības, tehniski nav iespējams vienlaikus nodrošināt visu attiecīgajai apgaismojuma klasei noteiktos parametrus. Lūdzam Pasūtītāju apstiprināt, ka šādos gadījumos par atbilstošu tiks uzskatīts risinājums, kas pie dotajiem </w:t>
      </w:r>
      <w:proofErr w:type="spellStart"/>
      <w:r w:rsidRPr="00320454">
        <w:rPr>
          <w:szCs w:val="24"/>
          <w:lang w:val="lv-LV"/>
        </w:rPr>
        <w:t>profilshēmas</w:t>
      </w:r>
      <w:proofErr w:type="spellEnd"/>
      <w:r w:rsidRPr="00320454">
        <w:rPr>
          <w:szCs w:val="24"/>
          <w:lang w:val="lv-LV"/>
        </w:rPr>
        <w:t xml:space="preserve"> parametriem nodrošina maksimāli iespējamu atbilstību, sasniedzot attiecīgajai apgaismojuma klasei tuvākās iespējamās </w:t>
      </w:r>
      <w:proofErr w:type="spellStart"/>
      <w:r w:rsidRPr="00320454">
        <w:rPr>
          <w:szCs w:val="24"/>
          <w:lang w:val="lv-LV"/>
        </w:rPr>
        <w:t>mērķvērtības</w:t>
      </w:r>
      <w:proofErr w:type="spellEnd"/>
      <w:r w:rsidRPr="00320454">
        <w:rPr>
          <w:szCs w:val="24"/>
          <w:lang w:val="lv-LV"/>
        </w:rPr>
        <w:t>.</w:t>
      </w:r>
    </w:p>
    <w:p w14:paraId="42377299" w14:textId="77777777" w:rsidR="00D54CCF" w:rsidRPr="00725A2D" w:rsidRDefault="00D54CCF" w:rsidP="00CB1ED9">
      <w:pPr>
        <w:jc w:val="both"/>
        <w:rPr>
          <w:b/>
          <w:noProof/>
          <w:szCs w:val="24"/>
          <w:u w:val="single"/>
          <w:lang w:val="lv-LV"/>
        </w:rPr>
      </w:pPr>
    </w:p>
    <w:p w14:paraId="76604D05" w14:textId="641A53E8" w:rsidR="002C7608" w:rsidRPr="00725A2D" w:rsidRDefault="002C7608" w:rsidP="00725A2D">
      <w:pPr>
        <w:pStyle w:val="Sarakstarindkopa"/>
        <w:numPr>
          <w:ilvl w:val="0"/>
          <w:numId w:val="14"/>
        </w:numPr>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Atbilde:</w:t>
      </w:r>
    </w:p>
    <w:p w14:paraId="22B7B2A3" w14:textId="70E0EF73" w:rsidR="00D54CCF" w:rsidRPr="002830E0" w:rsidRDefault="00716191" w:rsidP="00716191">
      <w:pPr>
        <w:ind w:firstLine="567"/>
        <w:jc w:val="both"/>
        <w:rPr>
          <w:strike/>
          <w:color w:val="FF0000"/>
          <w:szCs w:val="24"/>
          <w:lang w:val="lv-LV"/>
        </w:rPr>
      </w:pPr>
      <w:r>
        <w:rPr>
          <w:bCs/>
          <w:iCs/>
          <w:lang w:val="lv-LV"/>
        </w:rPr>
        <w:t xml:space="preserve">Komisija </w:t>
      </w:r>
      <w:r w:rsidRPr="00716191">
        <w:rPr>
          <w:bCs/>
          <w:iCs/>
          <w:lang w:val="lv-LV"/>
        </w:rPr>
        <w:t>norāda, ka ir izstrādāts Tehniskais raksturojums ielu profiliem pēc ielu apgaismojuma audita datiem, tā rezultātā pretendentiem ir jāvadās pēc šīs norādītās informācijas 3.</w:t>
      </w:r>
      <w:r>
        <w:rPr>
          <w:bCs/>
          <w:iCs/>
          <w:lang w:val="lv-LV"/>
        </w:rPr>
        <w:t xml:space="preserve"> </w:t>
      </w:r>
      <w:r w:rsidRPr="00716191">
        <w:rPr>
          <w:bCs/>
          <w:iCs/>
          <w:lang w:val="lv-LV"/>
        </w:rPr>
        <w:t xml:space="preserve">pielikumā. </w:t>
      </w:r>
      <w:r w:rsidRPr="002830E0">
        <w:rPr>
          <w:bCs/>
          <w:iCs/>
          <w:strike/>
          <w:color w:val="FF0000"/>
          <w:lang w:val="lv-LV"/>
        </w:rPr>
        <w:t xml:space="preserve">Pasūtītājs apstiprina, ka šādos gadījumos par atbilstošu tiks uzskatīts risinājums, kas pie dotajiem </w:t>
      </w:r>
      <w:proofErr w:type="spellStart"/>
      <w:r w:rsidRPr="002830E0">
        <w:rPr>
          <w:bCs/>
          <w:iCs/>
          <w:strike/>
          <w:color w:val="FF0000"/>
          <w:lang w:val="lv-LV"/>
        </w:rPr>
        <w:t>profilshēmas</w:t>
      </w:r>
      <w:proofErr w:type="spellEnd"/>
      <w:r w:rsidRPr="002830E0">
        <w:rPr>
          <w:bCs/>
          <w:iCs/>
          <w:strike/>
          <w:color w:val="FF0000"/>
          <w:lang w:val="lv-LV"/>
        </w:rPr>
        <w:t xml:space="preserve"> parametriem nodrošina maksimāli iespējamu atbilstību, sasniedzot attiecīgajai apgaismojuma klasei tuvākās iespējamās </w:t>
      </w:r>
      <w:proofErr w:type="spellStart"/>
      <w:r w:rsidRPr="002830E0">
        <w:rPr>
          <w:bCs/>
          <w:iCs/>
          <w:strike/>
          <w:color w:val="FF0000"/>
          <w:lang w:val="lv-LV"/>
        </w:rPr>
        <w:t>mērķvērtības</w:t>
      </w:r>
      <w:proofErr w:type="spellEnd"/>
      <w:r w:rsidRPr="002830E0">
        <w:rPr>
          <w:bCs/>
          <w:iCs/>
          <w:strike/>
          <w:color w:val="FF0000"/>
          <w:lang w:val="lv-LV"/>
        </w:rPr>
        <w:t>.</w:t>
      </w:r>
    </w:p>
    <w:p w14:paraId="7C4CD51A" w14:textId="77777777" w:rsidR="00D54CCF" w:rsidRPr="00D54CCF" w:rsidRDefault="00D54CCF" w:rsidP="00D54CCF">
      <w:pPr>
        <w:ind w:firstLine="720"/>
        <w:jc w:val="both"/>
        <w:rPr>
          <w:lang w:val="lv-LV"/>
        </w:rPr>
      </w:pPr>
    </w:p>
    <w:p w14:paraId="4245646B" w14:textId="3F0107B0" w:rsidR="002C7608" w:rsidRPr="00725A2D" w:rsidRDefault="002C7608" w:rsidP="00725A2D">
      <w:pPr>
        <w:pStyle w:val="Sarakstarindkopa"/>
        <w:numPr>
          <w:ilvl w:val="0"/>
          <w:numId w:val="14"/>
        </w:numPr>
        <w:tabs>
          <w:tab w:val="left" w:pos="1134"/>
        </w:tabs>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Jautājums:</w:t>
      </w:r>
    </w:p>
    <w:p w14:paraId="664D210B" w14:textId="77777777" w:rsidR="00CB1ED9" w:rsidRPr="00725A2D" w:rsidRDefault="00CB1ED9" w:rsidP="00CB1ED9">
      <w:pPr>
        <w:ind w:firstLine="720"/>
        <w:jc w:val="both"/>
        <w:rPr>
          <w:szCs w:val="24"/>
          <w:lang w:val="lv-LV"/>
        </w:rPr>
      </w:pPr>
      <w:r w:rsidRPr="00725A2D">
        <w:rPr>
          <w:szCs w:val="24"/>
          <w:lang w:val="lv-LV"/>
        </w:rPr>
        <w:t>Pasūtītāja sniegtajā atbildē norādīts, ka ar 2026. gada 28. jūlija grozījumiem Atklāta konkursa nolikuma 3. pielikuma 1.5. punkts precizēts, aizstājot prasību "rūdīts stikls" ar "Polikarbonāts (PC) vai PMMA materiāls".</w:t>
      </w:r>
    </w:p>
    <w:p w14:paraId="7D1C6289" w14:textId="77777777" w:rsidR="00CB1ED9" w:rsidRPr="00725A2D" w:rsidRDefault="00CB1ED9" w:rsidP="00CB1ED9">
      <w:pPr>
        <w:ind w:firstLine="720"/>
        <w:jc w:val="both"/>
        <w:rPr>
          <w:szCs w:val="24"/>
          <w:lang w:val="lv-LV"/>
        </w:rPr>
      </w:pPr>
      <w:r w:rsidRPr="00725A2D">
        <w:rPr>
          <w:szCs w:val="24"/>
          <w:lang w:val="lv-LV"/>
        </w:rPr>
        <w:t>Vēršam Pasūtītāja uzmanību, ka saskaņā ar tehnisko specifikāciju 2. daļā pretendentiem nav pienākuma piedāvāt identisku gaismekli pašreiz izmantotajiem gaismekļiem, bet gan gaismekli, kas pēc tipa un dizaina atbilst pašreiz izmantotajam gaismeklim vai ir tam ekvivalents. Līdz ar to prasības precizēšana, izslēdzot iespēju piedāvāt gaismekļus ar rūdīta stikla optisko pārsegu, nepamatoti ierobežo iespējamo tehnisko risinājumu loku un līdz ar to arī potenciālo pretendentu konkurenci.</w:t>
      </w:r>
    </w:p>
    <w:p w14:paraId="3C669224" w14:textId="77777777" w:rsidR="00CB1ED9" w:rsidRPr="00725A2D" w:rsidRDefault="00CB1ED9" w:rsidP="00CB1ED9">
      <w:pPr>
        <w:ind w:firstLine="720"/>
        <w:jc w:val="both"/>
        <w:rPr>
          <w:szCs w:val="24"/>
          <w:lang w:val="lv-LV"/>
        </w:rPr>
      </w:pPr>
      <w:r w:rsidRPr="00725A2D">
        <w:rPr>
          <w:szCs w:val="24"/>
          <w:lang w:val="lv-LV"/>
        </w:rPr>
        <w:lastRenderedPageBreak/>
        <w:t>Lūdzam precizēt prasību, nosakot, ka optiskais pārsegs var būt izgatavots no rūdīta stikla, polikarbonāta (PC) vai PMMA, ja piedāvātais gaismeklis visos pārējos aspektos atbilst tehniskās specifikācijas prasībām un nodrošina līdzvērtīgu vai augstāku ekspluatācijas kvalitāti.</w:t>
      </w:r>
    </w:p>
    <w:p w14:paraId="23946C07" w14:textId="77777777" w:rsidR="002C7608" w:rsidRPr="00725A2D" w:rsidRDefault="002C7608" w:rsidP="002C7608">
      <w:pPr>
        <w:jc w:val="both"/>
        <w:rPr>
          <w:szCs w:val="24"/>
          <w:highlight w:val="yellow"/>
          <w:lang w:val="lv-LV"/>
        </w:rPr>
      </w:pPr>
    </w:p>
    <w:p w14:paraId="100112E0" w14:textId="12B6D4DB" w:rsidR="002C7608" w:rsidRPr="00725A2D" w:rsidRDefault="002C7608" w:rsidP="00725A2D">
      <w:pPr>
        <w:pStyle w:val="Sarakstarindkopa"/>
        <w:numPr>
          <w:ilvl w:val="0"/>
          <w:numId w:val="11"/>
        </w:numPr>
        <w:ind w:left="709" w:hanging="283"/>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Atbilde:</w:t>
      </w:r>
    </w:p>
    <w:p w14:paraId="7064186C" w14:textId="7B1D451A" w:rsidR="002C7608" w:rsidRPr="00725A2D" w:rsidRDefault="00CB1ED9" w:rsidP="00725A2D">
      <w:pPr>
        <w:ind w:firstLine="426"/>
        <w:jc w:val="both"/>
        <w:rPr>
          <w:szCs w:val="24"/>
          <w:lang w:val="lv-LV"/>
        </w:rPr>
      </w:pPr>
      <w:r w:rsidRPr="00725A2D">
        <w:rPr>
          <w:szCs w:val="24"/>
          <w:lang w:val="lv-LV"/>
        </w:rPr>
        <w:t>Skatīt</w:t>
      </w:r>
      <w:r w:rsidR="00725A2D" w:rsidRPr="00725A2D">
        <w:rPr>
          <w:szCs w:val="24"/>
          <w:lang w:val="lv-LV"/>
        </w:rPr>
        <w:t xml:space="preserve"> Komisijas </w:t>
      </w:r>
      <w:r w:rsidRPr="00725A2D">
        <w:rPr>
          <w:szCs w:val="24"/>
          <w:lang w:val="lv-LV"/>
        </w:rPr>
        <w:t>atbildi</w:t>
      </w:r>
      <w:r w:rsidR="00725A2D" w:rsidRPr="00725A2D">
        <w:rPr>
          <w:szCs w:val="24"/>
          <w:lang w:val="lv-LV"/>
        </w:rPr>
        <w:t xml:space="preserve"> Nr. 3</w:t>
      </w:r>
    </w:p>
    <w:p w14:paraId="249CE57E" w14:textId="77777777" w:rsidR="002C7608" w:rsidRDefault="002C7608" w:rsidP="00141B80">
      <w:pPr>
        <w:jc w:val="both"/>
        <w:rPr>
          <w:lang w:val="lv-LV"/>
        </w:rPr>
      </w:pPr>
    </w:p>
    <w:p w14:paraId="2BBBA2F8" w14:textId="6ECC2A1B" w:rsidR="00607D72" w:rsidRPr="00607D72" w:rsidRDefault="00607D72" w:rsidP="00607D72">
      <w:pPr>
        <w:pStyle w:val="Sarakstarindkopa"/>
        <w:numPr>
          <w:ilvl w:val="0"/>
          <w:numId w:val="11"/>
        </w:numPr>
        <w:ind w:left="709" w:hanging="283"/>
        <w:jc w:val="both"/>
        <w:rPr>
          <w:rFonts w:ascii="Times New Roman" w:hAnsi="Times New Roman"/>
          <w:b/>
          <w:sz w:val="24"/>
          <w:szCs w:val="24"/>
          <w:u w:val="single"/>
          <w:lang w:val="lv-LV"/>
        </w:rPr>
      </w:pPr>
      <w:r w:rsidRPr="00607D72">
        <w:rPr>
          <w:rFonts w:ascii="Times New Roman" w:hAnsi="Times New Roman"/>
          <w:b/>
          <w:sz w:val="24"/>
          <w:szCs w:val="24"/>
          <w:u w:val="single"/>
          <w:lang w:val="lv-LV"/>
        </w:rPr>
        <w:t>Jautājums:</w:t>
      </w:r>
    </w:p>
    <w:p w14:paraId="3E0299D6" w14:textId="77777777" w:rsidR="00607D72" w:rsidRPr="00607D72" w:rsidRDefault="00607D72" w:rsidP="00607D72">
      <w:pPr>
        <w:ind w:firstLine="709"/>
        <w:jc w:val="both"/>
        <w:rPr>
          <w:szCs w:val="24"/>
          <w:lang w:val="lv-LV"/>
        </w:rPr>
      </w:pPr>
      <w:r w:rsidRPr="00607D72">
        <w:rPr>
          <w:szCs w:val="24"/>
          <w:lang w:val="lv-LV"/>
        </w:rPr>
        <w:t>Ņemot vērā, ka no tehniskās specifikācijas ir izņemta prasība par rūdīta stikla aizsarg pārsegu un ir pieļauti gaismekļi ar PC (polikarbonāta) vai PMMA (</w:t>
      </w:r>
      <w:proofErr w:type="spellStart"/>
      <w:r w:rsidRPr="00607D72">
        <w:rPr>
          <w:szCs w:val="24"/>
          <w:lang w:val="lv-LV"/>
        </w:rPr>
        <w:t>polimetilmetakrilāta</w:t>
      </w:r>
      <w:proofErr w:type="spellEnd"/>
      <w:r w:rsidRPr="00607D72">
        <w:rPr>
          <w:szCs w:val="24"/>
          <w:lang w:val="lv-LV"/>
        </w:rPr>
        <w:t xml:space="preserve">) pārsegu, lūdzam atkārtoti izvērtēt minēto izmaiņu un atjaunot prasību par rūdīta stikla aizsarg pārsegu ielu apgaismojuma gaismekļiem. </w:t>
      </w:r>
    </w:p>
    <w:p w14:paraId="5A6E1F3B" w14:textId="77777777" w:rsidR="00607D72" w:rsidRDefault="00607D72" w:rsidP="00607D72">
      <w:pPr>
        <w:jc w:val="both"/>
        <w:rPr>
          <w:szCs w:val="24"/>
          <w:lang w:val="lv-LV"/>
        </w:rPr>
      </w:pPr>
      <w:r w:rsidRPr="00607D72">
        <w:rPr>
          <w:szCs w:val="24"/>
          <w:lang w:val="lv-LV"/>
        </w:rPr>
        <w:t>Informējam Pasūtītāju, ka PC (polikarbonāts) un PMMA (</w:t>
      </w:r>
      <w:proofErr w:type="spellStart"/>
      <w:r w:rsidRPr="00607D72">
        <w:rPr>
          <w:szCs w:val="24"/>
          <w:lang w:val="lv-LV"/>
        </w:rPr>
        <w:t>polimetilmetakrilāts</w:t>
      </w:r>
      <w:proofErr w:type="spellEnd"/>
      <w:r w:rsidRPr="00607D72">
        <w:rPr>
          <w:szCs w:val="24"/>
          <w:lang w:val="lv-LV"/>
        </w:rPr>
        <w:t>) ir plaši izmantoti materiāli lēcu izgatavošanai. Lēcas uzdevums ir optimizēt gaismas izkliedi, lai maksimāli efektīvi izpildītu LVS EN 13201 ielas apgaismojuma klases normatīvu. Lēca ar retiem izņēmumiem nenodrošina nedz mehānisko aizsardzību nedz aizsardzību pret putekļu un ūdens iekļūšanu.</w:t>
      </w:r>
    </w:p>
    <w:p w14:paraId="645EC7F1" w14:textId="4DB10235" w:rsidR="00607D72" w:rsidRPr="00607D72" w:rsidRDefault="00607D72" w:rsidP="00607D72">
      <w:pPr>
        <w:ind w:firstLine="720"/>
        <w:jc w:val="both"/>
        <w:rPr>
          <w:szCs w:val="24"/>
          <w:lang w:val="lv-LV"/>
        </w:rPr>
      </w:pPr>
      <w:r w:rsidRPr="00607D72">
        <w:rPr>
          <w:szCs w:val="24"/>
          <w:lang w:val="lv-LV"/>
        </w:rPr>
        <w:t>Vēlamies norādīt, ka esošie nātrija gaismekļi nebūtu izmantojami kā etalons jaunu LED ielu apgaismojuma gaismekļu tehnisko prasību noteikšanai. Mūsdienīgi profesionālās klases LED ielu apgaismojuma gaismekļi, kurus piedāvā daudzi starptautiski atzīti un mazāki vietējie ražotāji, plaši tiek aprīkoti ar rūdīta stikla pārsegiem.</w:t>
      </w:r>
    </w:p>
    <w:p w14:paraId="23294FBB" w14:textId="77777777" w:rsidR="00607D72" w:rsidRPr="00607D72" w:rsidRDefault="00607D72" w:rsidP="00607D72">
      <w:pPr>
        <w:jc w:val="both"/>
        <w:rPr>
          <w:szCs w:val="24"/>
          <w:lang w:val="lv-LV"/>
        </w:rPr>
      </w:pPr>
      <w:r w:rsidRPr="00607D72">
        <w:rPr>
          <w:szCs w:val="24"/>
          <w:lang w:val="lv-LV"/>
        </w:rPr>
        <w:t>Salīdzinājumā ar PC vai PMMA pārsegiem rūdītais stikls nodrošina:</w:t>
      </w:r>
    </w:p>
    <w:p w14:paraId="02E470FC" w14:textId="77777777" w:rsidR="00607D72" w:rsidRPr="00607D72" w:rsidRDefault="00607D72" w:rsidP="00607D72">
      <w:pPr>
        <w:pStyle w:val="Sarakstarindkopa"/>
        <w:numPr>
          <w:ilvl w:val="0"/>
          <w:numId w:val="15"/>
        </w:numPr>
        <w:jc w:val="both"/>
        <w:rPr>
          <w:rFonts w:ascii="Times New Roman" w:hAnsi="Times New Roman"/>
          <w:sz w:val="24"/>
          <w:szCs w:val="24"/>
          <w:lang w:val="lv-LV"/>
        </w:rPr>
      </w:pPr>
      <w:r w:rsidRPr="00607D72">
        <w:rPr>
          <w:rFonts w:ascii="Times New Roman" w:hAnsi="Times New Roman"/>
          <w:sz w:val="24"/>
          <w:szCs w:val="24"/>
          <w:lang w:val="lv-LV"/>
        </w:rPr>
        <w:t>augstāku noturību pret UV starojumu, nepakļaujoties dzeltēšanai vai materiāla degradācijai;</w:t>
      </w:r>
    </w:p>
    <w:p w14:paraId="10CF21EE" w14:textId="77777777" w:rsidR="00607D72" w:rsidRPr="00607D72" w:rsidRDefault="00607D72" w:rsidP="00607D72">
      <w:pPr>
        <w:pStyle w:val="Sarakstarindkopa"/>
        <w:numPr>
          <w:ilvl w:val="0"/>
          <w:numId w:val="15"/>
        </w:numPr>
        <w:jc w:val="both"/>
        <w:rPr>
          <w:rFonts w:ascii="Times New Roman" w:hAnsi="Times New Roman"/>
          <w:sz w:val="24"/>
          <w:szCs w:val="24"/>
          <w:lang w:val="lv-LV"/>
        </w:rPr>
      </w:pPr>
      <w:r w:rsidRPr="00607D72">
        <w:rPr>
          <w:rFonts w:ascii="Times New Roman" w:hAnsi="Times New Roman"/>
          <w:sz w:val="24"/>
          <w:szCs w:val="24"/>
          <w:lang w:val="lv-LV"/>
        </w:rPr>
        <w:t>lielāku izturību pret skrāpējumiem un abrazīvu iedarbību;</w:t>
      </w:r>
    </w:p>
    <w:p w14:paraId="75556BA5" w14:textId="77777777" w:rsidR="00607D72" w:rsidRPr="00607D72" w:rsidRDefault="00607D72" w:rsidP="00607D72">
      <w:pPr>
        <w:pStyle w:val="Sarakstarindkopa"/>
        <w:numPr>
          <w:ilvl w:val="0"/>
          <w:numId w:val="15"/>
        </w:numPr>
        <w:jc w:val="both"/>
        <w:rPr>
          <w:rFonts w:ascii="Times New Roman" w:hAnsi="Times New Roman"/>
          <w:sz w:val="24"/>
          <w:szCs w:val="24"/>
          <w:lang w:val="lv-LV"/>
        </w:rPr>
      </w:pPr>
      <w:r w:rsidRPr="00607D72">
        <w:rPr>
          <w:rFonts w:ascii="Times New Roman" w:hAnsi="Times New Roman"/>
          <w:sz w:val="24"/>
          <w:szCs w:val="24"/>
          <w:lang w:val="lv-LV"/>
        </w:rPr>
        <w:t>augstāku noturību pret laikapstākļu un ķīmisko vielu iedarbību;</w:t>
      </w:r>
    </w:p>
    <w:p w14:paraId="373974D9" w14:textId="77777777" w:rsidR="00607D72" w:rsidRDefault="00607D72" w:rsidP="00607D72">
      <w:pPr>
        <w:pStyle w:val="Sarakstarindkopa"/>
        <w:numPr>
          <w:ilvl w:val="0"/>
          <w:numId w:val="15"/>
        </w:numPr>
        <w:jc w:val="both"/>
        <w:rPr>
          <w:rFonts w:ascii="Times New Roman" w:hAnsi="Times New Roman"/>
          <w:sz w:val="24"/>
          <w:szCs w:val="24"/>
          <w:lang w:val="lv-LV"/>
        </w:rPr>
      </w:pPr>
      <w:r w:rsidRPr="00607D72">
        <w:rPr>
          <w:rFonts w:ascii="Times New Roman" w:hAnsi="Times New Roman"/>
          <w:sz w:val="24"/>
          <w:szCs w:val="24"/>
          <w:lang w:val="lv-LV"/>
        </w:rPr>
        <w:t xml:space="preserve">stabilu gaismekļa optisko un </w:t>
      </w:r>
      <w:proofErr w:type="spellStart"/>
      <w:r w:rsidRPr="00607D72">
        <w:rPr>
          <w:rFonts w:ascii="Times New Roman" w:hAnsi="Times New Roman"/>
          <w:sz w:val="24"/>
          <w:szCs w:val="24"/>
          <w:lang w:val="lv-LV"/>
        </w:rPr>
        <w:t>fotometrisko</w:t>
      </w:r>
      <w:proofErr w:type="spellEnd"/>
      <w:r w:rsidRPr="00607D72">
        <w:rPr>
          <w:rFonts w:ascii="Times New Roman" w:hAnsi="Times New Roman"/>
          <w:sz w:val="24"/>
          <w:szCs w:val="24"/>
          <w:lang w:val="lv-LV"/>
        </w:rPr>
        <w:t xml:space="preserve"> parametru saglabāšanos visā tā ekspluatācijas laikā.</w:t>
      </w:r>
    </w:p>
    <w:p w14:paraId="4DFFDDB6" w14:textId="77777777" w:rsidR="00607D72" w:rsidRDefault="00607D72" w:rsidP="00607D72">
      <w:pPr>
        <w:ind w:firstLine="709"/>
        <w:jc w:val="both"/>
        <w:rPr>
          <w:szCs w:val="24"/>
          <w:lang w:val="lv-LV"/>
        </w:rPr>
      </w:pPr>
      <w:r w:rsidRPr="00607D72">
        <w:rPr>
          <w:szCs w:val="24"/>
          <w:lang w:val="lv-LV"/>
        </w:rPr>
        <w:t>Ņemot vērā plānoto apgaismojuma sistēmas ilgtermiņa ekspluatāciju un mērķi nodrošināt ilgtspējīgu un kvalitatīvu investīciju, uzsveram, ka rūdīta stikla aizsarg pārsegā izmantošana ir tehniski pamatots risinājums, turklāt plaši pieejams profesionāla pielietojuma ielu gaismekļos, kas nesadārdzina izmaksas.</w:t>
      </w:r>
      <w:r>
        <w:rPr>
          <w:szCs w:val="24"/>
          <w:lang w:val="lv-LV"/>
        </w:rPr>
        <w:t xml:space="preserve"> </w:t>
      </w:r>
      <w:r w:rsidRPr="00607D72">
        <w:rPr>
          <w:szCs w:val="24"/>
          <w:lang w:val="lv-LV"/>
        </w:rPr>
        <w:t xml:space="preserve">Prasība par rūdīta </w:t>
      </w:r>
      <w:proofErr w:type="spellStart"/>
      <w:r w:rsidRPr="00607D72">
        <w:rPr>
          <w:szCs w:val="24"/>
          <w:lang w:val="lv-LV"/>
        </w:rPr>
        <w:t>silikātstikla</w:t>
      </w:r>
      <w:proofErr w:type="spellEnd"/>
      <w:r w:rsidRPr="00607D72">
        <w:rPr>
          <w:szCs w:val="24"/>
          <w:lang w:val="lv-LV"/>
        </w:rPr>
        <w:t xml:space="preserve"> pārsegu neierobežo godīgu konkurenci, jo rūdīta stikla pārsegus savos ielu apgaismojuma gaismekļos izmanto vairums tirgū pieejamo produktu ražotāji.</w:t>
      </w:r>
      <w:r>
        <w:rPr>
          <w:szCs w:val="24"/>
          <w:lang w:val="lv-LV"/>
        </w:rPr>
        <w:t xml:space="preserve"> </w:t>
      </w:r>
    </w:p>
    <w:p w14:paraId="5339E62B" w14:textId="6BE97398" w:rsidR="00607D72" w:rsidRPr="00607D72" w:rsidRDefault="00607D72" w:rsidP="00607D72">
      <w:pPr>
        <w:ind w:firstLine="709"/>
        <w:jc w:val="both"/>
        <w:rPr>
          <w:szCs w:val="24"/>
          <w:lang w:val="lv-LV"/>
        </w:rPr>
      </w:pPr>
      <w:r w:rsidRPr="00607D72">
        <w:rPr>
          <w:szCs w:val="24"/>
          <w:lang w:val="lv-LV"/>
        </w:rPr>
        <w:t xml:space="preserve">Pamatojoties uz iepriekš minēto, lūdzam atjaunot tehniskajā specifikācijā prasību, par rūdīta </w:t>
      </w:r>
      <w:proofErr w:type="spellStart"/>
      <w:r w:rsidRPr="00607D72">
        <w:rPr>
          <w:szCs w:val="24"/>
          <w:lang w:val="lv-LV"/>
        </w:rPr>
        <w:t>silikātstikla</w:t>
      </w:r>
      <w:proofErr w:type="spellEnd"/>
      <w:r w:rsidRPr="00607D72">
        <w:rPr>
          <w:szCs w:val="24"/>
          <w:lang w:val="lv-LV"/>
        </w:rPr>
        <w:t xml:space="preserve"> aizsarg pārsegu optiskajam nodalījumam.</w:t>
      </w:r>
    </w:p>
    <w:p w14:paraId="297850EF" w14:textId="77777777" w:rsidR="00607D72" w:rsidRPr="00607D72" w:rsidRDefault="00607D72" w:rsidP="00607D72">
      <w:pPr>
        <w:pStyle w:val="Sarakstarindkopa"/>
        <w:ind w:left="408"/>
        <w:jc w:val="both"/>
        <w:rPr>
          <w:rFonts w:ascii="Times New Roman" w:hAnsi="Times New Roman"/>
          <w:sz w:val="24"/>
          <w:szCs w:val="24"/>
          <w:lang w:val="lv-LV"/>
        </w:rPr>
      </w:pPr>
    </w:p>
    <w:p w14:paraId="59174783" w14:textId="1D9B3423" w:rsidR="00607D72" w:rsidRPr="00607D72" w:rsidRDefault="00607D72" w:rsidP="00607D72">
      <w:pPr>
        <w:pStyle w:val="Sarakstarindkopa"/>
        <w:numPr>
          <w:ilvl w:val="0"/>
          <w:numId w:val="14"/>
        </w:numPr>
        <w:jc w:val="both"/>
        <w:rPr>
          <w:rFonts w:ascii="Times New Roman" w:hAnsi="Times New Roman"/>
          <w:b/>
          <w:noProof/>
          <w:sz w:val="24"/>
          <w:szCs w:val="24"/>
          <w:u w:val="single"/>
          <w:lang w:val="lv-LV"/>
        </w:rPr>
      </w:pPr>
      <w:r w:rsidRPr="00607D72">
        <w:rPr>
          <w:rFonts w:ascii="Times New Roman" w:hAnsi="Times New Roman"/>
          <w:b/>
          <w:noProof/>
          <w:sz w:val="24"/>
          <w:szCs w:val="24"/>
          <w:u w:val="single"/>
          <w:lang w:val="lv-LV"/>
        </w:rPr>
        <w:t>Atbilde:</w:t>
      </w:r>
    </w:p>
    <w:p w14:paraId="6D1F4394" w14:textId="77777777" w:rsidR="00607D72" w:rsidRDefault="00607D72" w:rsidP="00607D72">
      <w:pPr>
        <w:ind w:firstLine="426"/>
        <w:jc w:val="both"/>
        <w:rPr>
          <w:szCs w:val="24"/>
          <w:lang w:val="lv-LV"/>
        </w:rPr>
      </w:pPr>
      <w:r w:rsidRPr="00607D72">
        <w:rPr>
          <w:szCs w:val="24"/>
          <w:lang w:val="lv-LV"/>
        </w:rPr>
        <w:t>Skatīt Komisijas atbildi</w:t>
      </w:r>
      <w:r w:rsidRPr="00725A2D">
        <w:rPr>
          <w:szCs w:val="24"/>
          <w:lang w:val="lv-LV"/>
        </w:rPr>
        <w:t xml:space="preserve"> Nr. 3</w:t>
      </w:r>
    </w:p>
    <w:p w14:paraId="094FC870" w14:textId="77777777" w:rsidR="00B16D68" w:rsidRPr="00725A2D" w:rsidRDefault="00B16D68" w:rsidP="00607D72">
      <w:pPr>
        <w:ind w:firstLine="426"/>
        <w:jc w:val="both"/>
        <w:rPr>
          <w:szCs w:val="24"/>
          <w:lang w:val="lv-LV"/>
        </w:rPr>
      </w:pPr>
    </w:p>
    <w:p w14:paraId="23AFD879" w14:textId="77777777" w:rsidR="00B16D68" w:rsidRPr="00607D72" w:rsidRDefault="00B16D68" w:rsidP="00B16D68">
      <w:pPr>
        <w:pStyle w:val="Sarakstarindkopa"/>
        <w:numPr>
          <w:ilvl w:val="0"/>
          <w:numId w:val="11"/>
        </w:numPr>
        <w:ind w:left="709" w:hanging="283"/>
        <w:jc w:val="both"/>
        <w:rPr>
          <w:rFonts w:ascii="Times New Roman" w:hAnsi="Times New Roman"/>
          <w:b/>
          <w:sz w:val="24"/>
          <w:szCs w:val="24"/>
          <w:u w:val="single"/>
          <w:lang w:val="lv-LV"/>
        </w:rPr>
      </w:pPr>
      <w:r w:rsidRPr="00607D72">
        <w:rPr>
          <w:rFonts w:ascii="Times New Roman" w:hAnsi="Times New Roman"/>
          <w:b/>
          <w:sz w:val="24"/>
          <w:szCs w:val="24"/>
          <w:u w:val="single"/>
          <w:lang w:val="lv-LV"/>
        </w:rPr>
        <w:t>Jautājums:</w:t>
      </w:r>
    </w:p>
    <w:p w14:paraId="4921BC40" w14:textId="77777777" w:rsidR="00B16D68" w:rsidRDefault="00B16D68" w:rsidP="00B16D68">
      <w:pPr>
        <w:ind w:firstLine="709"/>
        <w:jc w:val="both"/>
        <w:rPr>
          <w:szCs w:val="24"/>
          <w:lang w:val="lv-LV"/>
        </w:rPr>
      </w:pPr>
      <w:r w:rsidRPr="00B16D68">
        <w:rPr>
          <w:szCs w:val="24"/>
          <w:lang w:val="lv-LV"/>
        </w:rPr>
        <w:t xml:space="preserve">Iepirkums atbilstoši tehniskai specifikācijai nosaka iesniegt apgaismojuma aprēķinu </w:t>
      </w:r>
      <w:proofErr w:type="spellStart"/>
      <w:r w:rsidRPr="00B16D68">
        <w:rPr>
          <w:szCs w:val="24"/>
          <w:lang w:val="lv-LV"/>
        </w:rPr>
        <w:t>DIALux</w:t>
      </w:r>
      <w:proofErr w:type="spellEnd"/>
      <w:r w:rsidRPr="00B16D68">
        <w:rPr>
          <w:szCs w:val="24"/>
          <w:lang w:val="lv-LV"/>
        </w:rPr>
        <w:t xml:space="preserve"> vidē vai ekvivalentā (gan </w:t>
      </w:r>
      <w:proofErr w:type="spellStart"/>
      <w:r w:rsidRPr="00B16D68">
        <w:rPr>
          <w:szCs w:val="24"/>
          <w:lang w:val="lv-LV"/>
        </w:rPr>
        <w:t>pdf</w:t>
      </w:r>
      <w:proofErr w:type="spellEnd"/>
      <w:r w:rsidRPr="00B16D68">
        <w:rPr>
          <w:szCs w:val="24"/>
          <w:lang w:val="lv-LV"/>
        </w:rPr>
        <w:t>, gan elektroniskā *.</w:t>
      </w:r>
      <w:proofErr w:type="spellStart"/>
      <w:r w:rsidRPr="00B16D68">
        <w:rPr>
          <w:szCs w:val="24"/>
          <w:lang w:val="lv-LV"/>
        </w:rPr>
        <w:t>evo</w:t>
      </w:r>
      <w:proofErr w:type="spellEnd"/>
      <w:r w:rsidRPr="00B16D68">
        <w:rPr>
          <w:szCs w:val="24"/>
          <w:lang w:val="lv-LV"/>
        </w:rPr>
        <w:t xml:space="preserve"> vai ekvivalentā faila formātā) atbilstoši tehniskās specifikācijas norādītajiem ielu tehniskiem datiem. </w:t>
      </w:r>
    </w:p>
    <w:p w14:paraId="66D21BCD" w14:textId="2E3FB9DE" w:rsidR="00B16D68" w:rsidRPr="00B16D68" w:rsidRDefault="00B16D68" w:rsidP="00B16D68">
      <w:pPr>
        <w:ind w:firstLine="709"/>
        <w:jc w:val="both"/>
        <w:rPr>
          <w:szCs w:val="24"/>
          <w:lang w:val="lv-LV"/>
        </w:rPr>
      </w:pPr>
      <w:r w:rsidRPr="00B16D68">
        <w:rPr>
          <w:szCs w:val="24"/>
          <w:lang w:val="lv-LV"/>
        </w:rPr>
        <w:t>Vēršam uzmanību, ka, ņemot vērā tehniskajā specifikācijā konkrētajiem ielu un ceļu profiliem noteiktos parametrus, tostarp gaismekļu montāžas augstumu, brauktuves platumu, balstu izvietojumu un attālumus starp balstiem, kā arī noteikto apgaismojuma klasi, atsevišķos ielu un ceļu profilos noteiktās apgaismojuma prasības nav iespējams nodrošināt atbilstoši standarta LVS EN 13201 prasībām.</w:t>
      </w:r>
    </w:p>
    <w:p w14:paraId="25817BFD" w14:textId="77777777" w:rsidR="00B16D68" w:rsidRPr="00B16D68" w:rsidRDefault="00B16D68" w:rsidP="00B16D68">
      <w:pPr>
        <w:jc w:val="both"/>
        <w:rPr>
          <w:szCs w:val="24"/>
          <w:lang w:val="lv-LV"/>
        </w:rPr>
      </w:pPr>
      <w:r w:rsidRPr="00B16D68">
        <w:rPr>
          <w:szCs w:val="24"/>
          <w:lang w:val="lv-LV"/>
        </w:rPr>
        <w:t>Apgaismojuma prasības nevar izpildīt ielas profilos:</w:t>
      </w:r>
    </w:p>
    <w:p w14:paraId="737E5DB1"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t>Balgale - Dursupes centrs – Privātmājas</w:t>
      </w:r>
    </w:p>
    <w:p w14:paraId="51DD45C3"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lastRenderedPageBreak/>
        <w:t>Vandzene - Valsts autoceļš (P127) Talsi – Upesgrīva</w:t>
      </w:r>
    </w:p>
    <w:p w14:paraId="30CA2A6C"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t>Lube - Valsts autoceļš (P126) Valdgale-Roja</w:t>
      </w:r>
    </w:p>
    <w:p w14:paraId="56CA503E"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t xml:space="preserve">Kolka - Kolka (P131) </w:t>
      </w:r>
      <w:proofErr w:type="spellStart"/>
      <w:r w:rsidRPr="00B16D68">
        <w:rPr>
          <w:rFonts w:ascii="Times New Roman" w:hAnsi="Times New Roman"/>
          <w:sz w:val="24"/>
          <w:szCs w:val="24"/>
          <w:lang w:val="lv-LV"/>
        </w:rPr>
        <w:t>Valkmaļi</w:t>
      </w:r>
      <w:proofErr w:type="spellEnd"/>
      <w:r w:rsidRPr="00B16D68">
        <w:rPr>
          <w:rFonts w:ascii="Times New Roman" w:hAnsi="Times New Roman"/>
          <w:sz w:val="24"/>
          <w:szCs w:val="24"/>
          <w:lang w:val="lv-LV"/>
        </w:rPr>
        <w:t xml:space="preserve"> – Līči</w:t>
      </w:r>
    </w:p>
    <w:p w14:paraId="2A7540A7"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t>Roja - Torņa iela, Roja, Jomas iela, Roja</w:t>
      </w:r>
    </w:p>
    <w:p w14:paraId="35CF35A3" w14:textId="77777777" w:rsidR="00B16D68" w:rsidRDefault="00B16D68" w:rsidP="00B16D68">
      <w:pPr>
        <w:ind w:firstLine="709"/>
        <w:jc w:val="both"/>
        <w:rPr>
          <w:szCs w:val="24"/>
          <w:lang w:val="lv-LV"/>
        </w:rPr>
      </w:pPr>
      <w:r w:rsidRPr="00B16D68">
        <w:rPr>
          <w:szCs w:val="24"/>
          <w:lang w:val="lv-LV"/>
        </w:rPr>
        <w:t>Lūdzam veikt korekcijas iepirkuma dokumentācijā, nosakot zemākas apgaismojuma prasības vai noteikt gaismeklim minimālu gaismas plūsmu (lm), un papildus nosakot, ka apgaismojuma aprēķins minētajām ielām nav jāiesniedz, kā tas noteikts citos līdzīgos iepirkumos šādās situācijās.</w:t>
      </w:r>
    </w:p>
    <w:p w14:paraId="5CEA4ABE" w14:textId="69496C54" w:rsidR="00B16D68" w:rsidRPr="00B16D68" w:rsidRDefault="00B16D68" w:rsidP="00B16D68">
      <w:pPr>
        <w:ind w:firstLine="709"/>
        <w:jc w:val="both"/>
        <w:rPr>
          <w:szCs w:val="24"/>
          <w:lang w:val="lv-LV"/>
        </w:rPr>
      </w:pPr>
      <w:r w:rsidRPr="00B16D68">
        <w:rPr>
          <w:szCs w:val="24"/>
          <w:lang w:val="lv-LV"/>
        </w:rPr>
        <w:t>Ņemot, ka nepieciešamas izmaiņas ceļu profilos, lūdzam pagarināt iepirkuma iesniegšanas termiņu par 10 dienām.</w:t>
      </w:r>
    </w:p>
    <w:p w14:paraId="32DAF53E" w14:textId="77777777" w:rsidR="00320454" w:rsidRDefault="00320454" w:rsidP="006A7390">
      <w:pPr>
        <w:jc w:val="both"/>
        <w:rPr>
          <w:rFonts w:eastAsia="Calibri"/>
          <w:lang w:val="lv-LV"/>
        </w:rPr>
      </w:pPr>
    </w:p>
    <w:p w14:paraId="30E1CACB" w14:textId="01E655DC" w:rsidR="00B16D68" w:rsidRPr="00607D72" w:rsidRDefault="00B16D68" w:rsidP="00B16D68">
      <w:pPr>
        <w:pStyle w:val="Sarakstarindkopa"/>
        <w:numPr>
          <w:ilvl w:val="0"/>
          <w:numId w:val="14"/>
        </w:numPr>
        <w:jc w:val="both"/>
        <w:rPr>
          <w:rFonts w:ascii="Times New Roman" w:hAnsi="Times New Roman"/>
          <w:b/>
          <w:noProof/>
          <w:sz w:val="24"/>
          <w:szCs w:val="24"/>
          <w:u w:val="single"/>
          <w:lang w:val="lv-LV"/>
        </w:rPr>
      </w:pPr>
      <w:r w:rsidRPr="00607D72">
        <w:rPr>
          <w:rFonts w:ascii="Times New Roman" w:hAnsi="Times New Roman"/>
          <w:b/>
          <w:noProof/>
          <w:sz w:val="24"/>
          <w:szCs w:val="24"/>
          <w:u w:val="single"/>
          <w:lang w:val="lv-LV"/>
        </w:rPr>
        <w:t>Atbilde:</w:t>
      </w:r>
    </w:p>
    <w:p w14:paraId="612DA4A9" w14:textId="08B8CD25" w:rsidR="00B16D68" w:rsidRDefault="00B16D68" w:rsidP="00B16D68">
      <w:pPr>
        <w:ind w:firstLine="426"/>
        <w:jc w:val="both"/>
        <w:rPr>
          <w:szCs w:val="24"/>
          <w:lang w:val="lv-LV"/>
        </w:rPr>
      </w:pPr>
      <w:r w:rsidRPr="00607D72">
        <w:rPr>
          <w:szCs w:val="24"/>
          <w:lang w:val="lv-LV"/>
        </w:rPr>
        <w:t>Skatīt Komisijas atbildi</w:t>
      </w:r>
      <w:r>
        <w:rPr>
          <w:szCs w:val="24"/>
          <w:lang w:val="lv-LV"/>
        </w:rPr>
        <w:t xml:space="preserve"> Nr. 5.</w:t>
      </w:r>
    </w:p>
    <w:p w14:paraId="38B91EDD" w14:textId="77777777" w:rsidR="00B16D68" w:rsidRDefault="00B16D68" w:rsidP="006A7390">
      <w:pPr>
        <w:jc w:val="both"/>
        <w:rPr>
          <w:rFonts w:eastAsia="Calibri"/>
          <w:lang w:val="lv-LV"/>
        </w:rPr>
      </w:pPr>
    </w:p>
    <w:p w14:paraId="490F0A16" w14:textId="77777777" w:rsidR="00B16D68" w:rsidRDefault="00B16D68" w:rsidP="006A7390">
      <w:pPr>
        <w:jc w:val="both"/>
        <w:rPr>
          <w:rFonts w:eastAsia="Calibri"/>
          <w:lang w:val="lv-LV"/>
        </w:rPr>
      </w:pPr>
    </w:p>
    <w:p w14:paraId="3D53E869" w14:textId="05FD4022" w:rsidR="006A7390" w:rsidRPr="00531DDE" w:rsidRDefault="006A7390" w:rsidP="006A7390">
      <w:pPr>
        <w:jc w:val="both"/>
        <w:rPr>
          <w:rFonts w:eastAsia="Calibri"/>
          <w:lang w:val="lv-LV"/>
        </w:rPr>
      </w:pPr>
      <w:r w:rsidRPr="00531DDE">
        <w:rPr>
          <w:rFonts w:eastAsia="Calibri"/>
          <w:lang w:val="lv-LV"/>
        </w:rPr>
        <w:t>Komisijas priekšsēdētāja</w:t>
      </w:r>
      <w:r w:rsidR="00BA6CDD">
        <w:rPr>
          <w:rFonts w:eastAsia="Calibri"/>
          <w:lang w:val="lv-LV"/>
        </w:rPr>
        <w:t>s vietniece</w:t>
      </w:r>
      <w:r w:rsidR="00F8201F" w:rsidRPr="00531DDE">
        <w:rPr>
          <w:rFonts w:eastAsia="Calibri"/>
          <w:lang w:val="lv-LV"/>
        </w:rPr>
        <w:tab/>
        <w:t xml:space="preserve"> </w:t>
      </w:r>
      <w:r w:rsidR="007A72C9">
        <w:rPr>
          <w:rFonts w:eastAsia="Calibri"/>
          <w:lang w:val="lv-LV"/>
        </w:rPr>
        <w:tab/>
        <w:t>(paraksts)*</w:t>
      </w:r>
      <w:r w:rsidR="00BA6CDD">
        <w:rPr>
          <w:rFonts w:eastAsia="Calibri"/>
          <w:lang w:val="lv-LV"/>
        </w:rPr>
        <w:tab/>
      </w:r>
      <w:r w:rsidR="00BA6CDD">
        <w:rPr>
          <w:rFonts w:eastAsia="Calibri"/>
          <w:lang w:val="lv-LV"/>
        </w:rPr>
        <w:tab/>
      </w:r>
      <w:r w:rsidR="00BA6CDD">
        <w:rPr>
          <w:rFonts w:eastAsia="Calibri"/>
          <w:lang w:val="lv-LV"/>
        </w:rPr>
        <w:tab/>
        <w:t>T</w:t>
      </w:r>
      <w:r w:rsidRPr="00531DDE">
        <w:rPr>
          <w:rFonts w:eastAsia="Calibri"/>
          <w:lang w:val="lv-LV"/>
        </w:rPr>
        <w:t>. </w:t>
      </w:r>
      <w:r w:rsidR="00BA6CDD">
        <w:rPr>
          <w:rFonts w:eastAsia="Calibri"/>
          <w:lang w:val="lv-LV"/>
        </w:rPr>
        <w:t>Kaudze</w:t>
      </w:r>
    </w:p>
    <w:p w14:paraId="637A229D" w14:textId="77777777" w:rsidR="00141B80" w:rsidRDefault="00141B80" w:rsidP="006A7390">
      <w:pPr>
        <w:jc w:val="both"/>
        <w:rPr>
          <w:rFonts w:eastAsia="Calibri"/>
          <w:sz w:val="22"/>
          <w:lang w:val="lv-LV"/>
        </w:rPr>
      </w:pPr>
    </w:p>
    <w:p w14:paraId="5AA887A9" w14:textId="77777777" w:rsidR="00607D72" w:rsidRDefault="00607D72" w:rsidP="006A7390">
      <w:pPr>
        <w:jc w:val="both"/>
        <w:rPr>
          <w:rFonts w:eastAsia="Calibri"/>
          <w:sz w:val="22"/>
          <w:lang w:val="lv-LV"/>
        </w:rPr>
      </w:pPr>
    </w:p>
    <w:p w14:paraId="5F8ED373" w14:textId="7F29FBBB" w:rsidR="006A7390" w:rsidRPr="00531DDE" w:rsidRDefault="00531DDE" w:rsidP="006A7390">
      <w:pPr>
        <w:jc w:val="both"/>
        <w:rPr>
          <w:rFonts w:eastAsia="Calibri"/>
          <w:sz w:val="22"/>
          <w:lang w:val="lv-LV"/>
        </w:rPr>
      </w:pPr>
      <w:r w:rsidRPr="00531DDE">
        <w:rPr>
          <w:rFonts w:eastAsia="Calibri"/>
          <w:sz w:val="22"/>
          <w:lang w:val="lv-LV"/>
        </w:rPr>
        <w:t>K</w:t>
      </w:r>
      <w:r w:rsidR="005A443B">
        <w:rPr>
          <w:rFonts w:eastAsia="Calibri"/>
          <w:sz w:val="22"/>
          <w:lang w:val="lv-LV"/>
        </w:rPr>
        <w:t>audze</w:t>
      </w:r>
      <w:r w:rsidR="006A7390" w:rsidRPr="00531DDE">
        <w:rPr>
          <w:rFonts w:eastAsia="Calibri"/>
          <w:sz w:val="22"/>
          <w:lang w:val="lv-LV"/>
        </w:rPr>
        <w:t xml:space="preserve"> </w:t>
      </w:r>
      <w:r w:rsidR="00AC32CF" w:rsidRPr="00531DDE">
        <w:rPr>
          <w:rFonts w:eastAsia="Calibri"/>
          <w:sz w:val="22"/>
          <w:lang w:val="lv-LV"/>
        </w:rPr>
        <w:t>257</w:t>
      </w:r>
      <w:r>
        <w:rPr>
          <w:rFonts w:eastAsia="Calibri"/>
          <w:sz w:val="22"/>
          <w:lang w:val="lv-LV"/>
        </w:rPr>
        <w:t>8092</w:t>
      </w:r>
      <w:r w:rsidR="005A443B">
        <w:rPr>
          <w:rFonts w:eastAsia="Calibri"/>
          <w:sz w:val="22"/>
          <w:lang w:val="lv-LV"/>
        </w:rPr>
        <w:t>2</w:t>
      </w:r>
    </w:p>
    <w:p w14:paraId="0552CAA2" w14:textId="1925556F" w:rsidR="006A7390" w:rsidRDefault="007A72C9" w:rsidP="006A7390">
      <w:pPr>
        <w:jc w:val="both"/>
        <w:rPr>
          <w:rFonts w:eastAsia="Calibri"/>
          <w:sz w:val="22"/>
          <w:lang w:val="lv-LV"/>
        </w:rPr>
      </w:pPr>
      <w:hyperlink r:id="rId10" w:history="1">
        <w:r w:rsidR="005A443B" w:rsidRPr="00A210F3">
          <w:rPr>
            <w:rStyle w:val="Hipersaite"/>
            <w:rFonts w:eastAsia="Calibri"/>
            <w:sz w:val="22"/>
            <w:lang w:val="lv-LV"/>
          </w:rPr>
          <w:t>tamara.kaudze@talsi.lv</w:t>
        </w:r>
      </w:hyperlink>
      <w:r w:rsidR="006A7390" w:rsidRPr="00531DDE">
        <w:rPr>
          <w:rFonts w:eastAsia="Calibri"/>
          <w:sz w:val="22"/>
          <w:lang w:val="lv-LV"/>
        </w:rPr>
        <w:t xml:space="preserve"> </w:t>
      </w:r>
    </w:p>
    <w:p w14:paraId="484B3F31" w14:textId="09C419AA" w:rsidR="007A72C9" w:rsidRDefault="007A72C9" w:rsidP="006A7390">
      <w:pPr>
        <w:jc w:val="both"/>
        <w:rPr>
          <w:rFonts w:eastAsia="Calibri"/>
          <w:sz w:val="22"/>
          <w:lang w:val="lv-LV"/>
        </w:rPr>
      </w:pPr>
    </w:p>
    <w:p w14:paraId="43194096" w14:textId="77777777" w:rsidR="007A72C9" w:rsidRDefault="007A72C9" w:rsidP="006A7390">
      <w:pPr>
        <w:jc w:val="both"/>
        <w:rPr>
          <w:rFonts w:eastAsia="Calibri"/>
          <w:sz w:val="22"/>
          <w:lang w:val="lv-LV"/>
        </w:rPr>
      </w:pPr>
    </w:p>
    <w:p w14:paraId="1A69DE13" w14:textId="6A79464F" w:rsidR="007A72C9" w:rsidRDefault="007A72C9" w:rsidP="006A7390">
      <w:pPr>
        <w:jc w:val="both"/>
        <w:rPr>
          <w:rFonts w:eastAsia="Calibri"/>
          <w:sz w:val="22"/>
          <w:lang w:val="lv-LV"/>
        </w:rPr>
      </w:pPr>
    </w:p>
    <w:p w14:paraId="79B7BEF2" w14:textId="77777777" w:rsidR="007A72C9" w:rsidRPr="005E5C31" w:rsidRDefault="007A72C9" w:rsidP="007A72C9">
      <w:pPr>
        <w:jc w:val="center"/>
        <w:rPr>
          <w:sz w:val="22"/>
          <w:szCs w:val="22"/>
          <w:lang w:val="lv-LV"/>
        </w:rPr>
      </w:pPr>
      <w:r>
        <w:rPr>
          <w:sz w:val="22"/>
          <w:szCs w:val="22"/>
          <w:lang w:val="lv-LV"/>
        </w:rPr>
        <w:t>*</w:t>
      </w:r>
      <w:r w:rsidRPr="005E5C31">
        <w:rPr>
          <w:sz w:val="22"/>
          <w:szCs w:val="22"/>
          <w:lang w:val="lv-LV"/>
        </w:rPr>
        <w:t>ŠIS DOKUMENTS PARAKSTĪTS AR DROŠU ELEKTRONISKO PARAKSTU UN SATUR LAIKA ZĪMOGU</w:t>
      </w:r>
    </w:p>
    <w:p w14:paraId="498B2282" w14:textId="77777777" w:rsidR="007A72C9" w:rsidRPr="00531DDE" w:rsidRDefault="007A72C9" w:rsidP="006A7390">
      <w:pPr>
        <w:jc w:val="both"/>
        <w:rPr>
          <w:rFonts w:eastAsia="Calibri"/>
          <w:sz w:val="22"/>
          <w:lang w:val="lv-LV"/>
        </w:rPr>
      </w:pPr>
      <w:bookmarkStart w:id="0" w:name="_GoBack"/>
      <w:bookmarkEnd w:id="0"/>
    </w:p>
    <w:sectPr w:rsidR="007A72C9" w:rsidRPr="00531DDE" w:rsidSect="00685CA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1363D" w14:textId="77777777" w:rsidR="00E57CB8" w:rsidRDefault="00E57CB8" w:rsidP="00531DDE">
      <w:r>
        <w:separator/>
      </w:r>
    </w:p>
  </w:endnote>
  <w:endnote w:type="continuationSeparator" w:id="0">
    <w:p w14:paraId="513A4076" w14:textId="77777777" w:rsidR="00E57CB8" w:rsidRDefault="00E57CB8" w:rsidP="0053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2D0D0" w14:textId="77777777" w:rsidR="00E57CB8" w:rsidRDefault="00E57CB8" w:rsidP="00531DDE">
      <w:r>
        <w:separator/>
      </w:r>
    </w:p>
  </w:footnote>
  <w:footnote w:type="continuationSeparator" w:id="0">
    <w:p w14:paraId="79E0D95E" w14:textId="77777777" w:rsidR="00E57CB8" w:rsidRDefault="00E57CB8" w:rsidP="00531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1417"/>
    <w:multiLevelType w:val="hybridMultilevel"/>
    <w:tmpl w:val="2C52B606"/>
    <w:lvl w:ilvl="0" w:tplc="89F04D90">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02046"/>
    <w:multiLevelType w:val="hybridMultilevel"/>
    <w:tmpl w:val="0B0AE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DC2A33"/>
    <w:multiLevelType w:val="hybridMultilevel"/>
    <w:tmpl w:val="0B0AE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0655998"/>
    <w:multiLevelType w:val="hybridMultilevel"/>
    <w:tmpl w:val="EB48C1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D0E56FA"/>
    <w:multiLevelType w:val="hybridMultilevel"/>
    <w:tmpl w:val="15D87E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FBE659B"/>
    <w:multiLevelType w:val="hybridMultilevel"/>
    <w:tmpl w:val="5DB418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52F0758A"/>
    <w:multiLevelType w:val="multilevel"/>
    <w:tmpl w:val="14A4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181627"/>
    <w:multiLevelType w:val="hybridMultilevel"/>
    <w:tmpl w:val="F0DA5A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6F36FD1"/>
    <w:multiLevelType w:val="hybridMultilevel"/>
    <w:tmpl w:val="999A51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81724D4"/>
    <w:multiLevelType w:val="multilevel"/>
    <w:tmpl w:val="6B144F3C"/>
    <w:lvl w:ilvl="0">
      <w:start w:val="1"/>
      <w:numFmt w:val="decimal"/>
      <w:lvlText w:val="%1."/>
      <w:lvlJc w:val="left"/>
      <w:pPr>
        <w:ind w:left="408" w:hanging="408"/>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9BB24F3"/>
    <w:multiLevelType w:val="hybridMultilevel"/>
    <w:tmpl w:val="E4FA01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1636AF4"/>
    <w:multiLevelType w:val="hybridMultilevel"/>
    <w:tmpl w:val="8CE00D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1EF62CF"/>
    <w:multiLevelType w:val="hybridMultilevel"/>
    <w:tmpl w:val="CD48ECA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62CE4AB0"/>
    <w:multiLevelType w:val="hybridMultilevel"/>
    <w:tmpl w:val="2006FB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34061C0"/>
    <w:multiLevelType w:val="multilevel"/>
    <w:tmpl w:val="BFDE231C"/>
    <w:lvl w:ilvl="0">
      <w:start w:val="3"/>
      <w:numFmt w:val="decimal"/>
      <w:lvlText w:val="%1."/>
      <w:lvlJc w:val="left"/>
      <w:pPr>
        <w:ind w:left="360" w:hanging="360"/>
      </w:pPr>
      <w:rPr>
        <w:rFonts w:hint="default"/>
        <w:i w:val="0"/>
      </w:rPr>
    </w:lvl>
    <w:lvl w:ilvl="1">
      <w:start w:val="5"/>
      <w:numFmt w:val="decimal"/>
      <w:lvlText w:val="%1.%2."/>
      <w:lvlJc w:val="left"/>
      <w:pPr>
        <w:ind w:left="2062" w:hanging="360"/>
      </w:pPr>
      <w:rPr>
        <w:rFonts w:hint="default"/>
        <w:i w:val="0"/>
      </w:rPr>
    </w:lvl>
    <w:lvl w:ilvl="2">
      <w:start w:val="1"/>
      <w:numFmt w:val="decimal"/>
      <w:lvlText w:val="%1.%2.%3."/>
      <w:lvlJc w:val="left"/>
      <w:pPr>
        <w:ind w:left="4124" w:hanging="720"/>
      </w:pPr>
      <w:rPr>
        <w:rFonts w:hint="default"/>
        <w:i w:val="0"/>
      </w:rPr>
    </w:lvl>
    <w:lvl w:ilvl="3">
      <w:start w:val="1"/>
      <w:numFmt w:val="decimal"/>
      <w:lvlText w:val="%1.%2.%3.%4."/>
      <w:lvlJc w:val="left"/>
      <w:pPr>
        <w:ind w:left="5826" w:hanging="720"/>
      </w:pPr>
      <w:rPr>
        <w:rFonts w:hint="default"/>
        <w:i w:val="0"/>
      </w:rPr>
    </w:lvl>
    <w:lvl w:ilvl="4">
      <w:start w:val="1"/>
      <w:numFmt w:val="decimal"/>
      <w:lvlText w:val="%1.%2.%3.%4.%5."/>
      <w:lvlJc w:val="left"/>
      <w:pPr>
        <w:ind w:left="7888" w:hanging="1080"/>
      </w:pPr>
      <w:rPr>
        <w:rFonts w:hint="default"/>
        <w:i w:val="0"/>
      </w:rPr>
    </w:lvl>
    <w:lvl w:ilvl="5">
      <w:start w:val="1"/>
      <w:numFmt w:val="decimal"/>
      <w:lvlText w:val="%1.%2.%3.%4.%5.%6."/>
      <w:lvlJc w:val="left"/>
      <w:pPr>
        <w:ind w:left="9590" w:hanging="1080"/>
      </w:pPr>
      <w:rPr>
        <w:rFonts w:hint="default"/>
        <w:i w:val="0"/>
      </w:rPr>
    </w:lvl>
    <w:lvl w:ilvl="6">
      <w:start w:val="1"/>
      <w:numFmt w:val="decimal"/>
      <w:lvlText w:val="%1.%2.%3.%4.%5.%6.%7."/>
      <w:lvlJc w:val="left"/>
      <w:pPr>
        <w:ind w:left="11652" w:hanging="1440"/>
      </w:pPr>
      <w:rPr>
        <w:rFonts w:hint="default"/>
        <w:i w:val="0"/>
      </w:rPr>
    </w:lvl>
    <w:lvl w:ilvl="7">
      <w:start w:val="1"/>
      <w:numFmt w:val="decimal"/>
      <w:lvlText w:val="%1.%2.%3.%4.%5.%6.%7.%8."/>
      <w:lvlJc w:val="left"/>
      <w:pPr>
        <w:ind w:left="13354" w:hanging="1440"/>
      </w:pPr>
      <w:rPr>
        <w:rFonts w:hint="default"/>
        <w:i w:val="0"/>
      </w:rPr>
    </w:lvl>
    <w:lvl w:ilvl="8">
      <w:start w:val="1"/>
      <w:numFmt w:val="decimal"/>
      <w:lvlText w:val="%1.%2.%3.%4.%5.%6.%7.%8.%9."/>
      <w:lvlJc w:val="left"/>
      <w:pPr>
        <w:ind w:left="15416" w:hanging="1800"/>
      </w:pPr>
      <w:rPr>
        <w:rFonts w:hint="default"/>
        <w:i w:val="0"/>
      </w:rPr>
    </w:lvl>
  </w:abstractNum>
  <w:abstractNum w:abstractNumId="15" w15:restartNumberingAfterBreak="0">
    <w:nsid w:val="6918043A"/>
    <w:multiLevelType w:val="hybridMultilevel"/>
    <w:tmpl w:val="B0ECD7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CDD3A0C"/>
    <w:multiLevelType w:val="hybridMultilevel"/>
    <w:tmpl w:val="C4BCE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6"/>
  </w:num>
  <w:num w:numId="4">
    <w:abstractNumId w:val="7"/>
  </w:num>
  <w:num w:numId="5">
    <w:abstractNumId w:val="8"/>
  </w:num>
  <w:num w:numId="6">
    <w:abstractNumId w:val="4"/>
  </w:num>
  <w:num w:numId="7">
    <w:abstractNumId w:val="10"/>
  </w:num>
  <w:num w:numId="8">
    <w:abstractNumId w:val="13"/>
  </w:num>
  <w:num w:numId="9">
    <w:abstractNumId w:val="12"/>
  </w:num>
  <w:num w:numId="10">
    <w:abstractNumId w:val="5"/>
  </w:num>
  <w:num w:numId="11">
    <w:abstractNumId w:val="9"/>
  </w:num>
  <w:num w:numId="12">
    <w:abstractNumId w:val="15"/>
  </w:num>
  <w:num w:numId="13">
    <w:abstractNumId w:val="11"/>
  </w:num>
  <w:num w:numId="14">
    <w:abstractNumId w:val="2"/>
  </w:num>
  <w:num w:numId="15">
    <w:abstractNumId w:val="3"/>
  </w:num>
  <w:num w:numId="16">
    <w:abstractNumId w:val="1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7C4"/>
    <w:rsid w:val="00054E5B"/>
    <w:rsid w:val="00066F08"/>
    <w:rsid w:val="0008716D"/>
    <w:rsid w:val="000940C8"/>
    <w:rsid w:val="000C23FA"/>
    <w:rsid w:val="000F4E6B"/>
    <w:rsid w:val="000F749E"/>
    <w:rsid w:val="00102B9B"/>
    <w:rsid w:val="00122A16"/>
    <w:rsid w:val="0013206B"/>
    <w:rsid w:val="00141B80"/>
    <w:rsid w:val="001B445D"/>
    <w:rsid w:val="001D3AA2"/>
    <w:rsid w:val="001D4785"/>
    <w:rsid w:val="00272F0B"/>
    <w:rsid w:val="00273F90"/>
    <w:rsid w:val="002830E0"/>
    <w:rsid w:val="00294E12"/>
    <w:rsid w:val="002C0F88"/>
    <w:rsid w:val="002C7608"/>
    <w:rsid w:val="002E1300"/>
    <w:rsid w:val="002F0058"/>
    <w:rsid w:val="00320454"/>
    <w:rsid w:val="003311BF"/>
    <w:rsid w:val="00351971"/>
    <w:rsid w:val="003701BD"/>
    <w:rsid w:val="003B5CFF"/>
    <w:rsid w:val="003E445B"/>
    <w:rsid w:val="00451D21"/>
    <w:rsid w:val="00482C47"/>
    <w:rsid w:val="00485233"/>
    <w:rsid w:val="004A60E1"/>
    <w:rsid w:val="004B1D26"/>
    <w:rsid w:val="004C779A"/>
    <w:rsid w:val="004C7B27"/>
    <w:rsid w:val="004E5D6A"/>
    <w:rsid w:val="004E6C9B"/>
    <w:rsid w:val="004F54E8"/>
    <w:rsid w:val="0050119B"/>
    <w:rsid w:val="00531DDE"/>
    <w:rsid w:val="00541588"/>
    <w:rsid w:val="00551D94"/>
    <w:rsid w:val="00554CD2"/>
    <w:rsid w:val="00557127"/>
    <w:rsid w:val="005814AF"/>
    <w:rsid w:val="005A443B"/>
    <w:rsid w:val="005A6C4B"/>
    <w:rsid w:val="00607C62"/>
    <w:rsid w:val="00607D72"/>
    <w:rsid w:val="00644894"/>
    <w:rsid w:val="0065481C"/>
    <w:rsid w:val="00662E76"/>
    <w:rsid w:val="00685CA9"/>
    <w:rsid w:val="00694220"/>
    <w:rsid w:val="006A7390"/>
    <w:rsid w:val="00716191"/>
    <w:rsid w:val="0072583A"/>
    <w:rsid w:val="00725A2D"/>
    <w:rsid w:val="007300B8"/>
    <w:rsid w:val="00741153"/>
    <w:rsid w:val="007868BC"/>
    <w:rsid w:val="00795F63"/>
    <w:rsid w:val="007A72C9"/>
    <w:rsid w:val="007C0420"/>
    <w:rsid w:val="007E2941"/>
    <w:rsid w:val="007F0E1B"/>
    <w:rsid w:val="007F6490"/>
    <w:rsid w:val="008052E8"/>
    <w:rsid w:val="008074BC"/>
    <w:rsid w:val="008231E0"/>
    <w:rsid w:val="00823DF9"/>
    <w:rsid w:val="008A6F5C"/>
    <w:rsid w:val="008B179C"/>
    <w:rsid w:val="008B51E9"/>
    <w:rsid w:val="008D6C49"/>
    <w:rsid w:val="008E6B02"/>
    <w:rsid w:val="00932C36"/>
    <w:rsid w:val="00962F3F"/>
    <w:rsid w:val="00980052"/>
    <w:rsid w:val="00980343"/>
    <w:rsid w:val="00995437"/>
    <w:rsid w:val="009C0DBA"/>
    <w:rsid w:val="009C2418"/>
    <w:rsid w:val="009E5F5F"/>
    <w:rsid w:val="009F0F1D"/>
    <w:rsid w:val="00A1576C"/>
    <w:rsid w:val="00A64449"/>
    <w:rsid w:val="00A7413D"/>
    <w:rsid w:val="00A74835"/>
    <w:rsid w:val="00A835FA"/>
    <w:rsid w:val="00AC0169"/>
    <w:rsid w:val="00AC32CF"/>
    <w:rsid w:val="00AC6E3F"/>
    <w:rsid w:val="00B1277E"/>
    <w:rsid w:val="00B16D68"/>
    <w:rsid w:val="00B2317D"/>
    <w:rsid w:val="00B477DD"/>
    <w:rsid w:val="00B55C08"/>
    <w:rsid w:val="00B67B58"/>
    <w:rsid w:val="00B718C6"/>
    <w:rsid w:val="00B73907"/>
    <w:rsid w:val="00BA6CDD"/>
    <w:rsid w:val="00BC1763"/>
    <w:rsid w:val="00BC329C"/>
    <w:rsid w:val="00C004D9"/>
    <w:rsid w:val="00C168A6"/>
    <w:rsid w:val="00C3200C"/>
    <w:rsid w:val="00C54001"/>
    <w:rsid w:val="00C930C8"/>
    <w:rsid w:val="00CB1ED9"/>
    <w:rsid w:val="00CC4E79"/>
    <w:rsid w:val="00CD0EC3"/>
    <w:rsid w:val="00CF0B6B"/>
    <w:rsid w:val="00D01C87"/>
    <w:rsid w:val="00D07370"/>
    <w:rsid w:val="00D117C4"/>
    <w:rsid w:val="00D2436B"/>
    <w:rsid w:val="00D54CCF"/>
    <w:rsid w:val="00D631AD"/>
    <w:rsid w:val="00D96584"/>
    <w:rsid w:val="00DA00EB"/>
    <w:rsid w:val="00DA5BB0"/>
    <w:rsid w:val="00DE3273"/>
    <w:rsid w:val="00E57169"/>
    <w:rsid w:val="00E57CB8"/>
    <w:rsid w:val="00E63734"/>
    <w:rsid w:val="00E63EB6"/>
    <w:rsid w:val="00EA02A2"/>
    <w:rsid w:val="00EB54B9"/>
    <w:rsid w:val="00EC2180"/>
    <w:rsid w:val="00EE537D"/>
    <w:rsid w:val="00EF5027"/>
    <w:rsid w:val="00F347B3"/>
    <w:rsid w:val="00F73A40"/>
    <w:rsid w:val="00F8201F"/>
    <w:rsid w:val="00FB5038"/>
    <w:rsid w:val="00FC28BB"/>
    <w:rsid w:val="00FD1C68"/>
    <w:rsid w:val="00FD49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132C"/>
  <w15:docId w15:val="{2277BDB1-3D24-4B74-976F-A9ADB86C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607C6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6A7390"/>
    <w:rPr>
      <w:color w:val="0563C1" w:themeColor="hyperlink"/>
      <w:u w:val="single"/>
    </w:rPr>
  </w:style>
  <w:style w:type="character" w:customStyle="1" w:styleId="Neatrisintapieminana1">
    <w:name w:val="Neatrisināta pieminēšana1"/>
    <w:basedOn w:val="Noklusjumarindkopasfonts"/>
    <w:uiPriority w:val="99"/>
    <w:semiHidden/>
    <w:unhideWhenUsed/>
    <w:rsid w:val="0072583A"/>
    <w:rPr>
      <w:color w:val="605E5C"/>
      <w:shd w:val="clear" w:color="auto" w:fill="E1DFDD"/>
    </w:rPr>
  </w:style>
  <w:style w:type="paragraph" w:styleId="Sarakstarindkopa">
    <w:name w:val="List Paragraph"/>
    <w:aliases w:val="2,Bullet list,Dot pt,Grafika nosaukums,H&amp;P List Paragraph,Indicator Text,List Paragraph Char Char Char,List Paragraph1,List Paragraph;Grafika nosaukums,Normal bullet 2,Numbered Para 1,PPS_Bullet,Saistīto dokumentu saraksts,Strip,Syle 1"/>
    <w:basedOn w:val="Parasts"/>
    <w:link w:val="SarakstarindkopaRakstz"/>
    <w:uiPriority w:val="34"/>
    <w:qFormat/>
    <w:rsid w:val="005814AF"/>
    <w:pPr>
      <w:overflowPunct/>
      <w:autoSpaceDE/>
      <w:autoSpaceDN/>
      <w:adjustRightInd/>
      <w:ind w:left="720"/>
      <w:contextualSpacing/>
      <w:textAlignment w:val="auto"/>
    </w:pPr>
    <w:rPr>
      <w:rFonts w:ascii="Calibri" w:eastAsiaTheme="minorHAnsi" w:hAnsi="Calibri"/>
      <w:sz w:val="22"/>
      <w:szCs w:val="22"/>
    </w:rPr>
  </w:style>
  <w:style w:type="character" w:customStyle="1" w:styleId="SarakstarindkopaRakstz">
    <w:name w:val="Saraksta rindkopa Rakstz."/>
    <w:aliases w:val="2 Rakstz.,Bullet list Rakstz.,Dot pt Rakstz.,Grafika nosaukums Rakstz.,H&amp;P List Paragraph Rakstz.,Indicator Text Rakstz.,List Paragraph Char Char Char Rakstz.,List Paragraph1 Rakstz.,List Paragraph;Grafika nosaukums Rakstz."/>
    <w:link w:val="Sarakstarindkopa"/>
    <w:uiPriority w:val="34"/>
    <w:qFormat/>
    <w:locked/>
    <w:rsid w:val="005814AF"/>
    <w:rPr>
      <w:rFonts w:ascii="Calibri" w:hAnsi="Calibri" w:cs="Times New Roman"/>
      <w:lang w:val="en-GB"/>
    </w:rPr>
  </w:style>
  <w:style w:type="paragraph" w:customStyle="1" w:styleId="mjm0odgzmdexxzizndg4ndmwnl80odq40">
    <w:name w:val="mjm0odgzmdexxzizndg4ndmwnl80odq4_0"/>
    <w:basedOn w:val="Parasts"/>
    <w:rsid w:val="005814AF"/>
    <w:pPr>
      <w:overflowPunct/>
      <w:autoSpaceDE/>
      <w:autoSpaceDN/>
      <w:adjustRightInd/>
      <w:spacing w:before="100" w:beforeAutospacing="1" w:after="100" w:afterAutospacing="1"/>
      <w:textAlignment w:val="auto"/>
    </w:pPr>
    <w:rPr>
      <w:szCs w:val="24"/>
      <w:lang w:val="lv-LV" w:eastAsia="lv-LV"/>
    </w:rPr>
  </w:style>
  <w:style w:type="paragraph" w:customStyle="1" w:styleId="mjm0odgzmdexxzizndg4ndmwnl81mty00">
    <w:name w:val="mjm0odgzmdexxzizndg4ndmwnl81mty0_0"/>
    <w:basedOn w:val="Parasts"/>
    <w:rsid w:val="002C0F88"/>
    <w:pPr>
      <w:overflowPunct/>
      <w:autoSpaceDE/>
      <w:autoSpaceDN/>
      <w:adjustRightInd/>
      <w:spacing w:before="100" w:beforeAutospacing="1" w:after="100" w:afterAutospacing="1"/>
      <w:textAlignment w:val="auto"/>
    </w:pPr>
    <w:rPr>
      <w:szCs w:val="24"/>
      <w:lang w:val="lv-LV" w:eastAsia="lv-LV"/>
    </w:rPr>
  </w:style>
  <w:style w:type="paragraph" w:customStyle="1" w:styleId="mjizndqzxzy3mzewnju5xzc23">
    <w:name w:val="mjizndqzxzy3mzewnju5xzc2_3"/>
    <w:basedOn w:val="Parasts"/>
    <w:rsid w:val="00294E12"/>
    <w:pPr>
      <w:overflowPunct/>
      <w:autoSpaceDE/>
      <w:autoSpaceDN/>
      <w:adjustRightInd/>
      <w:spacing w:before="100" w:beforeAutospacing="1" w:after="100" w:afterAutospacing="1"/>
      <w:textAlignment w:val="auto"/>
    </w:pPr>
    <w:rPr>
      <w:szCs w:val="24"/>
      <w:lang w:val="lv-LV" w:eastAsia="lv-LV"/>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531DDE"/>
    <w:pPr>
      <w:overflowPunct/>
      <w:autoSpaceDE/>
      <w:autoSpaceDN/>
      <w:adjustRightInd/>
      <w:textAlignment w:val="auto"/>
    </w:pPr>
    <w:rPr>
      <w:rFonts w:asciiTheme="minorHAnsi" w:eastAsiaTheme="minorHAnsi" w:hAnsiTheme="minorHAnsi" w:cstheme="minorBidi"/>
      <w:sz w:val="20"/>
      <w:lang w:val="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531DDE"/>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E"/>
    <w:link w:val="CharCharCharChar"/>
    <w:semiHidden/>
    <w:unhideWhenUsed/>
    <w:qFormat/>
    <w:rsid w:val="00531DDE"/>
    <w:rPr>
      <w:vertAlign w:val="superscript"/>
    </w:rPr>
  </w:style>
  <w:style w:type="paragraph" w:customStyle="1" w:styleId="CharCharCharChar">
    <w:name w:val="Char Char Char Char"/>
    <w:aliases w:val="Char2"/>
    <w:basedOn w:val="Parasts"/>
    <w:next w:val="Parasts"/>
    <w:link w:val="Vresatsauce"/>
    <w:semiHidden/>
    <w:rsid w:val="00531DDE"/>
    <w:pPr>
      <w:keepNext/>
      <w:keepLines/>
      <w:overflowPunct/>
      <w:autoSpaceDE/>
      <w:autoSpaceDN/>
      <w:adjustRightInd/>
      <w:spacing w:before="120" w:after="160" w:line="240" w:lineRule="exact"/>
      <w:jc w:val="both"/>
      <w:textAlignment w:val="auto"/>
      <w:outlineLvl w:val="0"/>
    </w:pPr>
    <w:rPr>
      <w:rFonts w:asciiTheme="minorHAnsi" w:eastAsiaTheme="minorHAnsi" w:hAnsiTheme="minorHAnsi" w:cstheme="minorBidi"/>
      <w:sz w:val="22"/>
      <w:szCs w:val="22"/>
      <w:vertAlign w:val="superscript"/>
      <w:lang w:val="lv-LV"/>
    </w:rPr>
  </w:style>
  <w:style w:type="paragraph" w:styleId="Balonteksts">
    <w:name w:val="Balloon Text"/>
    <w:basedOn w:val="Parasts"/>
    <w:link w:val="BalontekstsRakstz"/>
    <w:uiPriority w:val="99"/>
    <w:semiHidden/>
    <w:unhideWhenUsed/>
    <w:rsid w:val="00BC329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C329C"/>
    <w:rPr>
      <w:rFonts w:ascii="Segoe UI" w:eastAsia="Times New Roman" w:hAnsi="Segoe UI" w:cs="Segoe UI"/>
      <w:sz w:val="18"/>
      <w:szCs w:val="18"/>
      <w:lang w:val="en-GB"/>
    </w:rPr>
  </w:style>
  <w:style w:type="paragraph" w:customStyle="1" w:styleId="isselectedend">
    <w:name w:val="isselectedend"/>
    <w:basedOn w:val="Parasts"/>
    <w:rsid w:val="00BC329C"/>
    <w:pPr>
      <w:overflowPunct/>
      <w:autoSpaceDE/>
      <w:autoSpaceDN/>
      <w:adjustRightInd/>
      <w:spacing w:before="100" w:beforeAutospacing="1" w:after="100" w:afterAutospacing="1"/>
      <w:textAlignment w:val="auto"/>
    </w:pPr>
    <w:rPr>
      <w:szCs w:val="24"/>
      <w:lang w:val="lv-LV" w:eastAsia="lv-LV"/>
    </w:rPr>
  </w:style>
  <w:style w:type="paragraph" w:styleId="Paraststmeklis">
    <w:name w:val="Normal (Web)"/>
    <w:basedOn w:val="Parasts"/>
    <w:uiPriority w:val="99"/>
    <w:semiHidden/>
    <w:unhideWhenUsed/>
    <w:rsid w:val="00BC329C"/>
    <w:pPr>
      <w:overflowPunct/>
      <w:autoSpaceDE/>
      <w:autoSpaceDN/>
      <w:adjustRightInd/>
      <w:spacing w:before="100" w:beforeAutospacing="1" w:after="100" w:afterAutospacing="1"/>
      <w:textAlignment w:val="auto"/>
    </w:pPr>
    <w:rPr>
      <w:szCs w:val="24"/>
      <w:lang w:val="lv-LV" w:eastAsia="lv-LV"/>
    </w:rPr>
  </w:style>
  <w:style w:type="character" w:customStyle="1" w:styleId="field-text">
    <w:name w:val="field-text"/>
    <w:basedOn w:val="Noklusjumarindkopasfonts"/>
    <w:rsid w:val="000C23FA"/>
  </w:style>
  <w:style w:type="character" w:styleId="Komentraatsauce">
    <w:name w:val="annotation reference"/>
    <w:basedOn w:val="Noklusjumarindkopasfonts"/>
    <w:uiPriority w:val="99"/>
    <w:semiHidden/>
    <w:unhideWhenUsed/>
    <w:rsid w:val="00EB54B9"/>
    <w:rPr>
      <w:sz w:val="16"/>
      <w:szCs w:val="16"/>
    </w:rPr>
  </w:style>
  <w:style w:type="paragraph" w:styleId="Komentrateksts">
    <w:name w:val="annotation text"/>
    <w:basedOn w:val="Parasts"/>
    <w:link w:val="KomentratekstsRakstz"/>
    <w:uiPriority w:val="99"/>
    <w:semiHidden/>
    <w:unhideWhenUsed/>
    <w:rsid w:val="00EB54B9"/>
    <w:rPr>
      <w:sz w:val="20"/>
    </w:rPr>
  </w:style>
  <w:style w:type="character" w:customStyle="1" w:styleId="KomentratekstsRakstz">
    <w:name w:val="Komentāra teksts Rakstz."/>
    <w:basedOn w:val="Noklusjumarindkopasfonts"/>
    <w:link w:val="Komentrateksts"/>
    <w:uiPriority w:val="99"/>
    <w:semiHidden/>
    <w:rsid w:val="00EB54B9"/>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EB54B9"/>
    <w:rPr>
      <w:b/>
      <w:bCs/>
    </w:rPr>
  </w:style>
  <w:style w:type="character" w:customStyle="1" w:styleId="KomentratmaRakstz">
    <w:name w:val="Komentāra tēma Rakstz."/>
    <w:basedOn w:val="KomentratekstsRakstz"/>
    <w:link w:val="Komentratma"/>
    <w:uiPriority w:val="99"/>
    <w:semiHidden/>
    <w:rsid w:val="00EB54B9"/>
    <w:rPr>
      <w:rFonts w:ascii="Times New Roman" w:eastAsia="Times New Roman" w:hAnsi="Times New Roman" w:cs="Times New Roman"/>
      <w:b/>
      <w:bCs/>
      <w:sz w:val="20"/>
      <w:szCs w:val="20"/>
      <w:lang w:val="en-GB"/>
    </w:rPr>
  </w:style>
  <w:style w:type="character" w:customStyle="1" w:styleId="Neatrisintapieminana2">
    <w:name w:val="Neatrisināta pieminēšana2"/>
    <w:basedOn w:val="Noklusjumarindkopasfonts"/>
    <w:uiPriority w:val="99"/>
    <w:semiHidden/>
    <w:unhideWhenUsed/>
    <w:rsid w:val="005A4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022600">
      <w:bodyDiv w:val="1"/>
      <w:marLeft w:val="0"/>
      <w:marRight w:val="0"/>
      <w:marTop w:val="0"/>
      <w:marBottom w:val="0"/>
      <w:divBdr>
        <w:top w:val="none" w:sz="0" w:space="0" w:color="auto"/>
        <w:left w:val="none" w:sz="0" w:space="0" w:color="auto"/>
        <w:bottom w:val="none" w:sz="0" w:space="0" w:color="auto"/>
        <w:right w:val="none" w:sz="0" w:space="0" w:color="auto"/>
      </w:divBdr>
      <w:divsChild>
        <w:div w:id="150024309">
          <w:marLeft w:val="0"/>
          <w:marRight w:val="0"/>
          <w:marTop w:val="0"/>
          <w:marBottom w:val="0"/>
          <w:divBdr>
            <w:top w:val="none" w:sz="0" w:space="0" w:color="auto"/>
            <w:left w:val="none" w:sz="0" w:space="0" w:color="auto"/>
            <w:bottom w:val="none" w:sz="0" w:space="0" w:color="auto"/>
            <w:right w:val="none" w:sz="0" w:space="0" w:color="auto"/>
          </w:divBdr>
        </w:div>
        <w:div w:id="12583743">
          <w:marLeft w:val="0"/>
          <w:marRight w:val="0"/>
          <w:marTop w:val="0"/>
          <w:marBottom w:val="0"/>
          <w:divBdr>
            <w:top w:val="none" w:sz="0" w:space="0" w:color="auto"/>
            <w:left w:val="none" w:sz="0" w:space="0" w:color="auto"/>
            <w:bottom w:val="none" w:sz="0" w:space="0" w:color="auto"/>
            <w:right w:val="none" w:sz="0" w:space="0" w:color="auto"/>
          </w:divBdr>
          <w:divsChild>
            <w:div w:id="19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427">
      <w:bodyDiv w:val="1"/>
      <w:marLeft w:val="0"/>
      <w:marRight w:val="0"/>
      <w:marTop w:val="0"/>
      <w:marBottom w:val="0"/>
      <w:divBdr>
        <w:top w:val="none" w:sz="0" w:space="0" w:color="auto"/>
        <w:left w:val="none" w:sz="0" w:space="0" w:color="auto"/>
        <w:bottom w:val="none" w:sz="0" w:space="0" w:color="auto"/>
        <w:right w:val="none" w:sz="0" w:space="0" w:color="auto"/>
      </w:divBdr>
    </w:div>
    <w:div w:id="1363748483">
      <w:bodyDiv w:val="1"/>
      <w:marLeft w:val="0"/>
      <w:marRight w:val="0"/>
      <w:marTop w:val="0"/>
      <w:marBottom w:val="0"/>
      <w:divBdr>
        <w:top w:val="none" w:sz="0" w:space="0" w:color="auto"/>
        <w:left w:val="none" w:sz="0" w:space="0" w:color="auto"/>
        <w:bottom w:val="none" w:sz="0" w:space="0" w:color="auto"/>
        <w:right w:val="none" w:sz="0" w:space="0" w:color="auto"/>
      </w:divBdr>
    </w:div>
    <w:div w:id="1400984300">
      <w:bodyDiv w:val="1"/>
      <w:marLeft w:val="0"/>
      <w:marRight w:val="0"/>
      <w:marTop w:val="0"/>
      <w:marBottom w:val="0"/>
      <w:divBdr>
        <w:top w:val="none" w:sz="0" w:space="0" w:color="auto"/>
        <w:left w:val="none" w:sz="0" w:space="0" w:color="auto"/>
        <w:bottom w:val="none" w:sz="0" w:space="0" w:color="auto"/>
        <w:right w:val="none" w:sz="0" w:space="0" w:color="auto"/>
      </w:divBdr>
    </w:div>
    <w:div w:id="164754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amara.kaudze@talsi.lv" TargetMode="External"/><Relationship Id="rId4" Type="http://schemas.openxmlformats.org/officeDocument/2006/relationships/settings" Target="settings.xml"/><Relationship Id="rId9" Type="http://schemas.openxmlformats.org/officeDocument/2006/relationships/hyperlink" Target="https://www.lepowerled.com/show-82-45.html"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5A3E1-1C77-4342-91B6-0782A3DD7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5</Pages>
  <Words>8178</Words>
  <Characters>4663</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12816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Bruzinska</dc:creator>
  <cp:keywords/>
  <dc:description/>
  <cp:lastModifiedBy>Tamāra Kaudze</cp:lastModifiedBy>
  <cp:revision>31</cp:revision>
  <cp:lastPrinted>2025-09-04T12:39:00Z</cp:lastPrinted>
  <dcterms:created xsi:type="dcterms:W3CDTF">2026-02-13T10:03:00Z</dcterms:created>
  <dcterms:modified xsi:type="dcterms:W3CDTF">2026-08-06T15:55:00Z</dcterms:modified>
</cp:coreProperties>
</file>