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18EF5" w14:textId="77777777" w:rsidR="003E320D" w:rsidRDefault="003E320D" w:rsidP="003E320D">
      <w:pPr>
        <w:pStyle w:val="Title"/>
        <w:rPr>
          <w:i w:val="0"/>
          <w:sz w:val="28"/>
          <w:szCs w:val="28"/>
          <w:lang w:val="lv-LV"/>
        </w:rPr>
      </w:pPr>
      <w:r w:rsidRPr="00B10961">
        <w:rPr>
          <w:i w:val="0"/>
          <w:sz w:val="28"/>
          <w:szCs w:val="28"/>
          <w:lang w:val="lv-LV"/>
        </w:rPr>
        <w:t>TEHNISKĀ SPECIFIKĀCIJA</w:t>
      </w:r>
    </w:p>
    <w:p w14:paraId="54663DB2" w14:textId="77777777" w:rsidR="003E320D" w:rsidRDefault="003E320D" w:rsidP="003E320D">
      <w:pPr>
        <w:pStyle w:val="Title"/>
        <w:rPr>
          <w:i w:val="0"/>
          <w:sz w:val="28"/>
          <w:szCs w:val="28"/>
          <w:lang w:val="lv-LV"/>
        </w:rPr>
      </w:pPr>
    </w:p>
    <w:p w14:paraId="19C2AD1F" w14:textId="77777777" w:rsidR="003E320D" w:rsidRPr="00B10961" w:rsidRDefault="003E320D" w:rsidP="003E320D">
      <w:pPr>
        <w:pStyle w:val="Title"/>
        <w:rPr>
          <w:i w:val="0"/>
          <w:sz w:val="28"/>
          <w:szCs w:val="28"/>
          <w:lang w:val="lv-LV"/>
        </w:rPr>
      </w:pPr>
    </w:p>
    <w:p w14:paraId="5C784BD0" w14:textId="665481F1" w:rsidR="003E320D" w:rsidRPr="00BA215E" w:rsidRDefault="003E320D" w:rsidP="003E320D">
      <w:pPr>
        <w:pStyle w:val="Title"/>
        <w:rPr>
          <w:i w:val="0"/>
          <w:iCs/>
          <w:sz w:val="28"/>
          <w:szCs w:val="28"/>
          <w:lang w:val="lv-LV"/>
        </w:rPr>
      </w:pPr>
      <w:r w:rsidRPr="00BA215E">
        <w:rPr>
          <w:i w:val="0"/>
          <w:iCs/>
          <w:lang w:val="lv-LV"/>
        </w:rPr>
        <w:t>Aizsardzības ministrijas un tās padotības iestāžu darbiniek</w:t>
      </w:r>
      <w:r w:rsidRPr="00BA215E">
        <w:rPr>
          <w:b w:val="0"/>
          <w:i w:val="0"/>
          <w:iCs/>
          <w:lang w:val="lv-LV"/>
        </w:rPr>
        <w:t>u v</w:t>
      </w:r>
      <w:r w:rsidRPr="00BA215E">
        <w:rPr>
          <w:i w:val="0"/>
          <w:iCs/>
          <w:lang w:val="lv-LV"/>
        </w:rPr>
        <w:t>eselības apdrošināšana</w:t>
      </w:r>
    </w:p>
    <w:p w14:paraId="0E014454" w14:textId="77777777" w:rsidR="003E320D" w:rsidRDefault="003E320D" w:rsidP="003E320D">
      <w:pPr>
        <w:jc w:val="center"/>
        <w:rPr>
          <w:b/>
        </w:rPr>
      </w:pPr>
    </w:p>
    <w:tbl>
      <w:tblPr>
        <w:tblW w:w="95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8362"/>
      </w:tblGrid>
      <w:tr w:rsidR="003E320D" w14:paraId="4B3CB969"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61A71538" w14:textId="77777777" w:rsidR="003E320D" w:rsidRDefault="003E320D" w:rsidP="000177C4">
            <w:pPr>
              <w:widowControl w:val="0"/>
              <w:spacing w:line="256" w:lineRule="auto"/>
              <w:rPr>
                <w:b/>
              </w:rPr>
            </w:pPr>
            <w:proofErr w:type="spellStart"/>
            <w:r>
              <w:rPr>
                <w:b/>
              </w:rPr>
              <w:t>Nr.p.k</w:t>
            </w:r>
            <w:proofErr w:type="spellEnd"/>
            <w:r>
              <w:rPr>
                <w:b/>
              </w:rPr>
              <w:t>.</w:t>
            </w:r>
          </w:p>
        </w:tc>
        <w:tc>
          <w:tcPr>
            <w:tcW w:w="8362" w:type="dxa"/>
            <w:tcBorders>
              <w:top w:val="single" w:sz="4" w:space="0" w:color="auto"/>
              <w:left w:val="single" w:sz="4" w:space="0" w:color="auto"/>
              <w:bottom w:val="single" w:sz="4" w:space="0" w:color="auto"/>
              <w:right w:val="single" w:sz="4" w:space="0" w:color="auto"/>
            </w:tcBorders>
            <w:hideMark/>
          </w:tcPr>
          <w:p w14:paraId="61E5E2DA" w14:textId="77777777" w:rsidR="003E320D" w:rsidRDefault="003E320D" w:rsidP="003A197C">
            <w:pPr>
              <w:widowControl w:val="0"/>
              <w:spacing w:line="256" w:lineRule="auto"/>
              <w:jc w:val="center"/>
              <w:rPr>
                <w:b/>
              </w:rPr>
            </w:pPr>
            <w:r>
              <w:rPr>
                <w:b/>
              </w:rPr>
              <w:t>I – VISPĀRĪGĀS PRASĪBAS</w:t>
            </w:r>
          </w:p>
        </w:tc>
      </w:tr>
      <w:tr w:rsidR="003E320D" w14:paraId="6CAB9C71"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73A1C06A" w14:textId="77777777" w:rsidR="003E320D" w:rsidRDefault="003E320D" w:rsidP="003A197C">
            <w:pPr>
              <w:widowControl w:val="0"/>
              <w:spacing w:line="256" w:lineRule="auto"/>
            </w:pPr>
            <w:r>
              <w:t>1.1.</w:t>
            </w:r>
          </w:p>
        </w:tc>
        <w:tc>
          <w:tcPr>
            <w:tcW w:w="8362" w:type="dxa"/>
            <w:tcBorders>
              <w:top w:val="single" w:sz="4" w:space="0" w:color="auto"/>
              <w:left w:val="single" w:sz="4" w:space="0" w:color="auto"/>
              <w:bottom w:val="single" w:sz="4" w:space="0" w:color="auto"/>
              <w:right w:val="single" w:sz="4" w:space="0" w:color="auto"/>
            </w:tcBorders>
          </w:tcPr>
          <w:p w14:paraId="1F5FA975" w14:textId="77777777" w:rsidR="003E320D" w:rsidRDefault="003E320D" w:rsidP="003A197C">
            <w:pPr>
              <w:widowControl w:val="0"/>
              <w:spacing w:line="256" w:lineRule="auto"/>
              <w:ind w:left="32"/>
              <w:jc w:val="both"/>
            </w:pPr>
            <w:r>
              <w:t xml:space="preserve">Apdrošinātājam jānodrošina katrs Apdrošinātais ar individuālo veselības apdrošināšanas karti (turpmāk – Karte), detalizētu veselības apdrošināšanas programmas aprakstu un informāciju par apdrošināšanas atlīdzības saņemšanas kārtību un noteikumiem, iestājoties apdrošināšanas gadījumam (turpmāk – Programmas apraksts), bez papildu maksas. </w:t>
            </w:r>
          </w:p>
          <w:p w14:paraId="33F4A63A" w14:textId="77777777" w:rsidR="003E320D" w:rsidRDefault="003E320D" w:rsidP="003A197C">
            <w:pPr>
              <w:widowControl w:val="0"/>
              <w:spacing w:line="256" w:lineRule="auto"/>
              <w:ind w:left="32"/>
              <w:jc w:val="both"/>
            </w:pPr>
            <w:r>
              <w:t>Papildus Apdrošinātājam ir jānodrošina informācijas pieejamība Apdrošinātajiem par aktuālo līguma iestāžu sarakstu, piedāvātajām pamata un papildu programmām atbilstoši šīs tehniskās specifikācijas prasībām.</w:t>
            </w:r>
          </w:p>
          <w:p w14:paraId="4B99C5CD" w14:textId="77777777" w:rsidR="003E320D" w:rsidRDefault="003E320D" w:rsidP="003A197C">
            <w:pPr>
              <w:widowControl w:val="0"/>
              <w:spacing w:line="256" w:lineRule="auto"/>
              <w:ind w:left="32"/>
              <w:jc w:val="both"/>
            </w:pPr>
            <w:r>
              <w:t xml:space="preserve">Apdrošinātājs ir tiesīgs papildus piedāvāt Kartes elektroniskā formātā, tas ir, nodrošinot, ka apdrošināšanas programmās iekļauto veselības apdrošināšanas pakalpojumu saņemšana Apdrošinātāja līguma iestādēs tiek nodrošināta, uzrādot Kartes </w:t>
            </w:r>
            <w:proofErr w:type="spellStart"/>
            <w:r>
              <w:t>vizualizāciju</w:t>
            </w:r>
            <w:proofErr w:type="spellEnd"/>
            <w:r>
              <w:t>, piemēram, mobilā viedtālruņa aplikācijā vai tml. Elektronisko Karšu nodrošināšanas gadījumā, Apdrošinātājs elektroniskā formātā nodrošina arī Programmas aprakstus;</w:t>
            </w:r>
          </w:p>
          <w:p w14:paraId="6546354B" w14:textId="77777777" w:rsidR="003E320D" w:rsidRDefault="003E320D" w:rsidP="003A197C">
            <w:pPr>
              <w:widowControl w:val="0"/>
              <w:spacing w:line="256" w:lineRule="auto"/>
              <w:ind w:left="32"/>
              <w:jc w:val="both"/>
            </w:pPr>
            <w:r>
              <w:t>Apdrošinātājs nepiemēro maksu par Kartes dublikāta izsniegšanu tās nozaudēšanas vai nozagšanas gadījumā, kā arī personas datu (piemēram, uzvārda) maiņas gadījumos.</w:t>
            </w:r>
          </w:p>
          <w:p w14:paraId="517766B2" w14:textId="77777777" w:rsidR="003E320D" w:rsidRDefault="003E320D" w:rsidP="003A197C">
            <w:pPr>
              <w:widowControl w:val="0"/>
              <w:spacing w:line="256" w:lineRule="auto"/>
              <w:jc w:val="both"/>
            </w:pPr>
          </w:p>
        </w:tc>
      </w:tr>
      <w:tr w:rsidR="003E320D" w14:paraId="6190281F"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0E9D9CD4" w14:textId="77777777" w:rsidR="003E320D" w:rsidRDefault="003E320D" w:rsidP="003A197C">
            <w:pPr>
              <w:widowControl w:val="0"/>
              <w:spacing w:line="256" w:lineRule="auto"/>
            </w:pPr>
            <w:r>
              <w:t>1.2.</w:t>
            </w:r>
          </w:p>
        </w:tc>
        <w:tc>
          <w:tcPr>
            <w:tcW w:w="8362" w:type="dxa"/>
            <w:tcBorders>
              <w:top w:val="single" w:sz="4" w:space="0" w:color="auto"/>
              <w:left w:val="single" w:sz="4" w:space="0" w:color="auto"/>
              <w:bottom w:val="single" w:sz="4" w:space="0" w:color="auto"/>
              <w:right w:val="single" w:sz="4" w:space="0" w:color="auto"/>
            </w:tcBorders>
            <w:hideMark/>
          </w:tcPr>
          <w:p w14:paraId="4F963B92" w14:textId="77777777" w:rsidR="003E320D" w:rsidRDefault="003E320D" w:rsidP="003A197C">
            <w:pPr>
              <w:widowControl w:val="0"/>
              <w:spacing w:line="256" w:lineRule="auto"/>
              <w:ind w:firstLine="32"/>
              <w:jc w:val="both"/>
            </w:pPr>
            <w:r>
              <w:t>Apdrošinātājam ir jānodrošina plašas ambulatoro un stacionāro pakalpojumu sniedzēju līguma iestāžu izvēles iespējas visā Latvijas Republikas teritorijā, kurās ar piedāvātajām apdrošināšanas programmām tiek nodrošināta apdrošināšanas segumā iekļauto maksas pakalpojumu saņemšana, uzrādot Karti un neveicot sākotnējus norēķinus no Apdrošināto personīgajiem līdzekļiem, tostarp ir jānodrošina līguma iestāžu esība visos novados, tajā skaitā, vismaz šādās pilsētās – Aizkrauklē, Alūksnē, Ādažos, Balvos, Bauskā, Cēsīs, Daugavpilī, Dobelē, Gulbenē, Ilūkstē, Jelgavā, Jēkabpilī, Jūrmalā, Krāslavā, Kuldīgā, Liepājā, Limbažos, Līvānos, Ludzā, Madonā, Ogrē, Preiļos, Rēzeknē, Rīgā, Saldū, Siguldā, Talsos, Tukumā, Valmierā, Ventspilī.</w:t>
            </w:r>
          </w:p>
          <w:p w14:paraId="51781F9D" w14:textId="77777777" w:rsidR="003E320D" w:rsidRDefault="003E320D" w:rsidP="003A197C">
            <w:pPr>
              <w:widowControl w:val="0"/>
              <w:spacing w:line="256" w:lineRule="auto"/>
              <w:ind w:firstLine="32"/>
              <w:jc w:val="both"/>
            </w:pPr>
            <w:r>
              <w:t xml:space="preserve">Rīgā līguma iestāžu sarakstā ir jābūt iekļautām arī šādām plaša profila ārstniecības iestādēm: SIA „Veselības centrs 4”, VSIA „Paula Stradiņa klīniskās universitātes slimnīcas Konsultatīvā poliklīnika”, VSIA „Paula Stradiņa klīniskā universitātes slimnīca", Medicīnas sabiedrība SIA „ARS”, AS "Veselības centru apvienība", SIA “E. Gulbja Laboratorija”, MFD veselības grupa. </w:t>
            </w:r>
          </w:p>
          <w:p w14:paraId="0861A022" w14:textId="77777777" w:rsidR="003E320D" w:rsidRDefault="003E320D" w:rsidP="003A197C">
            <w:pPr>
              <w:widowControl w:val="0"/>
              <w:spacing w:line="256" w:lineRule="auto"/>
              <w:ind w:left="174"/>
              <w:jc w:val="both"/>
              <w:rPr>
                <w:i/>
              </w:rPr>
            </w:pPr>
            <w:r>
              <w:rPr>
                <w:i/>
              </w:rPr>
              <w:t xml:space="preserve">Paskaidrojums: Par ambulatorajām līguma iestādēm šī iepirkuma ietvaros tiek uzskatītas tādas ambulatorās ārstniecības iestādes, kurās, uzrādot Karti un neveicot sākotnējus norēķinus no Apdrošināto personīgajiem līdzekļiem, ar Piedāvātajām apdrošināšanas programmām ir pieejami ne tikai pakalpojumi pacienta iemaksas apmērā, bet arī plaša spektra maksas ambulatorie pakalpojumi, t.sk. ārstu konsultācijas, veiktās manipulācijas, laboratoriskie un diagnostiskie izmeklējumi, ambulatorā rehabilitācija u.c. </w:t>
            </w:r>
          </w:p>
          <w:p w14:paraId="2448E084" w14:textId="77777777" w:rsidR="003E320D" w:rsidRDefault="003E320D" w:rsidP="003A197C">
            <w:pPr>
              <w:widowControl w:val="0"/>
              <w:spacing w:line="256" w:lineRule="auto"/>
              <w:ind w:left="174"/>
              <w:jc w:val="both"/>
              <w:rPr>
                <w:i/>
              </w:rPr>
            </w:pPr>
            <w:r>
              <w:rPr>
                <w:i/>
              </w:rPr>
              <w:t>Par stacionārajām līguma iestādēm šī iepirkuma ietvaros tiek uzskatītas tādas stacionārās iestādes, kurās, uzrādot Karti un neveicot sākotnējus norēķinus no Apdrošināto personīgajiem līdzekļiem  ar Piedāvātajām apdrošināšanas programmām ir pieejami ne tikai pakalpojumi pacientu iemaksas apmērā, bet arī par apdrošināšanas segumā iekļautie maksas stacionārie pakalpojumi.</w:t>
            </w:r>
          </w:p>
          <w:p w14:paraId="1AD9E938" w14:textId="77777777" w:rsidR="003E320D" w:rsidRDefault="003E320D" w:rsidP="003A197C">
            <w:pPr>
              <w:widowControl w:val="0"/>
              <w:spacing w:line="256" w:lineRule="auto"/>
              <w:ind w:left="174"/>
              <w:jc w:val="both"/>
              <w:rPr>
                <w:i/>
              </w:rPr>
            </w:pPr>
            <w:r>
              <w:rPr>
                <w:i/>
              </w:rPr>
              <w:t>Līguma iestāžu sarakstā nav jāiekļauj zobārstniecības iestādes, sporta iestādes, stacionārās rehabilitācijas iestādes, optikas saloni u.c., ja šajās iestādēs piedāvātās Programmas ietvaros ir iespējams saņemt tikai atsevišķus, specifiskus maksas pakalpojumus (piemērām, zobārsta, optiķa konsultācijas u.tml.).</w:t>
            </w:r>
          </w:p>
          <w:p w14:paraId="34D4C4D6" w14:textId="77777777" w:rsidR="003E320D" w:rsidRDefault="003E320D" w:rsidP="003A197C">
            <w:pPr>
              <w:widowControl w:val="0"/>
              <w:spacing w:line="256" w:lineRule="auto"/>
              <w:ind w:left="32"/>
              <w:jc w:val="both"/>
            </w:pPr>
            <w:r>
              <w:rPr>
                <w:i/>
              </w:rPr>
              <w:t>Par ambulatorajām un stacionārajām līguma iestādēm šī iepirkuma ietvaros netiek uzskatītas tādas ārstniecības iestādes, kurās uzrādot Karti un neveicot sākotnējus norēķinus no Apdrošināto personīgajiem līdzekļiem, iespējams saņemt tikai pacienta iemaksas pakalpojumus vai tikai atsevišķus, specializētus maksas pakalpojumus no iestādes kopējā piedāvātā pakalpojumu klāsta, kā arī tās līguma iestādes, kuru sniegtie veselības apdrošināšanas pakalpojumi nemaz nav iekļauti piedāvāto Programmu segumā</w:t>
            </w:r>
          </w:p>
        </w:tc>
      </w:tr>
      <w:tr w:rsidR="003E320D" w14:paraId="6C75D25A"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72601A0E" w14:textId="77777777" w:rsidR="003E320D" w:rsidRDefault="003E320D" w:rsidP="003A197C">
            <w:pPr>
              <w:widowControl w:val="0"/>
              <w:spacing w:line="256" w:lineRule="auto"/>
            </w:pPr>
            <w:r>
              <w:t>1.3.</w:t>
            </w:r>
          </w:p>
        </w:tc>
        <w:tc>
          <w:tcPr>
            <w:tcW w:w="8362" w:type="dxa"/>
            <w:tcBorders>
              <w:top w:val="single" w:sz="4" w:space="0" w:color="auto"/>
              <w:left w:val="single" w:sz="4" w:space="0" w:color="auto"/>
              <w:bottom w:val="single" w:sz="4" w:space="0" w:color="auto"/>
              <w:right w:val="single" w:sz="4" w:space="0" w:color="auto"/>
            </w:tcBorders>
            <w:hideMark/>
          </w:tcPr>
          <w:p w14:paraId="6BD48165" w14:textId="77777777" w:rsidR="003E320D" w:rsidRDefault="003E320D" w:rsidP="003A197C">
            <w:pPr>
              <w:widowControl w:val="0"/>
              <w:spacing w:line="256" w:lineRule="auto"/>
              <w:jc w:val="both"/>
            </w:pPr>
            <w:r>
              <w:t>Apdrošinātājam ir jānodrošina Apdrošinātajiem iespēja iesniegt maksājumus apliecinošos dokumentus atlīdzības saņemšanai (turpmāk – Atlīdzības pieteikumi) gan elektroniski, gan visās Apdrošinātāja pārstāvniecībās par veselības aprūpes pakalpojumiem, kas saņemti gan ārpus Apdrošinātāja līguma iestādēm, gan līguma iestādēs gadījumā, ja Apdrošinātajam par saņemto veselības aprūpes pakalpojumu nav bijusi iespēja norēķināties ar Karti.</w:t>
            </w:r>
          </w:p>
          <w:p w14:paraId="5274F8B3" w14:textId="77777777" w:rsidR="003E320D" w:rsidRDefault="003E320D" w:rsidP="003A197C">
            <w:pPr>
              <w:widowControl w:val="0"/>
              <w:spacing w:line="256" w:lineRule="auto"/>
              <w:jc w:val="both"/>
            </w:pPr>
            <w:r>
              <w:lastRenderedPageBreak/>
              <w:t>Elektroniskos Atlīdzības pieteikumus Apdrošinātie ir tiesīgi iesniegt, norādot jebkuru sev pieejamo e-pasta adresi (gan darba, gan privāto).</w:t>
            </w:r>
          </w:p>
        </w:tc>
      </w:tr>
      <w:tr w:rsidR="003E320D" w14:paraId="6F167C02"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7F13B30A" w14:textId="77777777" w:rsidR="003E320D" w:rsidRDefault="003E320D" w:rsidP="003A197C">
            <w:pPr>
              <w:widowControl w:val="0"/>
              <w:spacing w:line="256" w:lineRule="auto"/>
            </w:pPr>
            <w:r>
              <w:lastRenderedPageBreak/>
              <w:t>1.4.</w:t>
            </w:r>
          </w:p>
        </w:tc>
        <w:tc>
          <w:tcPr>
            <w:tcW w:w="8362" w:type="dxa"/>
            <w:tcBorders>
              <w:top w:val="single" w:sz="4" w:space="0" w:color="auto"/>
              <w:left w:val="single" w:sz="4" w:space="0" w:color="auto"/>
              <w:bottom w:val="single" w:sz="4" w:space="0" w:color="auto"/>
              <w:right w:val="single" w:sz="4" w:space="0" w:color="auto"/>
            </w:tcBorders>
            <w:hideMark/>
          </w:tcPr>
          <w:p w14:paraId="31C879A6" w14:textId="77777777" w:rsidR="003E320D" w:rsidRDefault="003E320D" w:rsidP="003A197C">
            <w:pPr>
              <w:widowControl w:val="0"/>
              <w:spacing w:line="256" w:lineRule="auto"/>
              <w:ind w:left="32"/>
              <w:jc w:val="both"/>
            </w:pPr>
            <w:r>
              <w:t>Apdrošināšanas atlīdzības izmaksa vai Atlīdzības pieteikuma iesniedzēja (kurš var arī nebūt pats Apdrošinātais) informēšana atteikuma vai daļējas izmaksas gadījumā (t.sk. norādot atteikto atlīdzības summu un detalizēti paskaidrojot atteikuma vai daļējas izmaksas iemeslu) par visiem tiem veselības aprūpes pakalpojumiem, kuru apmaksu Apdrošinātais sākotnēji ir veicis no personīgajiem līdzekļiem, Apdrošinātājam ir jāveic ne vēlāk kā 5 (piecu) darbdienu laikā no nepieciešamo dokumentu saņemšanas dienas.</w:t>
            </w:r>
          </w:p>
          <w:p w14:paraId="72EFA83F" w14:textId="77777777" w:rsidR="003E320D" w:rsidRDefault="003E320D" w:rsidP="003A197C">
            <w:pPr>
              <w:widowControl w:val="0"/>
              <w:spacing w:line="256" w:lineRule="auto"/>
              <w:ind w:left="32"/>
              <w:jc w:val="both"/>
              <w:rPr>
                <w:highlight w:val="yellow"/>
              </w:rPr>
            </w:pPr>
            <w:r>
              <w:t>Atlīdzības pieteikumus apdrošināšanas segumā iekļautajiem veselības aprūpes pakalpojumiem Apdrošinātie ir tiesīgi iesniegt visā apdrošināšanas polises termiņa laikā, kā arī ne mazāk kā 3 (trīs) mēnešus pēc apdrošināšanas polises beigām.</w:t>
            </w:r>
          </w:p>
        </w:tc>
      </w:tr>
      <w:tr w:rsidR="003E320D" w14:paraId="4F5C7C9C"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4CA05422" w14:textId="77777777" w:rsidR="003E320D" w:rsidRDefault="003E320D" w:rsidP="003A197C">
            <w:pPr>
              <w:widowControl w:val="0"/>
              <w:spacing w:line="256" w:lineRule="auto"/>
            </w:pPr>
            <w:r>
              <w:t>1.5.</w:t>
            </w:r>
          </w:p>
        </w:tc>
        <w:tc>
          <w:tcPr>
            <w:tcW w:w="8362" w:type="dxa"/>
            <w:tcBorders>
              <w:top w:val="single" w:sz="4" w:space="0" w:color="auto"/>
              <w:left w:val="single" w:sz="4" w:space="0" w:color="auto"/>
              <w:bottom w:val="single" w:sz="4" w:space="0" w:color="auto"/>
              <w:right w:val="single" w:sz="4" w:space="0" w:color="auto"/>
            </w:tcBorders>
            <w:hideMark/>
          </w:tcPr>
          <w:p w14:paraId="3DC87C7C" w14:textId="77777777" w:rsidR="003E320D" w:rsidRDefault="003E320D" w:rsidP="003A197C">
            <w:pPr>
              <w:widowControl w:val="0"/>
              <w:spacing w:line="256" w:lineRule="auto"/>
              <w:ind w:left="32"/>
              <w:jc w:val="both"/>
            </w:pPr>
            <w:r>
              <w:t>Apdrošinātājam jānodrošina iespēja Pasūtītājam veikt izmaiņas Apdrošināto sarakstā ne retāk kā 1 reizi mēnesī visā apdrošināšanas līguma (Polišu) darbības laikā, izslēdzot no tā personas un pievienojot jaunas personas uz tādiem pašiem apdrošināšanas noteikumiem kā sākotnēji Apdrošinātajiem, t.sk. arī apdrošināšanas segumam saglabājot pilnu apdrošināšanas perioda apdrošinājuma summu/limitus.</w:t>
            </w:r>
          </w:p>
        </w:tc>
      </w:tr>
      <w:tr w:rsidR="003E320D" w14:paraId="5BF12EB2"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2A25452A" w14:textId="77777777" w:rsidR="003E320D" w:rsidRDefault="003E320D" w:rsidP="003A197C">
            <w:pPr>
              <w:widowControl w:val="0"/>
              <w:spacing w:line="256" w:lineRule="auto"/>
            </w:pPr>
            <w:r>
              <w:t>1.6.</w:t>
            </w:r>
          </w:p>
        </w:tc>
        <w:tc>
          <w:tcPr>
            <w:tcW w:w="8362" w:type="dxa"/>
            <w:tcBorders>
              <w:top w:val="single" w:sz="4" w:space="0" w:color="auto"/>
              <w:left w:val="single" w:sz="4" w:space="0" w:color="auto"/>
              <w:bottom w:val="single" w:sz="4" w:space="0" w:color="auto"/>
              <w:right w:val="single" w:sz="4" w:space="0" w:color="auto"/>
            </w:tcBorders>
            <w:hideMark/>
          </w:tcPr>
          <w:p w14:paraId="72DB2396" w14:textId="77777777" w:rsidR="003E320D" w:rsidRDefault="003E320D" w:rsidP="003A197C">
            <w:pPr>
              <w:widowControl w:val="0"/>
              <w:spacing w:line="256" w:lineRule="auto"/>
              <w:ind w:left="32"/>
              <w:jc w:val="both"/>
            </w:pPr>
            <w:r>
              <w:t>Iekļaujot jaunus Apdrošinātos, kā arī izslēdzot personas no Apdrošināto saraksta, Apdrošinātājam jāveic prēmijas aprēķins proporcionāli atlikušajam periodam par pilniem mēnešiem, neatkarīgi no atlikušo mēnešu skaita. Tas nozīmē, ka viena mēneša apdrošināšanas prēmija tiek noteikta kā 1/12 daļa no Polises ar pilnu darbības termiņu (gada) apdrošināšanas prēmijas, Aprēķinot prēmijas atlikumu par izslēgtajām personām, netiek ņemti vērā administratīvie izdevumi, kā arī izmaksātās un pieteiktās atlīdzības. Pirms termiņa pārtraukto Karšu neizmantoto Apdrošināšanas prēmijas daļu Apdrošinātājs pēc Pasūtītāja rakstiska norādījuma pārskaita uz Pasūtītāja bankas norēķinu kontu, vai arī ietur kā avansu turpmākajiem Prēmiju maksājumiem.</w:t>
            </w:r>
          </w:p>
        </w:tc>
      </w:tr>
      <w:tr w:rsidR="003E320D" w14:paraId="48C625DB"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4E995095" w14:textId="77777777" w:rsidR="003E320D" w:rsidRDefault="003E320D" w:rsidP="003A197C">
            <w:pPr>
              <w:widowControl w:val="0"/>
              <w:spacing w:line="256" w:lineRule="auto"/>
            </w:pPr>
            <w:r>
              <w:t>1.7.</w:t>
            </w:r>
          </w:p>
        </w:tc>
        <w:tc>
          <w:tcPr>
            <w:tcW w:w="8362" w:type="dxa"/>
            <w:tcBorders>
              <w:top w:val="single" w:sz="4" w:space="0" w:color="auto"/>
              <w:left w:val="single" w:sz="4" w:space="0" w:color="auto"/>
              <w:bottom w:val="single" w:sz="4" w:space="0" w:color="auto"/>
              <w:right w:val="single" w:sz="4" w:space="0" w:color="auto"/>
            </w:tcBorders>
            <w:hideMark/>
          </w:tcPr>
          <w:p w14:paraId="6AB54FE0" w14:textId="77777777" w:rsidR="003E320D" w:rsidRDefault="003E320D" w:rsidP="003A197C">
            <w:pPr>
              <w:widowControl w:val="0"/>
              <w:spacing w:line="256" w:lineRule="auto"/>
              <w:ind w:left="32"/>
              <w:jc w:val="both"/>
            </w:pPr>
            <w:r>
              <w:t>Apdrošinātājs apdrošināšanas līguma darbības laikā nedrīkst paaugstināt piedāvāto apdrošināšanas pakalpojumu prēmiju (cenu), samazināt un/vai pasliktināt piedāvājumā norādīto apdrošināšanas pakalpojumu apjomu un kvalitāti, kā arī jebkādā veidā apdrošināšanas līguma darbības laikā mainīt nosacījumus attiecībā uz piedāvātā pakalpojuma sniegšanas kārtību.</w:t>
            </w:r>
          </w:p>
        </w:tc>
      </w:tr>
      <w:tr w:rsidR="003E320D" w14:paraId="5563BF6E"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74A72875" w14:textId="77777777" w:rsidR="003E320D" w:rsidRDefault="003E320D" w:rsidP="003A197C">
            <w:pPr>
              <w:widowControl w:val="0"/>
              <w:spacing w:line="256" w:lineRule="auto"/>
            </w:pPr>
            <w:r>
              <w:t>1.8.</w:t>
            </w:r>
          </w:p>
        </w:tc>
        <w:tc>
          <w:tcPr>
            <w:tcW w:w="8362" w:type="dxa"/>
            <w:tcBorders>
              <w:top w:val="single" w:sz="4" w:space="0" w:color="auto"/>
              <w:left w:val="single" w:sz="4" w:space="0" w:color="auto"/>
              <w:bottom w:val="single" w:sz="4" w:space="0" w:color="auto"/>
              <w:right w:val="single" w:sz="4" w:space="0" w:color="auto"/>
            </w:tcBorders>
            <w:hideMark/>
          </w:tcPr>
          <w:p w14:paraId="4BC811E8" w14:textId="33795E13" w:rsidR="003E320D" w:rsidRDefault="003E320D" w:rsidP="003A197C">
            <w:pPr>
              <w:widowControl w:val="0"/>
              <w:spacing w:line="256" w:lineRule="auto"/>
              <w:ind w:left="32"/>
              <w:jc w:val="both"/>
            </w:pPr>
            <w:r>
              <w:t>Pretrunu gadījumā starp Pasūtītāja tehniskās specifikācijas prasībām, Apdrošinātāja iesniegto tehnisko piedāvājumu un Apdrošinātāja veselības apdrošināšanas noteikumiem, noteicošās ir tehniskās specifikācijas prasības un tām atbilstošs tehniskais piedāvājums. Apdrošinātāja veselības apdrošināšanas noteikumi ir spēkā, ciktāl tie nav pretrunā ar tehniskās specifikācijas prasībām un nepasliktina Pasūtītāja vai Apdrošināto stāvokli.</w:t>
            </w:r>
            <w:r w:rsidR="00E04811">
              <w:t xml:space="preserve"> Apdrošinātāja noteikumi nedrīkst sašaurināt tehniskajā specifikācijā noteikto segumu.</w:t>
            </w:r>
          </w:p>
        </w:tc>
      </w:tr>
      <w:tr w:rsidR="003E320D" w14:paraId="53DC8BA6" w14:textId="77777777" w:rsidTr="003A197C">
        <w:tc>
          <w:tcPr>
            <w:tcW w:w="1164" w:type="dxa"/>
            <w:tcBorders>
              <w:top w:val="single" w:sz="4" w:space="0" w:color="auto"/>
              <w:left w:val="single" w:sz="4" w:space="0" w:color="auto"/>
              <w:bottom w:val="single" w:sz="4" w:space="0" w:color="auto"/>
              <w:right w:val="single" w:sz="4" w:space="0" w:color="auto"/>
            </w:tcBorders>
          </w:tcPr>
          <w:p w14:paraId="6EB3CA1B" w14:textId="77777777" w:rsidR="003E320D" w:rsidRDefault="003E320D" w:rsidP="003A197C">
            <w:pPr>
              <w:widowControl w:val="0"/>
              <w:spacing w:line="256" w:lineRule="auto"/>
            </w:pPr>
          </w:p>
        </w:tc>
        <w:tc>
          <w:tcPr>
            <w:tcW w:w="8362" w:type="dxa"/>
            <w:tcBorders>
              <w:top w:val="single" w:sz="4" w:space="0" w:color="auto"/>
              <w:left w:val="single" w:sz="4" w:space="0" w:color="auto"/>
              <w:bottom w:val="single" w:sz="4" w:space="0" w:color="auto"/>
              <w:right w:val="single" w:sz="4" w:space="0" w:color="auto"/>
            </w:tcBorders>
            <w:hideMark/>
          </w:tcPr>
          <w:p w14:paraId="025D6446" w14:textId="77777777" w:rsidR="003E320D" w:rsidRDefault="003E320D" w:rsidP="003A197C">
            <w:pPr>
              <w:widowControl w:val="0"/>
              <w:spacing w:line="256" w:lineRule="auto"/>
              <w:jc w:val="center"/>
              <w:rPr>
                <w:b/>
              </w:rPr>
            </w:pPr>
            <w:r>
              <w:rPr>
                <w:b/>
              </w:rPr>
              <w:t>II – PAMATPROGRAMMAS MINIMĀLĀS PRASĪBAS</w:t>
            </w:r>
          </w:p>
        </w:tc>
      </w:tr>
      <w:tr w:rsidR="003E320D" w14:paraId="58CFBEAD"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4EE63E51" w14:textId="77777777" w:rsidR="003E320D" w:rsidRDefault="003E320D" w:rsidP="003A197C">
            <w:pPr>
              <w:widowControl w:val="0"/>
              <w:spacing w:line="256" w:lineRule="auto"/>
            </w:pPr>
            <w:r>
              <w:t>2.1.</w:t>
            </w:r>
          </w:p>
        </w:tc>
        <w:tc>
          <w:tcPr>
            <w:tcW w:w="8362" w:type="dxa"/>
            <w:tcBorders>
              <w:top w:val="single" w:sz="4" w:space="0" w:color="auto"/>
              <w:left w:val="single" w:sz="4" w:space="0" w:color="auto"/>
              <w:bottom w:val="single" w:sz="4" w:space="0" w:color="auto"/>
              <w:right w:val="single" w:sz="4" w:space="0" w:color="auto"/>
            </w:tcBorders>
            <w:hideMark/>
          </w:tcPr>
          <w:p w14:paraId="71F18031" w14:textId="3A3A7112" w:rsidR="003E320D" w:rsidRDefault="003E320D" w:rsidP="00E04811">
            <w:pPr>
              <w:widowControl w:val="0"/>
              <w:spacing w:line="256" w:lineRule="auto"/>
              <w:ind w:left="32" w:hanging="32"/>
              <w:jc w:val="both"/>
            </w:pPr>
            <w:r>
              <w:t>Apd</w:t>
            </w:r>
            <w:r w:rsidR="00E04811">
              <w:t>rošināšanas periods – 12 mēneši</w:t>
            </w:r>
            <w:r w:rsidR="002C5088">
              <w:t xml:space="preserve">. </w:t>
            </w:r>
            <w:r>
              <w:t xml:space="preserve">Apdrošināšanas perioda prēmija vienai apdrošinātai personai nepārsniedz 550 EUR (pieci simti piecdesmit </w:t>
            </w:r>
            <w:proofErr w:type="spellStart"/>
            <w:r>
              <w:rPr>
                <w:i/>
              </w:rPr>
              <w:t>euro</w:t>
            </w:r>
            <w:proofErr w:type="spellEnd"/>
            <w:r>
              <w:t xml:space="preserve">, 00 centi). </w:t>
            </w:r>
          </w:p>
        </w:tc>
      </w:tr>
      <w:tr w:rsidR="003E320D" w14:paraId="1B54C0FA"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34D2DBD3" w14:textId="77777777" w:rsidR="003E320D" w:rsidRDefault="003E320D" w:rsidP="003A197C">
            <w:pPr>
              <w:widowControl w:val="0"/>
              <w:spacing w:line="256" w:lineRule="auto"/>
            </w:pPr>
            <w:r>
              <w:t>2.2.</w:t>
            </w:r>
          </w:p>
        </w:tc>
        <w:tc>
          <w:tcPr>
            <w:tcW w:w="8362" w:type="dxa"/>
            <w:tcBorders>
              <w:top w:val="single" w:sz="4" w:space="0" w:color="auto"/>
              <w:left w:val="single" w:sz="4" w:space="0" w:color="auto"/>
              <w:bottom w:val="single" w:sz="4" w:space="0" w:color="auto"/>
              <w:right w:val="single" w:sz="4" w:space="0" w:color="auto"/>
            </w:tcBorders>
            <w:hideMark/>
          </w:tcPr>
          <w:p w14:paraId="1847F37D" w14:textId="77777777" w:rsidR="003E320D" w:rsidRDefault="003E320D" w:rsidP="003A197C">
            <w:pPr>
              <w:widowControl w:val="0"/>
              <w:spacing w:line="256" w:lineRule="auto"/>
              <w:ind w:left="32" w:hanging="32"/>
              <w:jc w:val="both"/>
            </w:pPr>
            <w:r>
              <w:t xml:space="preserve">Minimālā apdrošinājuma summa vienai personai gadā – ne mazāk kā 5000,00 EUR (pieci tūkstoši </w:t>
            </w:r>
            <w:proofErr w:type="spellStart"/>
            <w:r>
              <w:rPr>
                <w:i/>
              </w:rPr>
              <w:t>euro</w:t>
            </w:r>
            <w:proofErr w:type="spellEnd"/>
            <w:r>
              <w:t>), neizdalot atsevišķi ambulatorās un stacionārās palīdzības atlīdzību limitus.</w:t>
            </w:r>
          </w:p>
        </w:tc>
      </w:tr>
      <w:tr w:rsidR="003E320D" w14:paraId="03257F0C"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1D7C0400" w14:textId="77777777" w:rsidR="003E320D" w:rsidRDefault="003E320D" w:rsidP="003A197C">
            <w:pPr>
              <w:widowControl w:val="0"/>
              <w:spacing w:line="256" w:lineRule="auto"/>
            </w:pPr>
            <w:r>
              <w:t>2.3.</w:t>
            </w:r>
          </w:p>
        </w:tc>
        <w:tc>
          <w:tcPr>
            <w:tcW w:w="8362" w:type="dxa"/>
            <w:tcBorders>
              <w:top w:val="single" w:sz="4" w:space="0" w:color="auto"/>
              <w:left w:val="single" w:sz="4" w:space="0" w:color="auto"/>
              <w:bottom w:val="single" w:sz="4" w:space="0" w:color="auto"/>
              <w:right w:val="single" w:sz="4" w:space="0" w:color="auto"/>
            </w:tcBorders>
            <w:hideMark/>
          </w:tcPr>
          <w:p w14:paraId="39B22AEC" w14:textId="77777777" w:rsidR="003E320D" w:rsidRDefault="003E320D" w:rsidP="003A197C">
            <w:pPr>
              <w:widowControl w:val="0"/>
              <w:spacing w:line="256" w:lineRule="auto"/>
              <w:ind w:left="32" w:hanging="32"/>
              <w:jc w:val="both"/>
            </w:pPr>
            <w:r>
              <w:t xml:space="preserve">Pacienta iemaksa – ambulatorā palīdzība valsts noteiktās pacienta iemaksas pilnā apmērā, ieskaitot pacienta </w:t>
            </w:r>
            <w:proofErr w:type="spellStart"/>
            <w:r>
              <w:t>līdzmaksājumus</w:t>
            </w:r>
            <w:proofErr w:type="spellEnd"/>
            <w:r>
              <w:t>, atbilstoši Latvijas Republikas normatīvajos aktos noteiktajam apjomam un kārtībai, kura ir spēkā attiecīgā pakalpojuma saņemšanas brīdī (summa ietilpst kopējā summā).</w:t>
            </w:r>
          </w:p>
        </w:tc>
      </w:tr>
      <w:tr w:rsidR="003E320D" w14:paraId="48115146"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5087A4A2" w14:textId="77777777" w:rsidR="003E320D" w:rsidRDefault="003E320D" w:rsidP="003A197C">
            <w:pPr>
              <w:widowControl w:val="0"/>
              <w:spacing w:line="256" w:lineRule="auto"/>
            </w:pPr>
            <w:r>
              <w:t xml:space="preserve">2.4. </w:t>
            </w:r>
          </w:p>
        </w:tc>
        <w:tc>
          <w:tcPr>
            <w:tcW w:w="8362" w:type="dxa"/>
            <w:tcBorders>
              <w:top w:val="single" w:sz="4" w:space="0" w:color="auto"/>
              <w:left w:val="single" w:sz="4" w:space="0" w:color="auto"/>
              <w:bottom w:val="single" w:sz="4" w:space="0" w:color="auto"/>
              <w:right w:val="single" w:sz="4" w:space="0" w:color="auto"/>
            </w:tcBorders>
            <w:hideMark/>
          </w:tcPr>
          <w:p w14:paraId="7EC3BA4F" w14:textId="77777777" w:rsidR="003E320D" w:rsidRDefault="003E320D" w:rsidP="003A197C">
            <w:pPr>
              <w:widowControl w:val="0"/>
              <w:spacing w:line="276" w:lineRule="auto"/>
              <w:ind w:left="457" w:hanging="425"/>
              <w:jc w:val="both"/>
            </w:pPr>
            <w:r>
              <w:t>Maksas ambulatorā palīdzība:</w:t>
            </w:r>
          </w:p>
          <w:p w14:paraId="35CF6947" w14:textId="77777777" w:rsidR="003E320D" w:rsidRDefault="003E320D" w:rsidP="003A197C">
            <w:pPr>
              <w:numPr>
                <w:ilvl w:val="0"/>
                <w:numId w:val="1"/>
              </w:numPr>
              <w:spacing w:after="200" w:line="276" w:lineRule="auto"/>
              <w:ind w:left="457" w:hanging="283"/>
              <w:contextualSpacing/>
              <w:jc w:val="both"/>
              <w:rPr>
                <w:rFonts w:eastAsia="Calibri"/>
              </w:rPr>
            </w:pPr>
            <w:proofErr w:type="spellStart"/>
            <w:r>
              <w:rPr>
                <w:rFonts w:eastAsia="Calibri"/>
              </w:rPr>
              <w:t>līgumiestādēs</w:t>
            </w:r>
            <w:proofErr w:type="spellEnd"/>
            <w:r>
              <w:rPr>
                <w:rFonts w:eastAsia="Calibri"/>
              </w:rPr>
              <w:t xml:space="preserve"> - 100 % (viens simts procentu) apmērā no saņemtā ambulatorā maksas pakalpojuma, neparedzot pakalpojumu saņemšanas reižu skaita ierobežojumus un nenosakot maksimālo limitu </w:t>
            </w:r>
            <w:proofErr w:type="spellStart"/>
            <w:r>
              <w:rPr>
                <w:rFonts w:eastAsia="Calibri"/>
              </w:rPr>
              <w:t>euro</w:t>
            </w:r>
            <w:proofErr w:type="spellEnd"/>
            <w:r>
              <w:rPr>
                <w:rFonts w:eastAsia="Calibri"/>
              </w:rPr>
              <w:t xml:space="preserve"> pakalpojuma maksai vai </w:t>
            </w:r>
            <w:proofErr w:type="spellStart"/>
            <w:r>
              <w:rPr>
                <w:rFonts w:eastAsia="Calibri"/>
              </w:rPr>
              <w:t>apakšlimitus</w:t>
            </w:r>
            <w:proofErr w:type="spellEnd"/>
            <w:r>
              <w:rPr>
                <w:rFonts w:eastAsia="Calibri"/>
              </w:rPr>
              <w:t xml:space="preserve"> (izņemot, ja tie paredzēti tehniskajā specifikācijā) vai;</w:t>
            </w:r>
          </w:p>
          <w:p w14:paraId="710696F1" w14:textId="77777777" w:rsidR="003E320D" w:rsidRDefault="003E320D" w:rsidP="003A197C">
            <w:pPr>
              <w:numPr>
                <w:ilvl w:val="0"/>
                <w:numId w:val="1"/>
              </w:numPr>
              <w:spacing w:after="200" w:line="276" w:lineRule="auto"/>
              <w:ind w:left="457" w:hanging="283"/>
              <w:contextualSpacing/>
              <w:jc w:val="both"/>
              <w:rPr>
                <w:rFonts w:eastAsia="Calibri"/>
              </w:rPr>
            </w:pPr>
            <w:r>
              <w:rPr>
                <w:rFonts w:eastAsia="Calibri"/>
              </w:rPr>
              <w:t>ārpus līguma iestādēm – piedāvātajā programmā noteiktā atlīdzības apmēra ierobežojumā, kas noteikts procentos (%)</w:t>
            </w:r>
            <w:r>
              <w:rPr>
                <w:rFonts w:eastAsia="Calibri"/>
                <w:vertAlign w:val="superscript"/>
                <w:lang w:val="en-US"/>
              </w:rPr>
              <w:footnoteReference w:id="1"/>
            </w:r>
            <w:r>
              <w:rPr>
                <w:rFonts w:eastAsia="Calibri"/>
              </w:rPr>
              <w:t xml:space="preserve"> no saņemtā ambulatorā maksas pakalpojuma cenas, neparedzot pakalpojumu saņemšanas reižu skaita ierobežojumus un nenosakot maksimālo limitu </w:t>
            </w:r>
            <w:proofErr w:type="spellStart"/>
            <w:r>
              <w:rPr>
                <w:rFonts w:eastAsia="Calibri"/>
              </w:rPr>
              <w:t>euro</w:t>
            </w:r>
            <w:proofErr w:type="spellEnd"/>
            <w:r>
              <w:rPr>
                <w:rFonts w:eastAsia="Calibri"/>
              </w:rPr>
              <w:t xml:space="preserve"> pakalpojuma maksai vai </w:t>
            </w:r>
            <w:proofErr w:type="spellStart"/>
            <w:r>
              <w:rPr>
                <w:rFonts w:eastAsia="Calibri"/>
              </w:rPr>
              <w:t>apakšlimitus</w:t>
            </w:r>
            <w:proofErr w:type="spellEnd"/>
            <w:r>
              <w:rPr>
                <w:rFonts w:eastAsia="Calibri"/>
              </w:rPr>
              <w:t xml:space="preserve"> (izņemot, ja tie paredzēti tehniskajā specifikācijā). </w:t>
            </w:r>
          </w:p>
          <w:p w14:paraId="24D986B3" w14:textId="77777777" w:rsidR="003E320D" w:rsidRDefault="003E320D" w:rsidP="003A197C">
            <w:pPr>
              <w:widowControl w:val="0"/>
              <w:spacing w:line="256" w:lineRule="auto"/>
              <w:ind w:left="457" w:hanging="283"/>
              <w:jc w:val="both"/>
            </w:pPr>
            <w:r>
              <w:t>Ambulatorie maksas ārstnieciskie pakalpojumi, t.sk.:</w:t>
            </w:r>
          </w:p>
        </w:tc>
      </w:tr>
      <w:tr w:rsidR="003E320D" w14:paraId="745357FB"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5B67D8DF" w14:textId="77777777" w:rsidR="003E320D" w:rsidRDefault="003E320D" w:rsidP="003A197C">
            <w:pPr>
              <w:widowControl w:val="0"/>
              <w:spacing w:line="256" w:lineRule="auto"/>
            </w:pPr>
            <w:r>
              <w:t>2.4.1.</w:t>
            </w:r>
          </w:p>
        </w:tc>
        <w:tc>
          <w:tcPr>
            <w:tcW w:w="8362" w:type="dxa"/>
            <w:tcBorders>
              <w:top w:val="single" w:sz="4" w:space="0" w:color="auto"/>
              <w:left w:val="single" w:sz="4" w:space="0" w:color="auto"/>
              <w:bottom w:val="single" w:sz="4" w:space="0" w:color="auto"/>
              <w:right w:val="single" w:sz="4" w:space="0" w:color="auto"/>
            </w:tcBorders>
            <w:hideMark/>
          </w:tcPr>
          <w:p w14:paraId="51139380" w14:textId="01EC280A" w:rsidR="000B3DC1" w:rsidRPr="000B3DC1" w:rsidRDefault="000B3DC1" w:rsidP="000B3DC1">
            <w:r>
              <w:t>Ārstu</w:t>
            </w:r>
            <w:r w:rsidR="003E320D">
              <w:t>, t.</w:t>
            </w:r>
            <w:proofErr w:type="spellStart"/>
            <w:r w:rsidR="003E320D">
              <w:t>sk</w:t>
            </w:r>
            <w:proofErr w:type="spellEnd"/>
            <w:r w:rsidR="003E320D">
              <w:t>.,</w:t>
            </w:r>
            <w:r w:rsidR="00E04811">
              <w:t>maksas</w:t>
            </w:r>
            <w:r w:rsidR="003E320D">
              <w:t xml:space="preserve"> </w:t>
            </w:r>
            <w:r w:rsidR="008E4086" w:rsidRPr="00D76BB3">
              <w:t>ģimenes ārsta,</w:t>
            </w:r>
            <w:r w:rsidRPr="000B3DC1">
              <w:rPr>
                <w:rFonts w:ascii="Calibri" w:eastAsia="Calibri" w:hAnsi="Calibri" w:cs="Calibri"/>
                <w:sz w:val="22"/>
                <w:szCs w:val="22"/>
                <w:lang w:eastAsia="en-US"/>
              </w:rPr>
              <w:t xml:space="preserve"> </w:t>
            </w:r>
            <w:r w:rsidRPr="000B3DC1">
              <w:t>ārsta – rezidenta  konsultācija</w:t>
            </w:r>
            <w:r>
              <w:t>, s</w:t>
            </w:r>
            <w:r w:rsidRPr="000B3DC1">
              <w:t>ertificēta speciālista konsultācija</w:t>
            </w:r>
            <w:r>
              <w:t>,</w:t>
            </w:r>
            <w:r w:rsidRPr="000B3DC1">
              <w:t xml:space="preserve"> </w:t>
            </w:r>
          </w:p>
          <w:p w14:paraId="39F7D92D" w14:textId="66F31F60" w:rsidR="003E320D" w:rsidRDefault="000B3DC1" w:rsidP="000B3DC1">
            <w:r w:rsidRPr="000B3DC1">
              <w:t>Pr</w:t>
            </w:r>
            <w:r>
              <w:t xml:space="preserve">ofesora, </w:t>
            </w:r>
            <w:proofErr w:type="spellStart"/>
            <w:r>
              <w:t>dr.med.</w:t>
            </w:r>
            <w:proofErr w:type="spellEnd"/>
            <w:r>
              <w:t xml:space="preserve"> konsultācija,</w:t>
            </w:r>
            <w:r w:rsidR="008E4086" w:rsidRPr="00D76BB3">
              <w:t xml:space="preserve"> terapeita, </w:t>
            </w:r>
            <w:r w:rsidR="003E320D" w:rsidRPr="00D76BB3">
              <w:t>ķirurga, neirologa, urologa, proktol</w:t>
            </w:r>
            <w:r>
              <w:t xml:space="preserve">oga, </w:t>
            </w:r>
            <w:proofErr w:type="spellStart"/>
            <w:r>
              <w:t>traumatologa</w:t>
            </w:r>
            <w:proofErr w:type="spellEnd"/>
            <w:r>
              <w:t xml:space="preserve">, ginekologa, </w:t>
            </w:r>
            <w:r w:rsidR="003E320D" w:rsidRPr="00D76BB3">
              <w:t>onkologa, endokrinologa, kardiologa, nefrologa</w:t>
            </w:r>
            <w:r w:rsidR="003E320D">
              <w:t xml:space="preserve">, </w:t>
            </w:r>
            <w:proofErr w:type="spellStart"/>
            <w:r w:rsidR="003E320D">
              <w:t>reimatologa</w:t>
            </w:r>
            <w:proofErr w:type="spellEnd"/>
            <w:r w:rsidR="003E320D">
              <w:t xml:space="preserve">, </w:t>
            </w:r>
            <w:proofErr w:type="spellStart"/>
            <w:r w:rsidR="003E320D">
              <w:t>vertebrologa</w:t>
            </w:r>
            <w:proofErr w:type="spellEnd"/>
            <w:r w:rsidR="003E320D">
              <w:t xml:space="preserve">, </w:t>
            </w:r>
            <w:proofErr w:type="spellStart"/>
            <w:r w:rsidR="003E320D">
              <w:lastRenderedPageBreak/>
              <w:t>gastroenterologa</w:t>
            </w:r>
            <w:proofErr w:type="spellEnd"/>
            <w:r w:rsidR="003E320D">
              <w:t xml:space="preserve">, </w:t>
            </w:r>
            <w:proofErr w:type="spellStart"/>
            <w:r w:rsidR="003E320D">
              <w:t>otolaringologa</w:t>
            </w:r>
            <w:proofErr w:type="spellEnd"/>
            <w:r w:rsidR="003E320D">
              <w:t xml:space="preserve">, </w:t>
            </w:r>
            <w:proofErr w:type="spellStart"/>
            <w:r w:rsidR="003E320D">
              <w:t>flebologa</w:t>
            </w:r>
            <w:proofErr w:type="spellEnd"/>
            <w:r w:rsidR="003E320D">
              <w:t xml:space="preserve">, </w:t>
            </w:r>
            <w:proofErr w:type="spellStart"/>
            <w:r w:rsidR="003E320D">
              <w:t>oftalmologa</w:t>
            </w:r>
            <w:proofErr w:type="spellEnd"/>
            <w:r w:rsidR="003E320D">
              <w:t xml:space="preserve">, arodslimību vai arodveselības ārsta, dermatologa, </w:t>
            </w:r>
            <w:proofErr w:type="spellStart"/>
            <w:r w:rsidR="003E320D">
              <w:t>pulmonologa</w:t>
            </w:r>
            <w:proofErr w:type="spellEnd"/>
            <w:r w:rsidR="003E320D">
              <w:t xml:space="preserve">, </w:t>
            </w:r>
            <w:proofErr w:type="spellStart"/>
            <w:r w:rsidR="003E320D">
              <w:t>alergologakonsultācijas</w:t>
            </w:r>
            <w:proofErr w:type="spellEnd"/>
            <w:r w:rsidR="003E320D">
              <w:t xml:space="preserve"> bez ģimenes ārsta nosūtījuma; </w:t>
            </w:r>
          </w:p>
        </w:tc>
      </w:tr>
      <w:tr w:rsidR="003E320D" w14:paraId="62521406"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3C6320B6" w14:textId="77777777" w:rsidR="003E320D" w:rsidRDefault="003E320D" w:rsidP="003A197C">
            <w:pPr>
              <w:widowControl w:val="0"/>
              <w:spacing w:line="256" w:lineRule="auto"/>
            </w:pPr>
            <w:r>
              <w:lastRenderedPageBreak/>
              <w:t>2.4.2.</w:t>
            </w:r>
          </w:p>
        </w:tc>
        <w:tc>
          <w:tcPr>
            <w:tcW w:w="8362" w:type="dxa"/>
            <w:tcBorders>
              <w:top w:val="single" w:sz="4" w:space="0" w:color="auto"/>
              <w:left w:val="single" w:sz="4" w:space="0" w:color="auto"/>
              <w:bottom w:val="single" w:sz="4" w:space="0" w:color="auto"/>
              <w:right w:val="single" w:sz="4" w:space="0" w:color="auto"/>
            </w:tcBorders>
            <w:hideMark/>
          </w:tcPr>
          <w:p w14:paraId="41EAA894" w14:textId="77777777" w:rsidR="003E320D" w:rsidRDefault="003E320D" w:rsidP="003A197C">
            <w:pPr>
              <w:widowControl w:val="0"/>
              <w:spacing w:line="256" w:lineRule="auto"/>
              <w:ind w:left="32"/>
              <w:jc w:val="both"/>
            </w:pPr>
            <w:r>
              <w:t>Ārstniecības personu mājas vizītes un to laikā sniegtie medicīniskie pakalpojumi, t.sk. transporta pakalpojumi;</w:t>
            </w:r>
          </w:p>
        </w:tc>
      </w:tr>
      <w:tr w:rsidR="003E320D" w14:paraId="41501D98"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01D7175B" w14:textId="77777777" w:rsidR="003E320D" w:rsidRDefault="003E320D" w:rsidP="003A197C">
            <w:pPr>
              <w:widowControl w:val="0"/>
              <w:spacing w:line="256" w:lineRule="auto"/>
            </w:pPr>
            <w:r>
              <w:t>2.4.3.</w:t>
            </w:r>
          </w:p>
        </w:tc>
        <w:tc>
          <w:tcPr>
            <w:tcW w:w="8362" w:type="dxa"/>
            <w:tcBorders>
              <w:top w:val="single" w:sz="4" w:space="0" w:color="auto"/>
              <w:left w:val="single" w:sz="4" w:space="0" w:color="auto"/>
              <w:bottom w:val="single" w:sz="4" w:space="0" w:color="auto"/>
              <w:right w:val="single" w:sz="4" w:space="0" w:color="auto"/>
            </w:tcBorders>
            <w:hideMark/>
          </w:tcPr>
          <w:p w14:paraId="33A7A420" w14:textId="77777777" w:rsidR="003E320D" w:rsidRDefault="003E320D" w:rsidP="003A197C">
            <w:pPr>
              <w:widowControl w:val="0"/>
              <w:spacing w:line="256" w:lineRule="auto"/>
              <w:ind w:left="32"/>
              <w:jc w:val="both"/>
            </w:pPr>
            <w:r>
              <w:t xml:space="preserve">Ārsta nozīmētas ārstnieciskās manipulācijas, t.sk., visu veidu injekcijas, blokādes, histoloģiskā izmeklēšana, brūces apstrāde un pārsiešana, naga ablācija vai saknes </w:t>
            </w:r>
            <w:proofErr w:type="spellStart"/>
            <w:r>
              <w:t>rezekcija</w:t>
            </w:r>
            <w:proofErr w:type="spellEnd"/>
            <w:r>
              <w:t xml:space="preserve">, </w:t>
            </w:r>
            <w:proofErr w:type="spellStart"/>
            <w:r>
              <w:t>ekscīzija</w:t>
            </w:r>
            <w:proofErr w:type="spellEnd"/>
            <w:r>
              <w:t xml:space="preserve">, </w:t>
            </w:r>
            <w:proofErr w:type="spellStart"/>
            <w:r>
              <w:t>incīzija</w:t>
            </w:r>
            <w:proofErr w:type="spellEnd"/>
            <w:r>
              <w:t xml:space="preserve"> (furunkula, abscesa, hematomas), izmežģījuma, lūzuma </w:t>
            </w:r>
            <w:proofErr w:type="spellStart"/>
            <w:r>
              <w:t>repozīcija</w:t>
            </w:r>
            <w:proofErr w:type="spellEnd"/>
            <w:r>
              <w:t>;</w:t>
            </w:r>
          </w:p>
        </w:tc>
      </w:tr>
      <w:tr w:rsidR="003E320D" w14:paraId="2E44C3EE"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398C2304" w14:textId="77777777" w:rsidR="003E320D" w:rsidRDefault="003E320D" w:rsidP="003A197C">
            <w:pPr>
              <w:widowControl w:val="0"/>
              <w:spacing w:line="256" w:lineRule="auto"/>
            </w:pPr>
            <w:r>
              <w:t>2.4.4.</w:t>
            </w:r>
          </w:p>
        </w:tc>
        <w:tc>
          <w:tcPr>
            <w:tcW w:w="8362" w:type="dxa"/>
            <w:tcBorders>
              <w:top w:val="single" w:sz="4" w:space="0" w:color="auto"/>
              <w:left w:val="single" w:sz="4" w:space="0" w:color="auto"/>
              <w:bottom w:val="single" w:sz="4" w:space="0" w:color="auto"/>
              <w:right w:val="single" w:sz="4" w:space="0" w:color="auto"/>
            </w:tcBorders>
            <w:hideMark/>
          </w:tcPr>
          <w:p w14:paraId="50281F47" w14:textId="77777777" w:rsidR="003E320D" w:rsidRDefault="003E320D" w:rsidP="003A197C">
            <w:pPr>
              <w:widowControl w:val="0"/>
              <w:spacing w:line="256" w:lineRule="auto"/>
              <w:ind w:left="32"/>
              <w:jc w:val="both"/>
            </w:pPr>
            <w:r>
              <w:t xml:space="preserve">Ar ģimenes ārsta vai ārstējošā ārsta norīkojumu: Plaša spektra laboratoriskie izmeklējumi, t.sk., vismaz pilna asins analīze, </w:t>
            </w:r>
            <w:proofErr w:type="spellStart"/>
            <w:r>
              <w:t>bilirubīns</w:t>
            </w:r>
            <w:proofErr w:type="spellEnd"/>
            <w:r>
              <w:t xml:space="preserve">, frakcijas, ALAT, AS AT, </w:t>
            </w:r>
            <w:proofErr w:type="spellStart"/>
            <w:r>
              <w:t>urea</w:t>
            </w:r>
            <w:proofErr w:type="spellEnd"/>
            <w:r>
              <w:t xml:space="preserve">, </w:t>
            </w:r>
            <w:proofErr w:type="spellStart"/>
            <w:r>
              <w:t>kreatinīns</w:t>
            </w:r>
            <w:proofErr w:type="spellEnd"/>
            <w:r>
              <w:t xml:space="preserve">, kopējais holesterīns, augsta blīvuma holesterīns, zema blīvuma holesterīns, C-reaktīvais olbaltums, </w:t>
            </w:r>
            <w:proofErr w:type="spellStart"/>
            <w:r>
              <w:t>reimatoidais</w:t>
            </w:r>
            <w:proofErr w:type="spellEnd"/>
            <w:r>
              <w:t xml:space="preserve"> faktors, glikoze, </w:t>
            </w:r>
            <w:proofErr w:type="spellStart"/>
            <w:r>
              <w:t>protrombina</w:t>
            </w:r>
            <w:proofErr w:type="spellEnd"/>
            <w:r>
              <w:t xml:space="preserve"> komplekss, asins grupa (ABO), </w:t>
            </w:r>
            <w:proofErr w:type="spellStart"/>
            <w:r>
              <w:t>Rh</w:t>
            </w:r>
            <w:proofErr w:type="spellEnd"/>
            <w:r>
              <w:t xml:space="preserve">-faktors, urīna analīze, </w:t>
            </w:r>
            <w:proofErr w:type="spellStart"/>
            <w:r>
              <w:t>koprogramma</w:t>
            </w:r>
            <w:proofErr w:type="spellEnd"/>
            <w:r>
              <w:t xml:space="preserve">, krēpu analīze, uztriepju izmeklēšana uz </w:t>
            </w:r>
            <w:proofErr w:type="spellStart"/>
            <w:r>
              <w:t>mikrofloru</w:t>
            </w:r>
            <w:proofErr w:type="spellEnd"/>
            <w:r>
              <w:t xml:space="preserve">; </w:t>
            </w:r>
            <w:proofErr w:type="spellStart"/>
            <w:r>
              <w:t>retikulociti</w:t>
            </w:r>
            <w:proofErr w:type="spellEnd"/>
            <w:r>
              <w:t xml:space="preserve">, dzelzs, </w:t>
            </w:r>
            <w:proofErr w:type="spellStart"/>
            <w:r>
              <w:t>ferritīns</w:t>
            </w:r>
            <w:proofErr w:type="spellEnd"/>
            <w:r>
              <w:t xml:space="preserve">, TSH, T3, T4, TG, AV pret TG, </w:t>
            </w:r>
            <w:proofErr w:type="spellStart"/>
            <w:r>
              <w:t>triglicerīdi</w:t>
            </w:r>
            <w:proofErr w:type="spellEnd"/>
            <w:r>
              <w:t xml:space="preserve">, </w:t>
            </w:r>
            <w:proofErr w:type="spellStart"/>
            <w:r>
              <w:t>helicobacter</w:t>
            </w:r>
            <w:proofErr w:type="spellEnd"/>
            <w:r>
              <w:t xml:space="preserve"> </w:t>
            </w:r>
            <w:proofErr w:type="spellStart"/>
            <w:r>
              <w:t>pylori</w:t>
            </w:r>
            <w:proofErr w:type="spellEnd"/>
            <w:r>
              <w:t xml:space="preserve"> </w:t>
            </w:r>
            <w:proofErr w:type="spellStart"/>
            <w:r>
              <w:t>IgA</w:t>
            </w:r>
            <w:proofErr w:type="spellEnd"/>
            <w:r>
              <w:t xml:space="preserve">, </w:t>
            </w:r>
            <w:proofErr w:type="spellStart"/>
            <w:r>
              <w:t>helicobacter</w:t>
            </w:r>
            <w:proofErr w:type="spellEnd"/>
            <w:r>
              <w:t xml:space="preserve"> </w:t>
            </w:r>
            <w:proofErr w:type="spellStart"/>
            <w:r>
              <w:t>pylori</w:t>
            </w:r>
            <w:proofErr w:type="spellEnd"/>
            <w:r>
              <w:t xml:space="preserve"> </w:t>
            </w:r>
            <w:proofErr w:type="spellStart"/>
            <w:r>
              <w:t>IgG</w:t>
            </w:r>
            <w:proofErr w:type="spellEnd"/>
            <w:r>
              <w:t xml:space="preserve">, </w:t>
            </w:r>
            <w:proofErr w:type="spellStart"/>
            <w:r>
              <w:t>troponins</w:t>
            </w:r>
            <w:proofErr w:type="spellEnd"/>
            <w:r>
              <w:t xml:space="preserve">, PSA; D vitamīna noteikšana.  </w:t>
            </w:r>
          </w:p>
        </w:tc>
      </w:tr>
      <w:tr w:rsidR="003E320D" w14:paraId="62A757AF"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1F1D52D6" w14:textId="77777777" w:rsidR="003E320D" w:rsidRDefault="003E320D" w:rsidP="003A197C">
            <w:pPr>
              <w:widowControl w:val="0"/>
              <w:spacing w:line="256" w:lineRule="auto"/>
            </w:pPr>
            <w:r>
              <w:t>2.4.5.</w:t>
            </w:r>
          </w:p>
        </w:tc>
        <w:tc>
          <w:tcPr>
            <w:tcW w:w="8362" w:type="dxa"/>
            <w:tcBorders>
              <w:top w:val="single" w:sz="4" w:space="0" w:color="auto"/>
              <w:left w:val="single" w:sz="4" w:space="0" w:color="auto"/>
              <w:bottom w:val="single" w:sz="4" w:space="0" w:color="auto"/>
              <w:right w:val="single" w:sz="4" w:space="0" w:color="auto"/>
            </w:tcBorders>
            <w:hideMark/>
          </w:tcPr>
          <w:p w14:paraId="42FF9942" w14:textId="77777777" w:rsidR="003E320D" w:rsidRDefault="003E320D" w:rsidP="003A197C">
            <w:pPr>
              <w:widowControl w:val="0"/>
              <w:spacing w:line="256" w:lineRule="auto"/>
              <w:ind w:left="32"/>
              <w:jc w:val="both"/>
            </w:pPr>
            <w:r>
              <w:t xml:space="preserve">Ar ģimenes ārsta vai ārstējošā ārsta norīkojumu: Plaša spektra diagnostiskie izmeklējumi, t.sk., </w:t>
            </w:r>
            <w:proofErr w:type="spellStart"/>
            <w:r>
              <w:t>elektrokardiogrāfija</w:t>
            </w:r>
            <w:proofErr w:type="spellEnd"/>
            <w:r>
              <w:t xml:space="preserve">, </w:t>
            </w:r>
            <w:proofErr w:type="spellStart"/>
            <w:r>
              <w:t>ehokardiogrāfija</w:t>
            </w:r>
            <w:proofErr w:type="spellEnd"/>
            <w:r>
              <w:t xml:space="preserve">, </w:t>
            </w:r>
            <w:proofErr w:type="spellStart"/>
            <w:r>
              <w:t>fluorogramma</w:t>
            </w:r>
            <w:proofErr w:type="spellEnd"/>
            <w:r>
              <w:t xml:space="preserve">, vēdera dobuma orgānu (aknu, žultspūšļa, nieru u.c.) </w:t>
            </w:r>
            <w:proofErr w:type="spellStart"/>
            <w:r>
              <w:t>sonogrāfiska</w:t>
            </w:r>
            <w:proofErr w:type="spellEnd"/>
            <w:r>
              <w:t xml:space="preserve"> izmeklēšana un iegurņa orgānu (urīnpūšļa, dzemdes, </w:t>
            </w:r>
            <w:proofErr w:type="spellStart"/>
            <w:r>
              <w:t>prostatas</w:t>
            </w:r>
            <w:proofErr w:type="spellEnd"/>
            <w:r>
              <w:t xml:space="preserve"> u.c.) USG, ieskaitot </w:t>
            </w:r>
            <w:proofErr w:type="spellStart"/>
            <w:r>
              <w:t>endokavitālo</w:t>
            </w:r>
            <w:proofErr w:type="spellEnd"/>
            <w:r>
              <w:t xml:space="preserve"> zonde, </w:t>
            </w:r>
            <w:proofErr w:type="spellStart"/>
            <w:r>
              <w:t>kalposkopija</w:t>
            </w:r>
            <w:proofErr w:type="spellEnd"/>
            <w:r>
              <w:t xml:space="preserve">, </w:t>
            </w:r>
            <w:proofErr w:type="spellStart"/>
            <w:r>
              <w:t>radionukleīdā</w:t>
            </w:r>
            <w:proofErr w:type="spellEnd"/>
            <w:r>
              <w:t xml:space="preserve"> diagnostika, </w:t>
            </w:r>
            <w:proofErr w:type="spellStart"/>
            <w:r>
              <w:t>audiogramma</w:t>
            </w:r>
            <w:proofErr w:type="spellEnd"/>
            <w:r>
              <w:t xml:space="preserve">, asinsvadu </w:t>
            </w:r>
            <w:proofErr w:type="spellStart"/>
            <w:r>
              <w:t>sonogrāfiska</w:t>
            </w:r>
            <w:proofErr w:type="spellEnd"/>
            <w:r>
              <w:t xml:space="preserve"> un </w:t>
            </w:r>
            <w:proofErr w:type="spellStart"/>
            <w:r>
              <w:t>doplerogrāfiska</w:t>
            </w:r>
            <w:proofErr w:type="spellEnd"/>
            <w:r>
              <w:t xml:space="preserve"> izmeklēšana, </w:t>
            </w:r>
            <w:proofErr w:type="spellStart"/>
            <w:r>
              <w:t>holtera</w:t>
            </w:r>
            <w:proofErr w:type="spellEnd"/>
            <w:r>
              <w:t xml:space="preserve"> </w:t>
            </w:r>
            <w:proofErr w:type="spellStart"/>
            <w:r>
              <w:t>monitorēšana</w:t>
            </w:r>
            <w:proofErr w:type="spellEnd"/>
            <w:r>
              <w:t xml:space="preserve">, </w:t>
            </w:r>
            <w:proofErr w:type="spellStart"/>
            <w:r>
              <w:t>doplerogrāfiskie</w:t>
            </w:r>
            <w:proofErr w:type="spellEnd"/>
            <w:r>
              <w:t xml:space="preserve"> izmeklējumi, </w:t>
            </w:r>
            <w:proofErr w:type="spellStart"/>
            <w:r>
              <w:t>skaitļotājtomogrāfijas</w:t>
            </w:r>
            <w:proofErr w:type="spellEnd"/>
            <w:r>
              <w:t xml:space="preserve"> izmeklējums ar un bez kontrastvielas, magnētiskās rezonanses izmeklējums ar un bez kontrastvielas, rentgenogrāfija orgāniem un ķermeņa daļām, datortomogrāfija, </w:t>
            </w:r>
            <w:proofErr w:type="spellStart"/>
            <w:r>
              <w:t>mammogrāfija</w:t>
            </w:r>
            <w:proofErr w:type="spellEnd"/>
            <w:r>
              <w:t xml:space="preserve">, </w:t>
            </w:r>
            <w:proofErr w:type="spellStart"/>
            <w:r>
              <w:t>fibrogastroduondenoskopija</w:t>
            </w:r>
            <w:proofErr w:type="spellEnd"/>
            <w:r>
              <w:t xml:space="preserve"> u.c. </w:t>
            </w:r>
            <w:proofErr w:type="spellStart"/>
            <w:r>
              <w:t>endoskopiskie</w:t>
            </w:r>
            <w:proofErr w:type="spellEnd"/>
            <w:r>
              <w:t xml:space="preserve"> izmeklējumi.</w:t>
            </w:r>
          </w:p>
        </w:tc>
      </w:tr>
      <w:tr w:rsidR="003E320D" w14:paraId="60C87EDC"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48DBC531" w14:textId="77777777" w:rsidR="003E320D" w:rsidRDefault="003E320D" w:rsidP="003A197C">
            <w:pPr>
              <w:widowControl w:val="0"/>
              <w:spacing w:line="256" w:lineRule="auto"/>
            </w:pPr>
            <w:r>
              <w:t>2.4.6.</w:t>
            </w:r>
          </w:p>
        </w:tc>
        <w:tc>
          <w:tcPr>
            <w:tcW w:w="8362" w:type="dxa"/>
            <w:tcBorders>
              <w:top w:val="single" w:sz="4" w:space="0" w:color="auto"/>
              <w:left w:val="single" w:sz="4" w:space="0" w:color="auto"/>
              <w:bottom w:val="single" w:sz="4" w:space="0" w:color="auto"/>
              <w:right w:val="single" w:sz="4" w:space="0" w:color="auto"/>
            </w:tcBorders>
            <w:hideMark/>
          </w:tcPr>
          <w:p w14:paraId="3228C2DE" w14:textId="77777777" w:rsidR="003E320D" w:rsidRDefault="003E320D" w:rsidP="003A197C">
            <w:pPr>
              <w:widowControl w:val="0"/>
              <w:spacing w:line="256" w:lineRule="auto"/>
              <w:ind w:left="32"/>
              <w:jc w:val="both"/>
            </w:pPr>
            <w:r>
              <w:t xml:space="preserve">Profilaktiskā vakcinācija </w:t>
            </w:r>
            <w:r>
              <w:rPr>
                <w:bCs/>
                <w:iCs/>
              </w:rPr>
              <w:t>(t.sk., apskate pirms vakcinācijas)</w:t>
            </w:r>
            <w:r>
              <w:t xml:space="preserve">, kas veikta medicīniskajā iestādē atbilstoši vakcinācijas kalendāram: vismaz ērču encefalīts, gripa, vakcīna pret hepatītu A, vakcīna pret hepatītu B, </w:t>
            </w:r>
            <w:proofErr w:type="spellStart"/>
            <w:r>
              <w:t>pneimovakcīna</w:t>
            </w:r>
            <w:proofErr w:type="spellEnd"/>
            <w:r>
              <w:t>.</w:t>
            </w:r>
          </w:p>
        </w:tc>
      </w:tr>
      <w:tr w:rsidR="003E320D" w14:paraId="144DB8B3"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06B7B151" w14:textId="77777777" w:rsidR="003E320D" w:rsidRDefault="003E320D" w:rsidP="003A197C">
            <w:pPr>
              <w:widowControl w:val="0"/>
              <w:spacing w:line="256" w:lineRule="auto"/>
            </w:pPr>
            <w:r>
              <w:t>2.4.7.</w:t>
            </w:r>
          </w:p>
        </w:tc>
        <w:tc>
          <w:tcPr>
            <w:tcW w:w="8362" w:type="dxa"/>
            <w:tcBorders>
              <w:top w:val="single" w:sz="4" w:space="0" w:color="auto"/>
              <w:left w:val="single" w:sz="4" w:space="0" w:color="auto"/>
              <w:bottom w:val="single" w:sz="4" w:space="0" w:color="auto"/>
              <w:right w:val="single" w:sz="4" w:space="0" w:color="auto"/>
            </w:tcBorders>
            <w:hideMark/>
          </w:tcPr>
          <w:p w14:paraId="501A1969" w14:textId="77777777" w:rsidR="003E320D" w:rsidRDefault="003E320D" w:rsidP="003A197C">
            <w:pPr>
              <w:widowControl w:val="0"/>
              <w:spacing w:line="256" w:lineRule="auto"/>
              <w:ind w:left="32"/>
              <w:jc w:val="both"/>
            </w:pPr>
            <w:r>
              <w:t>Latvijas Republikā noteiktās obligātās veselības pārbaudes (darba pienākumu izpildei nepieciešamajā apjomā), medicīniskās apskates, t.sk. sanitārās grāmatiņas, autovadītāja  un ieroču glabāšanas medicīniskās izziņas  visā Latvijas Republikas teritorijā apmaksu 100% apmērā gan līguma iestādēs, gan ārpus līguma iestādēm.</w:t>
            </w:r>
          </w:p>
        </w:tc>
      </w:tr>
      <w:tr w:rsidR="003E320D" w14:paraId="0287C7A2"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04B35F8E" w14:textId="77777777" w:rsidR="003E320D" w:rsidRDefault="003E320D" w:rsidP="003A197C">
            <w:pPr>
              <w:widowControl w:val="0"/>
              <w:spacing w:line="256" w:lineRule="auto"/>
            </w:pPr>
            <w:r>
              <w:t>2.5.</w:t>
            </w:r>
          </w:p>
        </w:tc>
        <w:tc>
          <w:tcPr>
            <w:tcW w:w="8362" w:type="dxa"/>
            <w:tcBorders>
              <w:top w:val="single" w:sz="4" w:space="0" w:color="auto"/>
              <w:left w:val="single" w:sz="4" w:space="0" w:color="auto"/>
              <w:bottom w:val="single" w:sz="4" w:space="0" w:color="auto"/>
              <w:right w:val="single" w:sz="4" w:space="0" w:color="auto"/>
            </w:tcBorders>
            <w:hideMark/>
          </w:tcPr>
          <w:p w14:paraId="70658AB9" w14:textId="77777777" w:rsidR="003E320D" w:rsidRDefault="003E320D" w:rsidP="003A197C">
            <w:pPr>
              <w:widowControl w:val="0"/>
              <w:spacing w:line="256" w:lineRule="auto"/>
              <w:ind w:left="32"/>
              <w:jc w:val="both"/>
            </w:pPr>
            <w:r>
              <w:t xml:space="preserve">Neatliekamās medicīniskās palīdzības apmaksa, jebkurā ar neatliekamās palīdzības sniegšanu saistītā izsaukumā, tai skaitā, transportēšana līdz ārstniecības iestādei (saistībā ar medicīniskām indikācijām) 100% apmērā </w:t>
            </w:r>
            <w:proofErr w:type="spellStart"/>
            <w:r>
              <w:t>līgumiestādēs</w:t>
            </w:r>
            <w:proofErr w:type="spellEnd"/>
            <w:r>
              <w:t>, gan ārpus līguma iestādēm.</w:t>
            </w:r>
          </w:p>
        </w:tc>
      </w:tr>
      <w:tr w:rsidR="003E320D" w14:paraId="515D5803" w14:textId="77777777" w:rsidTr="003A197C">
        <w:trPr>
          <w:trHeight w:val="42"/>
        </w:trPr>
        <w:tc>
          <w:tcPr>
            <w:tcW w:w="1164" w:type="dxa"/>
            <w:tcBorders>
              <w:top w:val="single" w:sz="4" w:space="0" w:color="auto"/>
              <w:left w:val="single" w:sz="4" w:space="0" w:color="auto"/>
              <w:bottom w:val="single" w:sz="4" w:space="0" w:color="auto"/>
              <w:right w:val="single" w:sz="4" w:space="0" w:color="auto"/>
            </w:tcBorders>
            <w:hideMark/>
          </w:tcPr>
          <w:p w14:paraId="2E023F09" w14:textId="77777777" w:rsidR="003E320D" w:rsidRDefault="003E320D" w:rsidP="003A197C">
            <w:pPr>
              <w:widowControl w:val="0"/>
              <w:spacing w:line="256" w:lineRule="auto"/>
            </w:pPr>
            <w:r>
              <w:t>2.6.</w:t>
            </w:r>
          </w:p>
        </w:tc>
        <w:tc>
          <w:tcPr>
            <w:tcW w:w="8362" w:type="dxa"/>
            <w:tcBorders>
              <w:top w:val="single" w:sz="4" w:space="0" w:color="auto"/>
              <w:left w:val="single" w:sz="4" w:space="0" w:color="auto"/>
              <w:bottom w:val="single" w:sz="4" w:space="0" w:color="auto"/>
              <w:right w:val="single" w:sz="4" w:space="0" w:color="auto"/>
            </w:tcBorders>
            <w:hideMark/>
          </w:tcPr>
          <w:p w14:paraId="2739040E" w14:textId="77777777" w:rsidR="003E320D" w:rsidRDefault="003E320D" w:rsidP="003A197C">
            <w:pPr>
              <w:widowControl w:val="0"/>
              <w:spacing w:line="256" w:lineRule="auto"/>
              <w:ind w:left="32"/>
              <w:jc w:val="both"/>
            </w:pPr>
            <w:r>
              <w:t xml:space="preserve">Maksas stacionārā palīdzība (gan diennakts, gan dienas stacionārā) – ārstēšanas stacionārā ar ārsta norīkojumu vai akūtos, dzīvībai bīstamos gadījumos (neatliekamā palīdzība), atlīdzības limits – ne mazāk kā 1200 EUR (viens tūkstotis divi simti </w:t>
            </w:r>
            <w:proofErr w:type="spellStart"/>
            <w:r>
              <w:rPr>
                <w:i/>
              </w:rPr>
              <w:t>euro</w:t>
            </w:r>
            <w:proofErr w:type="spellEnd"/>
            <w:r>
              <w:t xml:space="preserve">, 00 centi) par </w:t>
            </w:r>
            <w:proofErr w:type="spellStart"/>
            <w:r>
              <w:t>stacionēšanās</w:t>
            </w:r>
            <w:proofErr w:type="spellEnd"/>
            <w:r>
              <w:t xml:space="preserve"> gadījumu apmaksājot pilnā apmērā, tai skaitā:</w:t>
            </w:r>
          </w:p>
        </w:tc>
      </w:tr>
      <w:tr w:rsidR="003E320D" w14:paraId="466E0DE1"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05065D82" w14:textId="77777777" w:rsidR="003E320D" w:rsidRDefault="003E320D" w:rsidP="003A197C">
            <w:pPr>
              <w:widowControl w:val="0"/>
              <w:spacing w:line="256" w:lineRule="auto"/>
            </w:pPr>
            <w:r>
              <w:t xml:space="preserve">2.6.1. </w:t>
            </w:r>
          </w:p>
        </w:tc>
        <w:tc>
          <w:tcPr>
            <w:tcW w:w="8362" w:type="dxa"/>
            <w:tcBorders>
              <w:top w:val="single" w:sz="4" w:space="0" w:color="auto"/>
              <w:left w:val="single" w:sz="4" w:space="0" w:color="auto"/>
              <w:bottom w:val="single" w:sz="4" w:space="0" w:color="auto"/>
              <w:right w:val="single" w:sz="4" w:space="0" w:color="auto"/>
            </w:tcBorders>
            <w:hideMark/>
          </w:tcPr>
          <w:p w14:paraId="603E05B6" w14:textId="77777777" w:rsidR="003E320D" w:rsidRDefault="003E320D" w:rsidP="003A197C">
            <w:pPr>
              <w:widowControl w:val="0"/>
              <w:spacing w:line="256" w:lineRule="auto"/>
              <w:ind w:left="32" w:firstLine="26"/>
              <w:jc w:val="both"/>
            </w:pPr>
            <w:r>
              <w:t>uzturēšanās maksa par katru stacionārā pavadīto dienu;</w:t>
            </w:r>
          </w:p>
        </w:tc>
      </w:tr>
      <w:tr w:rsidR="003E320D" w14:paraId="299246A8"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071746C2" w14:textId="77777777" w:rsidR="003E320D" w:rsidRDefault="003E320D" w:rsidP="003A197C">
            <w:pPr>
              <w:widowControl w:val="0"/>
              <w:spacing w:line="256" w:lineRule="auto"/>
            </w:pPr>
            <w:r>
              <w:t>2.6.2.</w:t>
            </w:r>
          </w:p>
        </w:tc>
        <w:tc>
          <w:tcPr>
            <w:tcW w:w="8362" w:type="dxa"/>
            <w:tcBorders>
              <w:top w:val="single" w:sz="4" w:space="0" w:color="auto"/>
              <w:left w:val="single" w:sz="4" w:space="0" w:color="auto"/>
              <w:bottom w:val="single" w:sz="4" w:space="0" w:color="auto"/>
              <w:right w:val="single" w:sz="4" w:space="0" w:color="auto"/>
            </w:tcBorders>
            <w:hideMark/>
          </w:tcPr>
          <w:p w14:paraId="23024809" w14:textId="77777777" w:rsidR="003E320D" w:rsidRDefault="003E320D" w:rsidP="003A197C">
            <w:pPr>
              <w:widowControl w:val="0"/>
              <w:spacing w:line="256" w:lineRule="auto"/>
              <w:ind w:left="32" w:firstLine="26"/>
              <w:jc w:val="both"/>
            </w:pPr>
            <w:r>
              <w:t>Ārstu konsultācijas un veiktās ārstnieciskās manipulācijas;</w:t>
            </w:r>
          </w:p>
        </w:tc>
      </w:tr>
      <w:tr w:rsidR="003E320D" w14:paraId="60E95BCA"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6BAD5626" w14:textId="77777777" w:rsidR="003E320D" w:rsidRDefault="003E320D" w:rsidP="003A197C">
            <w:pPr>
              <w:widowControl w:val="0"/>
              <w:spacing w:line="256" w:lineRule="auto"/>
            </w:pPr>
            <w:r>
              <w:t>2.6.3.</w:t>
            </w:r>
          </w:p>
        </w:tc>
        <w:tc>
          <w:tcPr>
            <w:tcW w:w="8362" w:type="dxa"/>
            <w:tcBorders>
              <w:top w:val="single" w:sz="4" w:space="0" w:color="auto"/>
              <w:left w:val="single" w:sz="4" w:space="0" w:color="auto"/>
              <w:bottom w:val="single" w:sz="4" w:space="0" w:color="auto"/>
              <w:right w:val="single" w:sz="4" w:space="0" w:color="auto"/>
            </w:tcBorders>
            <w:hideMark/>
          </w:tcPr>
          <w:p w14:paraId="73CED5B4" w14:textId="55ED9DA7" w:rsidR="003E320D" w:rsidRDefault="003E320D" w:rsidP="003A197C">
            <w:pPr>
              <w:widowControl w:val="0"/>
              <w:spacing w:line="256" w:lineRule="auto"/>
              <w:ind w:left="32" w:firstLine="26"/>
              <w:jc w:val="both"/>
            </w:pPr>
            <w:r>
              <w:t>Plānveida operācijas, kā arī maksas ķirurģiskās operācijas,</w:t>
            </w:r>
            <w:r w:rsidR="00C83783">
              <w:t xml:space="preserve"> </w:t>
            </w:r>
            <w:r>
              <w:t xml:space="preserve"> neierobežojot apmaksājamo operāciju klāstu tikai ar Apdrošinātāja nosauktajām apmaksājamām operācijām, tajā skaitā ietverot arī mugurkaula, </w:t>
            </w:r>
            <w:proofErr w:type="spellStart"/>
            <w:r>
              <w:t>neiroķirurģiskās</w:t>
            </w:r>
            <w:proofErr w:type="spellEnd"/>
            <w:r>
              <w:t xml:space="preserve">, </w:t>
            </w:r>
            <w:proofErr w:type="spellStart"/>
            <w:r>
              <w:t>mikroķirurģiskās</w:t>
            </w:r>
            <w:proofErr w:type="spellEnd"/>
            <w:r>
              <w:t xml:space="preserve">, </w:t>
            </w:r>
            <w:proofErr w:type="spellStart"/>
            <w:r>
              <w:t>endoprotezēšanas</w:t>
            </w:r>
            <w:proofErr w:type="spellEnd"/>
            <w:r>
              <w:t xml:space="preserve">, deguna starpsienas operācijas, dažādas ar lāzeri veiktās operācijas, kataraktas un glaukomas operācijas, trūces (vēdera) operācijas, </w:t>
            </w:r>
            <w:proofErr w:type="spellStart"/>
            <w:r>
              <w:t>proktoloģiskās</w:t>
            </w:r>
            <w:proofErr w:type="spellEnd"/>
            <w:r>
              <w:t xml:space="preserve"> operācijas u.c.</w:t>
            </w:r>
          </w:p>
        </w:tc>
      </w:tr>
      <w:tr w:rsidR="003E320D" w14:paraId="77D62DDA"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737348E5" w14:textId="77777777" w:rsidR="003E320D" w:rsidRDefault="003E320D" w:rsidP="003A197C">
            <w:pPr>
              <w:widowControl w:val="0"/>
              <w:spacing w:line="256" w:lineRule="auto"/>
            </w:pPr>
            <w:r>
              <w:t>2.6.4.</w:t>
            </w:r>
          </w:p>
        </w:tc>
        <w:tc>
          <w:tcPr>
            <w:tcW w:w="8362" w:type="dxa"/>
            <w:tcBorders>
              <w:top w:val="single" w:sz="4" w:space="0" w:color="auto"/>
              <w:left w:val="single" w:sz="4" w:space="0" w:color="auto"/>
              <w:bottom w:val="single" w:sz="4" w:space="0" w:color="auto"/>
              <w:right w:val="single" w:sz="4" w:space="0" w:color="auto"/>
            </w:tcBorders>
            <w:hideMark/>
          </w:tcPr>
          <w:p w14:paraId="28C06457" w14:textId="77777777" w:rsidR="003E320D" w:rsidRDefault="003E320D" w:rsidP="003A197C">
            <w:pPr>
              <w:widowControl w:val="0"/>
              <w:spacing w:line="256" w:lineRule="auto"/>
              <w:ind w:left="32" w:firstLine="26"/>
              <w:jc w:val="both"/>
            </w:pPr>
            <w:r>
              <w:t xml:space="preserve">Sarežģīti diagnostiskie un laboratoriskie izmeklējumi ar ārsta nosūtījumu, piemēram: </w:t>
            </w:r>
            <w:proofErr w:type="spellStart"/>
            <w:r>
              <w:t>scintigrāfija</w:t>
            </w:r>
            <w:proofErr w:type="spellEnd"/>
            <w:r>
              <w:t xml:space="preserve">, </w:t>
            </w:r>
            <w:proofErr w:type="spellStart"/>
            <w:r>
              <w:t>imūndiagnostika</w:t>
            </w:r>
            <w:proofErr w:type="spellEnd"/>
            <w:r>
              <w:t>;</w:t>
            </w:r>
          </w:p>
        </w:tc>
      </w:tr>
      <w:tr w:rsidR="003E320D" w14:paraId="6D8106B0"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6EA9F2A3" w14:textId="77777777" w:rsidR="003E320D" w:rsidRDefault="003E320D" w:rsidP="003A197C">
            <w:pPr>
              <w:widowControl w:val="0"/>
              <w:spacing w:line="256" w:lineRule="auto"/>
            </w:pPr>
            <w:r>
              <w:t>2.6.5.</w:t>
            </w:r>
          </w:p>
        </w:tc>
        <w:tc>
          <w:tcPr>
            <w:tcW w:w="8362" w:type="dxa"/>
            <w:tcBorders>
              <w:top w:val="single" w:sz="4" w:space="0" w:color="auto"/>
              <w:left w:val="single" w:sz="4" w:space="0" w:color="auto"/>
              <w:bottom w:val="single" w:sz="4" w:space="0" w:color="auto"/>
              <w:right w:val="single" w:sz="4" w:space="0" w:color="auto"/>
            </w:tcBorders>
            <w:hideMark/>
          </w:tcPr>
          <w:p w14:paraId="08CE4D88" w14:textId="77777777" w:rsidR="003E320D" w:rsidRDefault="003E320D" w:rsidP="003A197C">
            <w:pPr>
              <w:widowControl w:val="0"/>
              <w:spacing w:line="256" w:lineRule="auto"/>
              <w:ind w:left="32" w:firstLine="26"/>
              <w:jc w:val="both"/>
            </w:pPr>
            <w:r>
              <w:t>Stacionārā pieejamais papildu serviss;</w:t>
            </w:r>
          </w:p>
        </w:tc>
      </w:tr>
      <w:tr w:rsidR="003E320D" w14:paraId="1938BD4B"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09EA7531" w14:textId="77777777" w:rsidR="003E320D" w:rsidRDefault="003E320D" w:rsidP="003A197C">
            <w:pPr>
              <w:widowControl w:val="0"/>
              <w:spacing w:line="256" w:lineRule="auto"/>
            </w:pPr>
            <w:r>
              <w:t>2.6.6.</w:t>
            </w:r>
          </w:p>
        </w:tc>
        <w:tc>
          <w:tcPr>
            <w:tcW w:w="8362" w:type="dxa"/>
            <w:tcBorders>
              <w:top w:val="single" w:sz="4" w:space="0" w:color="auto"/>
              <w:left w:val="single" w:sz="4" w:space="0" w:color="auto"/>
              <w:bottom w:val="single" w:sz="4" w:space="0" w:color="auto"/>
              <w:right w:val="single" w:sz="4" w:space="0" w:color="auto"/>
            </w:tcBorders>
            <w:hideMark/>
          </w:tcPr>
          <w:p w14:paraId="029E97F8" w14:textId="77777777" w:rsidR="003E320D" w:rsidRDefault="003E320D" w:rsidP="003A197C">
            <w:pPr>
              <w:widowControl w:val="0"/>
              <w:spacing w:line="256" w:lineRule="auto"/>
              <w:ind w:left="32" w:firstLine="26"/>
              <w:jc w:val="both"/>
            </w:pPr>
            <w:r>
              <w:t>Maksas ārstnieciskie palīgmateriāli.</w:t>
            </w:r>
          </w:p>
        </w:tc>
      </w:tr>
      <w:tr w:rsidR="003E320D" w14:paraId="0985BF06"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30C2A291" w14:textId="77777777" w:rsidR="003E320D" w:rsidRDefault="003E320D" w:rsidP="003A197C">
            <w:pPr>
              <w:widowControl w:val="0"/>
              <w:spacing w:line="256" w:lineRule="auto"/>
              <w:ind w:left="567" w:hanging="567"/>
            </w:pPr>
            <w:bookmarkStart w:id="0" w:name="_Hlk179984218"/>
            <w:r>
              <w:t>2.7.</w:t>
            </w:r>
          </w:p>
        </w:tc>
        <w:tc>
          <w:tcPr>
            <w:tcW w:w="8362" w:type="dxa"/>
            <w:tcBorders>
              <w:top w:val="single" w:sz="4" w:space="0" w:color="auto"/>
              <w:left w:val="single" w:sz="4" w:space="0" w:color="auto"/>
              <w:bottom w:val="single" w:sz="4" w:space="0" w:color="auto"/>
              <w:right w:val="single" w:sz="4" w:space="0" w:color="auto"/>
            </w:tcBorders>
            <w:hideMark/>
          </w:tcPr>
          <w:p w14:paraId="35E3679F" w14:textId="71A58B83" w:rsidR="003E320D" w:rsidRPr="00D76BB3" w:rsidRDefault="003E320D" w:rsidP="003A197C">
            <w:pPr>
              <w:widowControl w:val="0"/>
              <w:spacing w:line="256" w:lineRule="auto"/>
              <w:ind w:left="32"/>
              <w:jc w:val="both"/>
            </w:pPr>
            <w:r w:rsidRPr="00D76BB3">
              <w:t xml:space="preserve">Ambulatorā rehabilitācija 100% apmērā </w:t>
            </w:r>
            <w:r w:rsidR="000B3DC1">
              <w:t xml:space="preserve">limita ietvaros </w:t>
            </w:r>
            <w:r w:rsidRPr="00D76BB3">
              <w:t xml:space="preserve">gan </w:t>
            </w:r>
            <w:proofErr w:type="spellStart"/>
            <w:r w:rsidRPr="00D76BB3">
              <w:t>līgumiestādēs</w:t>
            </w:r>
            <w:proofErr w:type="spellEnd"/>
            <w:r w:rsidRPr="00D76BB3">
              <w:t>, gan ārpus līguma iestādēm, ar ģimenes ārsta vai jebkura ārstējošā ārsta norīkojumu, bez vienas reizes limita un apmeklējuma skaita ierobežojuma. Atl</w:t>
            </w:r>
            <w:r w:rsidR="008E4086" w:rsidRPr="00D76BB3">
              <w:t>īdzības limits – ne mazāk kā 200</w:t>
            </w:r>
            <w:r w:rsidRPr="00D76BB3">
              <w:t> EUR (</w:t>
            </w:r>
            <w:r w:rsidR="00D76BB3" w:rsidRPr="00D76BB3">
              <w:t xml:space="preserve">divi simti  </w:t>
            </w:r>
            <w:proofErr w:type="spellStart"/>
            <w:r w:rsidRPr="00D76BB3">
              <w:rPr>
                <w:i/>
              </w:rPr>
              <w:t>euro</w:t>
            </w:r>
            <w:proofErr w:type="spellEnd"/>
            <w:r w:rsidRPr="00D76BB3">
              <w:t>). Jāparedz iespēju limita ietvaros izmantot vairākus rehabilitācijas veidus:</w:t>
            </w:r>
          </w:p>
          <w:p w14:paraId="700B1B85" w14:textId="77777777" w:rsidR="003E320D" w:rsidRPr="00D76BB3" w:rsidRDefault="003E320D" w:rsidP="003A197C">
            <w:pPr>
              <w:widowControl w:val="0"/>
              <w:numPr>
                <w:ilvl w:val="0"/>
                <w:numId w:val="2"/>
              </w:numPr>
              <w:spacing w:line="256" w:lineRule="auto"/>
              <w:contextualSpacing/>
              <w:jc w:val="both"/>
            </w:pPr>
            <w:r w:rsidRPr="00D76BB3">
              <w:t>Ārstnieciskā vingrošana gan grupās, gan individuāli;</w:t>
            </w:r>
          </w:p>
          <w:p w14:paraId="752BB892" w14:textId="77777777" w:rsidR="003E320D" w:rsidRPr="00D76BB3" w:rsidRDefault="003E320D" w:rsidP="003A197C">
            <w:pPr>
              <w:widowControl w:val="0"/>
              <w:numPr>
                <w:ilvl w:val="0"/>
                <w:numId w:val="2"/>
              </w:numPr>
              <w:spacing w:line="256" w:lineRule="auto"/>
              <w:contextualSpacing/>
              <w:jc w:val="both"/>
            </w:pPr>
            <w:r w:rsidRPr="00D76BB3">
              <w:t>Ārstnieciskās masāžas;</w:t>
            </w:r>
          </w:p>
          <w:p w14:paraId="2954B19A" w14:textId="77777777" w:rsidR="003E320D" w:rsidRPr="00D76BB3" w:rsidRDefault="003E320D" w:rsidP="003A197C">
            <w:pPr>
              <w:widowControl w:val="0"/>
              <w:numPr>
                <w:ilvl w:val="0"/>
                <w:numId w:val="2"/>
              </w:numPr>
              <w:spacing w:line="256" w:lineRule="auto"/>
              <w:contextualSpacing/>
              <w:jc w:val="both"/>
            </w:pPr>
            <w:r w:rsidRPr="00D76BB3">
              <w:t>Manuālā terapija;</w:t>
            </w:r>
          </w:p>
          <w:p w14:paraId="312E1E76" w14:textId="77777777" w:rsidR="003E320D" w:rsidRPr="00D76BB3" w:rsidRDefault="003E320D" w:rsidP="003A197C">
            <w:pPr>
              <w:widowControl w:val="0"/>
              <w:numPr>
                <w:ilvl w:val="0"/>
                <w:numId w:val="2"/>
              </w:numPr>
              <w:spacing w:line="256" w:lineRule="auto"/>
              <w:contextualSpacing/>
              <w:jc w:val="both"/>
            </w:pPr>
            <w:r w:rsidRPr="00D76BB3">
              <w:t>Fizikālās terapijas procedūras;</w:t>
            </w:r>
          </w:p>
          <w:p w14:paraId="0BA95BEF" w14:textId="77777777" w:rsidR="003E320D" w:rsidRPr="00D76BB3" w:rsidRDefault="003E320D" w:rsidP="003A197C">
            <w:pPr>
              <w:widowControl w:val="0"/>
              <w:numPr>
                <w:ilvl w:val="0"/>
                <w:numId w:val="2"/>
              </w:numPr>
              <w:spacing w:line="256" w:lineRule="auto"/>
              <w:contextualSpacing/>
              <w:jc w:val="both"/>
            </w:pPr>
            <w:r w:rsidRPr="00D76BB3">
              <w:t>Ūdens procedūras</w:t>
            </w:r>
            <w:r w:rsidR="00D76BB3" w:rsidRPr="00D76BB3">
              <w:t>;</w:t>
            </w:r>
          </w:p>
          <w:p w14:paraId="51537393" w14:textId="2F7A2126" w:rsidR="00D76BB3" w:rsidRPr="00D76BB3" w:rsidRDefault="00D76BB3" w:rsidP="003A197C">
            <w:pPr>
              <w:widowControl w:val="0"/>
              <w:numPr>
                <w:ilvl w:val="0"/>
                <w:numId w:val="2"/>
              </w:numPr>
              <w:spacing w:line="256" w:lineRule="auto"/>
              <w:contextualSpacing/>
              <w:jc w:val="both"/>
            </w:pPr>
            <w:proofErr w:type="spellStart"/>
            <w:r w:rsidRPr="00D76BB3">
              <w:t>Podologa</w:t>
            </w:r>
            <w:proofErr w:type="spellEnd"/>
            <w:r w:rsidRPr="00D76BB3">
              <w:t xml:space="preserve"> pakalpojumi</w:t>
            </w:r>
          </w:p>
        </w:tc>
        <w:bookmarkEnd w:id="0"/>
      </w:tr>
      <w:tr w:rsidR="003E320D" w14:paraId="6EF33286"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6AFDFCE1" w14:textId="77777777" w:rsidR="003E320D" w:rsidRDefault="003E320D" w:rsidP="003A197C">
            <w:pPr>
              <w:widowControl w:val="0"/>
              <w:spacing w:line="256" w:lineRule="auto"/>
            </w:pPr>
            <w:r>
              <w:t>2.8.</w:t>
            </w:r>
          </w:p>
        </w:tc>
        <w:tc>
          <w:tcPr>
            <w:tcW w:w="8362" w:type="dxa"/>
            <w:tcBorders>
              <w:top w:val="single" w:sz="4" w:space="0" w:color="auto"/>
              <w:left w:val="single" w:sz="4" w:space="0" w:color="auto"/>
              <w:bottom w:val="single" w:sz="4" w:space="0" w:color="auto"/>
              <w:right w:val="single" w:sz="4" w:space="0" w:color="auto"/>
            </w:tcBorders>
            <w:hideMark/>
          </w:tcPr>
          <w:p w14:paraId="2CDB2A51" w14:textId="4677987D" w:rsidR="003E320D" w:rsidRPr="00D76BB3" w:rsidRDefault="003E320D" w:rsidP="003A197C">
            <w:pPr>
              <w:widowControl w:val="0"/>
              <w:spacing w:line="256" w:lineRule="auto"/>
              <w:ind w:left="32"/>
              <w:jc w:val="both"/>
            </w:pPr>
            <w:r w:rsidRPr="00D76BB3">
              <w:t>Zobārstniecīb</w:t>
            </w:r>
            <w:r w:rsidR="002C5088">
              <w:t>as pakalpojumu apmaksa vismaz 50</w:t>
            </w:r>
            <w:r w:rsidRPr="00D76BB3">
              <w:t xml:space="preserve">% apmērā gan </w:t>
            </w:r>
            <w:proofErr w:type="spellStart"/>
            <w:r w:rsidRPr="00D76BB3">
              <w:t>līgumiestādēs</w:t>
            </w:r>
            <w:proofErr w:type="spellEnd"/>
            <w:r w:rsidRPr="00D76BB3">
              <w:t xml:space="preserve">, gan ārpus līguma iestādēm – zobārsta vizīte un konsultācija, rentgeni, anestēzija, zobu ekstrakcijas, zobu terapeitiska </w:t>
            </w:r>
            <w:r w:rsidRPr="00D76BB3">
              <w:lastRenderedPageBreak/>
              <w:t>labošana, plombēšana, zobu higiēnas pakalpojumi. Atlīdzības limits v</w:t>
            </w:r>
            <w:r w:rsidR="008E4086" w:rsidRPr="00D76BB3">
              <w:t>ienai personai – ne mazāk kā 200</w:t>
            </w:r>
            <w:r w:rsidRPr="00D76BB3">
              <w:t> EUR (</w:t>
            </w:r>
            <w:r w:rsidR="00D76BB3" w:rsidRPr="00D76BB3">
              <w:t>divi</w:t>
            </w:r>
            <w:r w:rsidRPr="00D76BB3">
              <w:t xml:space="preserve"> simt</w:t>
            </w:r>
            <w:r w:rsidR="00D76BB3" w:rsidRPr="00D76BB3">
              <w:t>i</w:t>
            </w:r>
            <w:r w:rsidRPr="00D76BB3">
              <w:t xml:space="preserve">  </w:t>
            </w:r>
            <w:proofErr w:type="spellStart"/>
            <w:r w:rsidRPr="00D76BB3">
              <w:rPr>
                <w:i/>
              </w:rPr>
              <w:t>euro</w:t>
            </w:r>
            <w:proofErr w:type="spellEnd"/>
            <w:r w:rsidRPr="00D76BB3">
              <w:t xml:space="preserve">). </w:t>
            </w:r>
          </w:p>
        </w:tc>
      </w:tr>
      <w:tr w:rsidR="003E320D" w14:paraId="2EB95576" w14:textId="77777777" w:rsidTr="003A197C">
        <w:tc>
          <w:tcPr>
            <w:tcW w:w="1164" w:type="dxa"/>
            <w:tcBorders>
              <w:top w:val="single" w:sz="4" w:space="0" w:color="auto"/>
              <w:left w:val="single" w:sz="4" w:space="0" w:color="auto"/>
              <w:bottom w:val="single" w:sz="4" w:space="0" w:color="auto"/>
              <w:right w:val="single" w:sz="4" w:space="0" w:color="auto"/>
            </w:tcBorders>
            <w:hideMark/>
          </w:tcPr>
          <w:p w14:paraId="02E63B5D" w14:textId="77777777" w:rsidR="003E320D" w:rsidRDefault="003E320D" w:rsidP="003A197C">
            <w:pPr>
              <w:widowControl w:val="0"/>
              <w:spacing w:line="256" w:lineRule="auto"/>
            </w:pPr>
            <w:r>
              <w:lastRenderedPageBreak/>
              <w:t>2.9*</w:t>
            </w:r>
          </w:p>
        </w:tc>
        <w:tc>
          <w:tcPr>
            <w:tcW w:w="8362" w:type="dxa"/>
            <w:tcBorders>
              <w:top w:val="single" w:sz="4" w:space="0" w:color="auto"/>
              <w:left w:val="single" w:sz="4" w:space="0" w:color="auto"/>
              <w:bottom w:val="single" w:sz="4" w:space="0" w:color="auto"/>
              <w:right w:val="single" w:sz="4" w:space="0" w:color="auto"/>
            </w:tcBorders>
            <w:hideMark/>
          </w:tcPr>
          <w:p w14:paraId="55801BDA" w14:textId="20C264B5" w:rsidR="003E320D" w:rsidRDefault="003E320D" w:rsidP="003A197C">
            <w:pPr>
              <w:widowControl w:val="0"/>
              <w:spacing w:line="256" w:lineRule="auto"/>
              <w:ind w:left="32"/>
              <w:jc w:val="both"/>
            </w:pPr>
            <w:r>
              <w:t>Medikamentu iegāde ar l</w:t>
            </w:r>
            <w:r w:rsidR="000B3DC1">
              <w:t xml:space="preserve">imitu 100 EUR (viens simts </w:t>
            </w:r>
            <w:proofErr w:type="spellStart"/>
            <w:r w:rsidR="000B3DC1" w:rsidRPr="000B3DC1">
              <w:rPr>
                <w:i/>
              </w:rPr>
              <w:t>euro</w:t>
            </w:r>
            <w:proofErr w:type="spellEnd"/>
            <w:r>
              <w:t>)</w:t>
            </w:r>
          </w:p>
        </w:tc>
      </w:tr>
      <w:tr w:rsidR="00C83783" w14:paraId="1FD7F6F6" w14:textId="77777777" w:rsidTr="003A197C">
        <w:tc>
          <w:tcPr>
            <w:tcW w:w="1164" w:type="dxa"/>
            <w:tcBorders>
              <w:top w:val="single" w:sz="4" w:space="0" w:color="auto"/>
              <w:left w:val="single" w:sz="4" w:space="0" w:color="auto"/>
              <w:bottom w:val="single" w:sz="4" w:space="0" w:color="auto"/>
              <w:right w:val="single" w:sz="4" w:space="0" w:color="auto"/>
            </w:tcBorders>
          </w:tcPr>
          <w:p w14:paraId="492609CB" w14:textId="6CC271A3" w:rsidR="00C83783" w:rsidRDefault="002C5088" w:rsidP="003A197C">
            <w:pPr>
              <w:widowControl w:val="0"/>
              <w:spacing w:line="256" w:lineRule="auto"/>
            </w:pPr>
            <w:r>
              <w:t>2.10*</w:t>
            </w:r>
          </w:p>
        </w:tc>
        <w:tc>
          <w:tcPr>
            <w:tcW w:w="8362" w:type="dxa"/>
            <w:tcBorders>
              <w:top w:val="single" w:sz="4" w:space="0" w:color="auto"/>
              <w:left w:val="single" w:sz="4" w:space="0" w:color="auto"/>
              <w:bottom w:val="single" w:sz="4" w:space="0" w:color="auto"/>
              <w:right w:val="single" w:sz="4" w:space="0" w:color="auto"/>
            </w:tcBorders>
          </w:tcPr>
          <w:p w14:paraId="5352857D" w14:textId="3C860D43" w:rsidR="00C83783" w:rsidRPr="00B76003" w:rsidRDefault="00D43067" w:rsidP="003A197C">
            <w:pPr>
              <w:widowControl w:val="0"/>
              <w:spacing w:line="256" w:lineRule="auto"/>
              <w:ind w:left="32"/>
              <w:jc w:val="both"/>
              <w:rPr>
                <w:highlight w:val="yellow"/>
              </w:rPr>
            </w:pPr>
            <w:r w:rsidRPr="00236E45">
              <w:t>Sporta/</w:t>
            </w:r>
            <w:proofErr w:type="spellStart"/>
            <w:r w:rsidRPr="00236E45">
              <w:t>fitnesa</w:t>
            </w:r>
            <w:proofErr w:type="spellEnd"/>
            <w:r w:rsidRPr="00236E45">
              <w:t xml:space="preserve"> pakalpojumu apmaks</w:t>
            </w:r>
            <w:r>
              <w:t>a</w:t>
            </w:r>
          </w:p>
        </w:tc>
      </w:tr>
    </w:tbl>
    <w:p w14:paraId="0C72459D" w14:textId="77777777" w:rsidR="003E320D" w:rsidRPr="00B10961" w:rsidRDefault="003E320D" w:rsidP="003E320D">
      <w:pPr>
        <w:pStyle w:val="Header"/>
        <w:rPr>
          <w:bCs/>
          <w:sz w:val="28"/>
          <w:szCs w:val="28"/>
        </w:rPr>
      </w:pPr>
    </w:p>
    <w:p w14:paraId="2D878D88" w14:textId="6220705D" w:rsidR="00AC739E" w:rsidRDefault="00AC739E" w:rsidP="00AC739E">
      <w:r>
        <w:t>2.9* Šā punkta piedāvājums nav obligāts, bet vēlams un tiks ņemts vērā kopējā vērtējumā.</w:t>
      </w:r>
    </w:p>
    <w:p w14:paraId="4343F314" w14:textId="4FF6F1BB" w:rsidR="002C5088" w:rsidRDefault="002C5088" w:rsidP="002C5088">
      <w:r>
        <w:t>2.10*</w:t>
      </w:r>
      <w:r w:rsidRPr="002C5088">
        <w:t xml:space="preserve"> </w:t>
      </w:r>
      <w:r>
        <w:t>Šā punkta piedāvājums nav obligāts, bet vēlams un tiks ņemts vērā kopējā vērtējumā.</w:t>
      </w:r>
    </w:p>
    <w:p w14:paraId="11838444" w14:textId="7C14B14F" w:rsidR="002C5088" w:rsidRPr="0083573C" w:rsidRDefault="002C5088" w:rsidP="00AC739E"/>
    <w:p w14:paraId="48A346D3" w14:textId="77777777" w:rsidR="00FA5EC6" w:rsidRDefault="00FA5EC6" w:rsidP="00AC739E">
      <w:pPr>
        <w:pStyle w:val="Header"/>
        <w:jc w:val="both"/>
      </w:pPr>
    </w:p>
    <w:sectPr w:rsidR="00FA5EC6" w:rsidSect="00866DA6">
      <w:footerReference w:type="even" r:id="rId7"/>
      <w:footerReference w:type="default" r:id="rId8"/>
      <w:footerReference w:type="first" r:id="rId9"/>
      <w:pgSz w:w="11906" w:h="16838"/>
      <w:pgMar w:top="709"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38293" w14:textId="77777777" w:rsidR="003E320D" w:rsidRDefault="003E320D" w:rsidP="003E320D">
      <w:r>
        <w:separator/>
      </w:r>
    </w:p>
  </w:endnote>
  <w:endnote w:type="continuationSeparator" w:id="0">
    <w:p w14:paraId="15858862" w14:textId="77777777" w:rsidR="003E320D" w:rsidRDefault="003E320D" w:rsidP="003E3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8A053" w14:textId="77777777" w:rsidR="00C01274" w:rsidRDefault="000177C4" w:rsidP="00866D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6B815F" w14:textId="77777777" w:rsidR="00C01274" w:rsidRDefault="00C01274" w:rsidP="00866D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7467521"/>
      <w:docPartObj>
        <w:docPartGallery w:val="Page Numbers (Bottom of Page)"/>
        <w:docPartUnique/>
      </w:docPartObj>
    </w:sdtPr>
    <w:sdtEndPr/>
    <w:sdtContent>
      <w:sdt>
        <w:sdtPr>
          <w:id w:val="1208189145"/>
          <w:docPartObj>
            <w:docPartGallery w:val="Page Numbers (Top of Page)"/>
            <w:docPartUnique/>
          </w:docPartObj>
        </w:sdtPr>
        <w:sdtEndPr/>
        <w:sdtContent>
          <w:p w14:paraId="15BE5931" w14:textId="77777777" w:rsidR="00C01274" w:rsidRDefault="000177C4" w:rsidP="000C5C7E">
            <w:pPr>
              <w:pStyle w:val="Footer"/>
              <w:jc w:val="center"/>
            </w:pPr>
            <w:r w:rsidRPr="00FF7652">
              <w:rPr>
                <w:rFonts w:eastAsia="Calibri"/>
                <w:iCs/>
              </w:rPr>
              <w:t>DOKUMENTS IR ELEKTRONISKI PARAKSTĪTS AR DROŠU ELEKTRONISKO PARAKSTU UN SATUR LAIKA ZĪMOGU</w:t>
            </w:r>
          </w:p>
          <w:p w14:paraId="42707CD3" w14:textId="5E9116DC" w:rsidR="00C01274" w:rsidRDefault="000177C4">
            <w:pPr>
              <w:pStyle w:val="Footer"/>
              <w:jc w:val="right"/>
            </w:pPr>
            <w:r w:rsidRPr="000C5C7E">
              <w:rPr>
                <w:bCs/>
                <w:sz w:val="24"/>
                <w:szCs w:val="24"/>
              </w:rPr>
              <w:fldChar w:fldCharType="begin"/>
            </w:r>
            <w:r w:rsidRPr="000C5C7E">
              <w:rPr>
                <w:bCs/>
              </w:rPr>
              <w:instrText xml:space="preserve"> PAGE </w:instrText>
            </w:r>
            <w:r w:rsidRPr="000C5C7E">
              <w:rPr>
                <w:bCs/>
                <w:sz w:val="24"/>
                <w:szCs w:val="24"/>
              </w:rPr>
              <w:fldChar w:fldCharType="separate"/>
            </w:r>
            <w:r w:rsidR="000B3DC1">
              <w:rPr>
                <w:bCs/>
                <w:noProof/>
              </w:rPr>
              <w:t>4</w:t>
            </w:r>
            <w:r w:rsidRPr="000C5C7E">
              <w:rPr>
                <w:bCs/>
                <w:sz w:val="24"/>
                <w:szCs w:val="24"/>
              </w:rPr>
              <w:fldChar w:fldCharType="end"/>
            </w:r>
            <w:r w:rsidRPr="000C5C7E">
              <w:t xml:space="preserve"> - </w:t>
            </w:r>
            <w:r w:rsidRPr="000C5C7E">
              <w:rPr>
                <w:bCs/>
                <w:sz w:val="24"/>
                <w:szCs w:val="24"/>
              </w:rPr>
              <w:fldChar w:fldCharType="begin"/>
            </w:r>
            <w:r w:rsidRPr="000C5C7E">
              <w:rPr>
                <w:bCs/>
              </w:rPr>
              <w:instrText xml:space="preserve"> NUMPAGES  </w:instrText>
            </w:r>
            <w:r w:rsidRPr="000C5C7E">
              <w:rPr>
                <w:bCs/>
                <w:sz w:val="24"/>
                <w:szCs w:val="24"/>
              </w:rPr>
              <w:fldChar w:fldCharType="separate"/>
            </w:r>
            <w:r w:rsidR="000B3DC1">
              <w:rPr>
                <w:bCs/>
                <w:noProof/>
              </w:rPr>
              <w:t>4</w:t>
            </w:r>
            <w:r w:rsidRPr="000C5C7E">
              <w:rPr>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927F6" w14:textId="77777777" w:rsidR="00C01274" w:rsidRDefault="000177C4" w:rsidP="000C5C7E">
    <w:pPr>
      <w:pStyle w:val="Footer"/>
      <w:jc w:val="center"/>
    </w:pPr>
    <w:r w:rsidRPr="00FF7652">
      <w:rPr>
        <w:rFonts w:eastAsia="Calibri"/>
        <w:iCs/>
      </w:rPr>
      <w:t>DOKUMENTS IR ELEKTRONISKI PARAKSTĪTS AR DROŠU ELEKTRONISKO PARAKSTU UN SATUR LAIKA ZĪMOGU</w:t>
    </w:r>
    <w:r>
      <w:t xml:space="preserve"> </w:t>
    </w:r>
  </w:p>
  <w:sdt>
    <w:sdtPr>
      <w:id w:val="262232713"/>
      <w:docPartObj>
        <w:docPartGallery w:val="Page Numbers (Bottom of Page)"/>
        <w:docPartUnique/>
      </w:docPartObj>
    </w:sdtPr>
    <w:sdtEndPr/>
    <w:sdtContent>
      <w:sdt>
        <w:sdtPr>
          <w:id w:val="1685904232"/>
          <w:docPartObj>
            <w:docPartGallery w:val="Page Numbers (Top of Page)"/>
            <w:docPartUnique/>
          </w:docPartObj>
        </w:sdtPr>
        <w:sdtEndPr/>
        <w:sdtContent>
          <w:p w14:paraId="04AEF265" w14:textId="243758E3" w:rsidR="00C01274" w:rsidRDefault="000177C4" w:rsidP="000C5C7E">
            <w:pPr>
              <w:pStyle w:val="Footer"/>
              <w:jc w:val="right"/>
            </w:pPr>
            <w:r w:rsidRPr="000C5C7E">
              <w:rPr>
                <w:bCs/>
                <w:sz w:val="24"/>
                <w:szCs w:val="24"/>
              </w:rPr>
              <w:fldChar w:fldCharType="begin"/>
            </w:r>
            <w:r w:rsidRPr="000C5C7E">
              <w:rPr>
                <w:bCs/>
              </w:rPr>
              <w:instrText xml:space="preserve"> PAGE </w:instrText>
            </w:r>
            <w:r w:rsidRPr="000C5C7E">
              <w:rPr>
                <w:bCs/>
                <w:sz w:val="24"/>
                <w:szCs w:val="24"/>
              </w:rPr>
              <w:fldChar w:fldCharType="separate"/>
            </w:r>
            <w:r w:rsidR="000B3DC1">
              <w:rPr>
                <w:bCs/>
                <w:noProof/>
              </w:rPr>
              <w:t>1</w:t>
            </w:r>
            <w:r w:rsidRPr="000C5C7E">
              <w:rPr>
                <w:bCs/>
                <w:sz w:val="24"/>
                <w:szCs w:val="24"/>
              </w:rPr>
              <w:fldChar w:fldCharType="end"/>
            </w:r>
            <w:r w:rsidRPr="000C5C7E">
              <w:t xml:space="preserve"> - </w:t>
            </w:r>
            <w:r w:rsidRPr="000C5C7E">
              <w:rPr>
                <w:bCs/>
                <w:sz w:val="24"/>
                <w:szCs w:val="24"/>
              </w:rPr>
              <w:fldChar w:fldCharType="begin"/>
            </w:r>
            <w:r w:rsidRPr="000C5C7E">
              <w:rPr>
                <w:bCs/>
              </w:rPr>
              <w:instrText xml:space="preserve"> NUMPAGES  </w:instrText>
            </w:r>
            <w:r w:rsidRPr="000C5C7E">
              <w:rPr>
                <w:bCs/>
                <w:sz w:val="24"/>
                <w:szCs w:val="24"/>
              </w:rPr>
              <w:fldChar w:fldCharType="separate"/>
            </w:r>
            <w:r w:rsidR="000B3DC1">
              <w:rPr>
                <w:bCs/>
                <w:noProof/>
              </w:rPr>
              <w:t>4</w:t>
            </w:r>
            <w:r w:rsidRPr="000C5C7E">
              <w:rPr>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BCD82" w14:textId="77777777" w:rsidR="003E320D" w:rsidRDefault="003E320D" w:rsidP="003E320D">
      <w:r>
        <w:separator/>
      </w:r>
    </w:p>
  </w:footnote>
  <w:footnote w:type="continuationSeparator" w:id="0">
    <w:p w14:paraId="536A6CCF" w14:textId="77777777" w:rsidR="003E320D" w:rsidRDefault="003E320D" w:rsidP="003E320D">
      <w:r>
        <w:continuationSeparator/>
      </w:r>
    </w:p>
  </w:footnote>
  <w:footnote w:id="1">
    <w:p w14:paraId="073339AF" w14:textId="77777777" w:rsidR="003E320D" w:rsidRDefault="003E320D" w:rsidP="003E320D">
      <w:pPr>
        <w:pStyle w:val="FootnoteText"/>
        <w:ind w:right="677"/>
      </w:pPr>
      <w:r>
        <w:rPr>
          <w:rStyle w:val="FootnoteReference"/>
        </w:rPr>
        <w:footnoteRef/>
      </w:r>
      <w:r>
        <w:t xml:space="preserve"> Par ārpus līgumiestādēm saņemtajiem pakalpojumiem, apdrošinātājs piedāvājumā visiem programmā esošajiem ambulatorajiem maksas pakalpojumiem nosaka vienādu ambulatoro maksas pakalpojumu apmaksas   limitu procentos (%) no pakalpojuma cenas.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0BD2"/>
    <w:multiLevelType w:val="hybridMultilevel"/>
    <w:tmpl w:val="63704304"/>
    <w:lvl w:ilvl="0" w:tplc="E4D69B4C">
      <w:start w:val="1"/>
      <w:numFmt w:val="decimal"/>
      <w:lvlText w:val="%1)"/>
      <w:lvlJc w:val="left"/>
      <w:pPr>
        <w:ind w:left="775" w:hanging="360"/>
      </w:pPr>
    </w:lvl>
    <w:lvl w:ilvl="1" w:tplc="54A0E7D2" w:tentative="1">
      <w:start w:val="1"/>
      <w:numFmt w:val="lowerLetter"/>
      <w:lvlText w:val="%2."/>
      <w:lvlJc w:val="left"/>
      <w:pPr>
        <w:ind w:left="1495" w:hanging="360"/>
      </w:pPr>
    </w:lvl>
    <w:lvl w:ilvl="2" w:tplc="21DC39F8" w:tentative="1">
      <w:start w:val="1"/>
      <w:numFmt w:val="lowerRoman"/>
      <w:lvlText w:val="%3."/>
      <w:lvlJc w:val="right"/>
      <w:pPr>
        <w:ind w:left="2215" w:hanging="180"/>
      </w:pPr>
    </w:lvl>
    <w:lvl w:ilvl="3" w:tplc="55B0CA1E" w:tentative="1">
      <w:start w:val="1"/>
      <w:numFmt w:val="decimal"/>
      <w:lvlText w:val="%4."/>
      <w:lvlJc w:val="left"/>
      <w:pPr>
        <w:ind w:left="2935" w:hanging="360"/>
      </w:pPr>
    </w:lvl>
    <w:lvl w:ilvl="4" w:tplc="65D400EA" w:tentative="1">
      <w:start w:val="1"/>
      <w:numFmt w:val="lowerLetter"/>
      <w:lvlText w:val="%5."/>
      <w:lvlJc w:val="left"/>
      <w:pPr>
        <w:ind w:left="3655" w:hanging="360"/>
      </w:pPr>
    </w:lvl>
    <w:lvl w:ilvl="5" w:tplc="70586168" w:tentative="1">
      <w:start w:val="1"/>
      <w:numFmt w:val="lowerRoman"/>
      <w:lvlText w:val="%6."/>
      <w:lvlJc w:val="right"/>
      <w:pPr>
        <w:ind w:left="4375" w:hanging="180"/>
      </w:pPr>
    </w:lvl>
    <w:lvl w:ilvl="6" w:tplc="54D03FEE" w:tentative="1">
      <w:start w:val="1"/>
      <w:numFmt w:val="decimal"/>
      <w:lvlText w:val="%7."/>
      <w:lvlJc w:val="left"/>
      <w:pPr>
        <w:ind w:left="5095" w:hanging="360"/>
      </w:pPr>
    </w:lvl>
    <w:lvl w:ilvl="7" w:tplc="1A8A86AA" w:tentative="1">
      <w:start w:val="1"/>
      <w:numFmt w:val="lowerLetter"/>
      <w:lvlText w:val="%8."/>
      <w:lvlJc w:val="left"/>
      <w:pPr>
        <w:ind w:left="5815" w:hanging="360"/>
      </w:pPr>
    </w:lvl>
    <w:lvl w:ilvl="8" w:tplc="BF187372" w:tentative="1">
      <w:start w:val="1"/>
      <w:numFmt w:val="lowerRoman"/>
      <w:lvlText w:val="%9."/>
      <w:lvlJc w:val="right"/>
      <w:pPr>
        <w:ind w:left="6535" w:hanging="180"/>
      </w:pPr>
    </w:lvl>
  </w:abstractNum>
  <w:abstractNum w:abstractNumId="1" w15:restartNumberingAfterBreak="0">
    <w:nsid w:val="5E2A3285"/>
    <w:multiLevelType w:val="hybridMultilevel"/>
    <w:tmpl w:val="776037CE"/>
    <w:lvl w:ilvl="0" w:tplc="37CCF5A4">
      <w:start w:val="1"/>
      <w:numFmt w:val="decimal"/>
      <w:lvlText w:val="%1)"/>
      <w:lvlJc w:val="left"/>
      <w:pPr>
        <w:ind w:left="720" w:hanging="360"/>
      </w:pPr>
      <w:rPr>
        <w:rFonts w:hint="default"/>
      </w:rPr>
    </w:lvl>
    <w:lvl w:ilvl="1" w:tplc="2C8E8BD0" w:tentative="1">
      <w:start w:val="1"/>
      <w:numFmt w:val="lowerLetter"/>
      <w:lvlText w:val="%2."/>
      <w:lvlJc w:val="left"/>
      <w:pPr>
        <w:ind w:left="1440" w:hanging="360"/>
      </w:pPr>
    </w:lvl>
    <w:lvl w:ilvl="2" w:tplc="3BA6D2A6" w:tentative="1">
      <w:start w:val="1"/>
      <w:numFmt w:val="lowerRoman"/>
      <w:lvlText w:val="%3."/>
      <w:lvlJc w:val="right"/>
      <w:pPr>
        <w:ind w:left="2160" w:hanging="180"/>
      </w:pPr>
    </w:lvl>
    <w:lvl w:ilvl="3" w:tplc="C4CE90F0" w:tentative="1">
      <w:start w:val="1"/>
      <w:numFmt w:val="decimal"/>
      <w:lvlText w:val="%4."/>
      <w:lvlJc w:val="left"/>
      <w:pPr>
        <w:ind w:left="2880" w:hanging="360"/>
      </w:pPr>
    </w:lvl>
    <w:lvl w:ilvl="4" w:tplc="E506D404" w:tentative="1">
      <w:start w:val="1"/>
      <w:numFmt w:val="lowerLetter"/>
      <w:lvlText w:val="%5."/>
      <w:lvlJc w:val="left"/>
      <w:pPr>
        <w:ind w:left="3600" w:hanging="360"/>
      </w:pPr>
    </w:lvl>
    <w:lvl w:ilvl="5" w:tplc="55483BC0" w:tentative="1">
      <w:start w:val="1"/>
      <w:numFmt w:val="lowerRoman"/>
      <w:lvlText w:val="%6."/>
      <w:lvlJc w:val="right"/>
      <w:pPr>
        <w:ind w:left="4320" w:hanging="180"/>
      </w:pPr>
    </w:lvl>
    <w:lvl w:ilvl="6" w:tplc="B1CEA9E4" w:tentative="1">
      <w:start w:val="1"/>
      <w:numFmt w:val="decimal"/>
      <w:lvlText w:val="%7."/>
      <w:lvlJc w:val="left"/>
      <w:pPr>
        <w:ind w:left="5040" w:hanging="360"/>
      </w:pPr>
    </w:lvl>
    <w:lvl w:ilvl="7" w:tplc="FFD2D912" w:tentative="1">
      <w:start w:val="1"/>
      <w:numFmt w:val="lowerLetter"/>
      <w:lvlText w:val="%8."/>
      <w:lvlJc w:val="left"/>
      <w:pPr>
        <w:ind w:left="5760" w:hanging="360"/>
      </w:pPr>
    </w:lvl>
    <w:lvl w:ilvl="8" w:tplc="0566645E" w:tentative="1">
      <w:start w:val="1"/>
      <w:numFmt w:val="lowerRoman"/>
      <w:lvlText w:val="%9."/>
      <w:lvlJc w:val="right"/>
      <w:pPr>
        <w:ind w:left="6480" w:hanging="180"/>
      </w:pPr>
    </w:lvl>
  </w:abstractNum>
  <w:num w:numId="1" w16cid:durableId="16380263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31937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260"/>
    <w:rsid w:val="000177C4"/>
    <w:rsid w:val="000B3DC1"/>
    <w:rsid w:val="00144D8B"/>
    <w:rsid w:val="002C5088"/>
    <w:rsid w:val="003C571E"/>
    <w:rsid w:val="003E320D"/>
    <w:rsid w:val="007A31AB"/>
    <w:rsid w:val="008E4086"/>
    <w:rsid w:val="009177D2"/>
    <w:rsid w:val="00AC739E"/>
    <w:rsid w:val="00B76003"/>
    <w:rsid w:val="00BA215E"/>
    <w:rsid w:val="00C01274"/>
    <w:rsid w:val="00C83783"/>
    <w:rsid w:val="00CF322C"/>
    <w:rsid w:val="00D43067"/>
    <w:rsid w:val="00D76BB3"/>
    <w:rsid w:val="00E04811"/>
    <w:rsid w:val="00E06260"/>
    <w:rsid w:val="00FA5E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FD800"/>
  <w15:chartTrackingRefBased/>
  <w15:docId w15:val="{0FE2D1D3-D638-48CF-9CF2-F2E02A154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20D"/>
    <w:pPr>
      <w:spacing w:after="0" w:line="240" w:lineRule="auto"/>
    </w:pPr>
    <w:rPr>
      <w:rFonts w:ascii="Times New Roman" w:eastAsia="Times New Roman" w:hAnsi="Times New Roman" w:cs="Times New Roman"/>
      <w:sz w:val="20"/>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E320D"/>
    <w:pPr>
      <w:tabs>
        <w:tab w:val="center" w:pos="4153"/>
        <w:tab w:val="right" w:pos="8306"/>
      </w:tabs>
    </w:pPr>
  </w:style>
  <w:style w:type="character" w:customStyle="1" w:styleId="FooterChar">
    <w:name w:val="Footer Char"/>
    <w:basedOn w:val="DefaultParagraphFont"/>
    <w:link w:val="Footer"/>
    <w:uiPriority w:val="99"/>
    <w:rsid w:val="003E320D"/>
    <w:rPr>
      <w:rFonts w:ascii="Times New Roman" w:eastAsia="Times New Roman" w:hAnsi="Times New Roman" w:cs="Times New Roman"/>
      <w:sz w:val="20"/>
      <w:szCs w:val="20"/>
      <w:lang w:eastAsia="lv-LV"/>
    </w:rPr>
  </w:style>
  <w:style w:type="character" w:styleId="PageNumber">
    <w:name w:val="page number"/>
    <w:basedOn w:val="DefaultParagraphFont"/>
    <w:rsid w:val="003E320D"/>
  </w:style>
  <w:style w:type="paragraph" w:styleId="Header">
    <w:name w:val="header"/>
    <w:basedOn w:val="Normal"/>
    <w:link w:val="HeaderChar"/>
    <w:uiPriority w:val="99"/>
    <w:rsid w:val="003E320D"/>
    <w:pPr>
      <w:tabs>
        <w:tab w:val="center" w:pos="4153"/>
        <w:tab w:val="right" w:pos="8306"/>
      </w:tabs>
    </w:pPr>
    <w:rPr>
      <w:sz w:val="24"/>
      <w:szCs w:val="24"/>
    </w:rPr>
  </w:style>
  <w:style w:type="character" w:customStyle="1" w:styleId="HeaderChar">
    <w:name w:val="Header Char"/>
    <w:basedOn w:val="DefaultParagraphFont"/>
    <w:link w:val="Header"/>
    <w:uiPriority w:val="99"/>
    <w:rsid w:val="003E320D"/>
    <w:rPr>
      <w:rFonts w:ascii="Times New Roman" w:eastAsia="Times New Roman" w:hAnsi="Times New Roman" w:cs="Times New Roman"/>
      <w:sz w:val="24"/>
      <w:szCs w:val="24"/>
      <w:lang w:eastAsia="lv-LV"/>
    </w:rPr>
  </w:style>
  <w:style w:type="paragraph" w:styleId="Title">
    <w:name w:val="Title"/>
    <w:basedOn w:val="Normal"/>
    <w:link w:val="TitleChar"/>
    <w:qFormat/>
    <w:rsid w:val="003E320D"/>
    <w:pPr>
      <w:jc w:val="center"/>
    </w:pPr>
    <w:rPr>
      <w:b/>
      <w:i/>
      <w:sz w:val="24"/>
      <w:lang w:val="en-US"/>
    </w:rPr>
  </w:style>
  <w:style w:type="character" w:customStyle="1" w:styleId="TitleChar">
    <w:name w:val="Title Char"/>
    <w:basedOn w:val="DefaultParagraphFont"/>
    <w:link w:val="Title"/>
    <w:rsid w:val="003E320D"/>
    <w:rPr>
      <w:rFonts w:ascii="Times New Roman" w:eastAsia="Times New Roman" w:hAnsi="Times New Roman" w:cs="Times New Roman"/>
      <w:b/>
      <w:i/>
      <w:sz w:val="24"/>
      <w:szCs w:val="20"/>
      <w:lang w:val="en-US" w:eastAsia="lv-LV"/>
    </w:rPr>
  </w:style>
  <w:style w:type="paragraph" w:styleId="FootnoteText">
    <w:name w:val="footnote text"/>
    <w:aliases w:val="Footnote,Fußnote"/>
    <w:basedOn w:val="Normal"/>
    <w:link w:val="FootnoteTextChar"/>
    <w:rsid w:val="003E320D"/>
    <w:rPr>
      <w:lang w:eastAsia="en-US"/>
    </w:rPr>
  </w:style>
  <w:style w:type="character" w:customStyle="1" w:styleId="FootnoteTextChar">
    <w:name w:val="Footnote Text Char"/>
    <w:aliases w:val="Footnote Char,Fußnote Char"/>
    <w:basedOn w:val="DefaultParagraphFont"/>
    <w:link w:val="FootnoteText"/>
    <w:rsid w:val="003E320D"/>
    <w:rPr>
      <w:rFonts w:ascii="Times New Roman" w:eastAsia="Times New Roman" w:hAnsi="Times New Roman" w:cs="Times New Roman"/>
      <w:sz w:val="20"/>
      <w:szCs w:val="20"/>
    </w:rPr>
  </w:style>
  <w:style w:type="character" w:styleId="FootnoteReference">
    <w:name w:val="footnote reference"/>
    <w:aliases w:val="Footnote symbol"/>
    <w:rsid w:val="003E320D"/>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274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9005</Words>
  <Characters>5133</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Meikšāns</dc:creator>
  <cp:keywords/>
  <dc:description/>
  <cp:lastModifiedBy>Jolanta Girska</cp:lastModifiedBy>
  <cp:revision>3</cp:revision>
  <dcterms:created xsi:type="dcterms:W3CDTF">2026-06-16T11:12:00Z</dcterms:created>
  <dcterms:modified xsi:type="dcterms:W3CDTF">2026-06-16T11:18:00Z</dcterms:modified>
</cp:coreProperties>
</file>