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04025" w14:textId="7A7F29E9" w:rsidR="0010587A" w:rsidRPr="002A5243" w:rsidRDefault="0010587A" w:rsidP="0010587A">
      <w:pPr>
        <w:keepNext/>
        <w:tabs>
          <w:tab w:val="left" w:pos="567"/>
        </w:tabs>
        <w:spacing w:line="240" w:lineRule="atLeast"/>
        <w:jc w:val="right"/>
        <w:outlineLvl w:val="3"/>
        <w:rPr>
          <w:b/>
          <w:bCs/>
          <w:caps/>
        </w:rPr>
      </w:pPr>
      <w:r w:rsidRPr="002A5243">
        <w:rPr>
          <w:b/>
          <w:bCs/>
          <w:smallCaps/>
        </w:rPr>
        <w:t>projektēšanas uzdevuma pielikums nr.7</w:t>
      </w:r>
    </w:p>
    <w:p w14:paraId="7349B430" w14:textId="77777777" w:rsidR="0010587A" w:rsidRPr="002A5243" w:rsidRDefault="0010587A" w:rsidP="0010587A">
      <w:pPr>
        <w:keepNext/>
        <w:tabs>
          <w:tab w:val="left" w:pos="567"/>
        </w:tabs>
        <w:spacing w:line="240" w:lineRule="atLeast"/>
        <w:jc w:val="right"/>
        <w:outlineLvl w:val="3"/>
        <w:rPr>
          <w:b/>
          <w:bCs/>
        </w:rPr>
      </w:pPr>
      <w:r w:rsidRPr="002A5243">
        <w:rPr>
          <w:b/>
          <w:bCs/>
          <w:caps/>
        </w:rPr>
        <w:t xml:space="preserve"> </w:t>
      </w:r>
      <w:r w:rsidRPr="002A5243">
        <w:rPr>
          <w:b/>
          <w:bCs/>
        </w:rPr>
        <w:t xml:space="preserve">Valsts galvenā autoceļa A4 Rīgas apvedceļš (Baltezers–Saulkalne) pārbūve </w:t>
      </w:r>
    </w:p>
    <w:p w14:paraId="6D929317" w14:textId="77777777" w:rsidR="0010587A" w:rsidRPr="002A5243" w:rsidRDefault="0010587A" w:rsidP="0010587A">
      <w:pPr>
        <w:keepNext/>
        <w:tabs>
          <w:tab w:val="left" w:pos="567"/>
        </w:tabs>
        <w:spacing w:line="240" w:lineRule="atLeast"/>
        <w:jc w:val="right"/>
        <w:outlineLvl w:val="3"/>
        <w:rPr>
          <w:b/>
          <w:bCs/>
        </w:rPr>
      </w:pPr>
      <w:r w:rsidRPr="002A5243">
        <w:rPr>
          <w:b/>
          <w:bCs/>
        </w:rPr>
        <w:t xml:space="preserve">par ātrgaitas autoceļu posmā no autoceļa A2 līdz autoceļam A6 </w:t>
      </w:r>
    </w:p>
    <w:p w14:paraId="2B21CAB9" w14:textId="77777777" w:rsidR="0010587A" w:rsidRPr="002A5243" w:rsidRDefault="0010587A" w:rsidP="0010587A">
      <w:pPr>
        <w:keepNext/>
        <w:tabs>
          <w:tab w:val="left" w:pos="567"/>
        </w:tabs>
        <w:spacing w:line="240" w:lineRule="atLeast"/>
        <w:jc w:val="right"/>
        <w:outlineLvl w:val="3"/>
        <w:rPr>
          <w:smallCaps/>
        </w:rPr>
      </w:pPr>
    </w:p>
    <w:p w14:paraId="2B91B41D" w14:textId="77777777" w:rsidR="00CE1884" w:rsidRPr="002A5243" w:rsidRDefault="00CE1884">
      <w:pPr>
        <w:pStyle w:val="Virsraksts4"/>
        <w:spacing w:before="0" w:after="0"/>
        <w:jc w:val="right"/>
        <w:rPr>
          <w:rFonts w:ascii="Times New Roman" w:eastAsia="Times New Roman" w:hAnsi="Times New Roman" w:cs="Times New Roman"/>
          <w:smallCaps/>
          <w:sz w:val="24"/>
          <w:szCs w:val="24"/>
        </w:rPr>
      </w:pPr>
    </w:p>
    <w:p w14:paraId="0FB78F09" w14:textId="77777777" w:rsidR="00CE1884" w:rsidRPr="002A5243" w:rsidRDefault="002459EC">
      <w:pPr>
        <w:pStyle w:val="LO-normal"/>
        <w:jc w:val="center"/>
        <w:rPr>
          <w:b/>
          <w:bCs/>
        </w:rPr>
      </w:pPr>
      <w:r w:rsidRPr="002A5243">
        <w:rPr>
          <w:b/>
          <w:bCs/>
        </w:rPr>
        <w:t>Prasības zemju un īpašumu jautājumiem</w:t>
      </w:r>
    </w:p>
    <w:p w14:paraId="0FF6FF39" w14:textId="77777777" w:rsidR="00CE1884" w:rsidRPr="002A5243" w:rsidRDefault="00CE1884">
      <w:pPr>
        <w:pStyle w:val="LO-normal"/>
        <w:jc w:val="center"/>
        <w:rPr>
          <w:b/>
          <w:bCs/>
        </w:rPr>
      </w:pPr>
    </w:p>
    <w:p w14:paraId="11A9F4F8" w14:textId="77777777" w:rsidR="00CE1884" w:rsidRPr="002A5243" w:rsidRDefault="002459EC">
      <w:pPr>
        <w:pStyle w:val="LO-normal"/>
        <w:spacing w:after="120"/>
        <w:ind w:left="714"/>
        <w:rPr>
          <w:rFonts w:eastAsia="Times New Roman" w:cs="Times New Roman"/>
          <w:b/>
          <w:bCs/>
          <w:color w:val="000000"/>
        </w:rPr>
      </w:pPr>
      <w:r w:rsidRPr="002A5243">
        <w:rPr>
          <w:rFonts w:eastAsia="Times New Roman" w:cs="Times New Roman"/>
          <w:b/>
          <w:bCs/>
          <w:color w:val="000000"/>
        </w:rPr>
        <w:t>METODOLOĢIJA</w:t>
      </w:r>
    </w:p>
    <w:p w14:paraId="4027779B" w14:textId="15E76C13" w:rsidR="00CE1884" w:rsidRPr="002A5243" w:rsidRDefault="00822BBC" w:rsidP="0081785C">
      <w:pPr>
        <w:pStyle w:val="Virsraksts2"/>
        <w:keepNext w:val="0"/>
        <w:keepLines w:val="0"/>
        <w:numPr>
          <w:ilvl w:val="0"/>
          <w:numId w:val="3"/>
        </w:numPr>
        <w:spacing w:before="0"/>
        <w:ind w:left="426" w:hanging="426"/>
        <w:jc w:val="both"/>
        <w:rPr>
          <w:rFonts w:ascii="Times New Roman" w:eastAsia="Times New Roman" w:hAnsi="Times New Roman" w:cs="Times New Roman"/>
          <w:color w:val="000000"/>
          <w:sz w:val="24"/>
          <w:szCs w:val="24"/>
        </w:rPr>
      </w:pPr>
      <w:sdt>
        <w:sdtPr>
          <w:rPr>
            <w:rFonts w:ascii="Times New Roman" w:eastAsia="Times New Roman" w:hAnsi="Times New Roman" w:cs="Times New Roman"/>
            <w:color w:val="000000"/>
            <w:sz w:val="24"/>
            <w:szCs w:val="24"/>
          </w:rPr>
          <w:tag w:val="goog_rdk_0"/>
          <w:id w:val="2067297492"/>
        </w:sdtPr>
        <w:sdtEndPr/>
        <w:sdtContent>
          <w:r w:rsidR="00150D28">
            <w:rPr>
              <w:rFonts w:ascii="Times New Roman" w:eastAsia="Times New Roman" w:hAnsi="Times New Roman" w:cs="Times New Roman"/>
              <w:color w:val="000000"/>
              <w:sz w:val="24"/>
              <w:szCs w:val="24"/>
            </w:rPr>
            <w:t>I</w:t>
          </w:r>
        </w:sdtContent>
      </w:sdt>
      <w:r w:rsidR="002459EC" w:rsidRPr="002A5243">
        <w:rPr>
          <w:rFonts w:ascii="Times New Roman" w:eastAsia="Times New Roman" w:hAnsi="Times New Roman" w:cs="Times New Roman"/>
          <w:color w:val="000000"/>
          <w:sz w:val="24"/>
          <w:szCs w:val="24"/>
        </w:rPr>
        <w:t>zpildītājam jāiegūst Valsts zemes dienestā aktuālu informāciju par zemes īpašumu robežām (kadastra karti) un zemju īpašniekiem visām zemes vienībām, kuras robežojas ar valsts autoceļa ceļu zemes nodalījuma joslu, kā arī tām zemes vienībām un būvēm, kuras skar projekta tehniskie risinājumi.</w:t>
      </w:r>
    </w:p>
    <w:p w14:paraId="40077AF6" w14:textId="1B9A710F" w:rsidR="00CE1884" w:rsidRPr="0081785C" w:rsidRDefault="002459EC" w:rsidP="0081785C">
      <w:pPr>
        <w:pStyle w:val="Virsraksts2"/>
        <w:keepNext w:val="0"/>
        <w:keepLines w:val="0"/>
        <w:numPr>
          <w:ilvl w:val="0"/>
          <w:numId w:val="3"/>
        </w:numPr>
        <w:spacing w:before="0"/>
        <w:ind w:left="426" w:hanging="426"/>
        <w:jc w:val="both"/>
        <w:rPr>
          <w:rFonts w:ascii="Times New Roman" w:eastAsia="Times New Roman" w:hAnsi="Times New Roman" w:cs="Times New Roman"/>
          <w:color w:val="000000"/>
          <w:sz w:val="24"/>
          <w:szCs w:val="24"/>
        </w:rPr>
      </w:pPr>
      <w:bookmarkStart w:id="0" w:name="_heading=h.rps3c8vc8cmm"/>
      <w:bookmarkEnd w:id="0"/>
      <w:r w:rsidRPr="0081785C">
        <w:rPr>
          <w:rFonts w:ascii="Times New Roman" w:eastAsia="Times New Roman" w:hAnsi="Times New Roman" w:cs="Times New Roman"/>
          <w:color w:val="000000"/>
          <w:sz w:val="24"/>
          <w:szCs w:val="24"/>
        </w:rPr>
        <w:t>Vietās, kur ceļu zemes nodalījuma joslas platums ir apšaubāms, Izpildītājam jāpārbauda kadastra telpiskajos datos norādīto attiecīgo zemes vienību robežu novietojums (attālums) attiecībā pret esošā ceļa asi, par to pārliecinoties zemes vienības robežplānā un robežu ierādīšanas aktos. Par šajā punktā minētajiem apstākļiem un kadastra datu kvalitāti pēc aktualizācijas  Izpildītājs informē  Pasūtītāju.</w:t>
      </w:r>
    </w:p>
    <w:p w14:paraId="7A05059B" w14:textId="77777777" w:rsidR="00CE1884" w:rsidRPr="002A5243" w:rsidRDefault="002459EC" w:rsidP="0081785C">
      <w:pPr>
        <w:pStyle w:val="LO-normal"/>
        <w:numPr>
          <w:ilvl w:val="0"/>
          <w:numId w:val="3"/>
        </w:numPr>
        <w:ind w:left="426" w:hanging="426"/>
        <w:jc w:val="both"/>
      </w:pPr>
      <w:r w:rsidRPr="002A5243">
        <w:rPr>
          <w:rFonts w:eastAsia="Times New Roman" w:cs="Times New Roman"/>
          <w:color w:val="000000"/>
        </w:rPr>
        <w:t>Būvprojekta risinājumi (arī starpziņojuma stadijā) jāizstrādā izmantojot aktualizētus nekustamā īpašuma valsts kadastra telpiskos datus. Būvprojekta risinājumi jāparedz Satiksmes ministrijai piekrītošā vai īpašumā esošā zemē, izņēmumi ir pieļaujami tikai pamatotas nepieciešamības gadījumā, katru situāciju atsevišķi saskaņojot ar Pasūtītāju. Ja būvprojekta īstenošanai nepieciešamas papildus zemes, Izpildītājam jāizstrādā zemes ierīcības projekti zemes atdalīšanai. Starpziņojuma izstrādes stadijā, potenciāli atsavināmās zemes īpašniekam projektētājs nosūtīta informatīvu paziņojumu par būves projektēšanas darbu uzsākšanu, kas, iespējams, var skart attiecīgo  nekustamo īpašumu.</w:t>
      </w:r>
    </w:p>
    <w:p w14:paraId="2DB50E23" w14:textId="6D9FFD22" w:rsidR="00CE1884" w:rsidRPr="002A5243" w:rsidRDefault="002459EC" w:rsidP="0081785C">
      <w:pPr>
        <w:pStyle w:val="Virsraksts2"/>
        <w:keepNext w:val="0"/>
        <w:keepLines w:val="0"/>
        <w:numPr>
          <w:ilvl w:val="0"/>
          <w:numId w:val="3"/>
        </w:numPr>
        <w:spacing w:before="0"/>
        <w:ind w:left="426" w:hanging="426"/>
        <w:jc w:val="both"/>
        <w:rPr>
          <w:rFonts w:ascii="Times New Roman" w:eastAsia="Times New Roman" w:hAnsi="Times New Roman" w:cs="Times New Roman"/>
          <w:color w:val="000000"/>
          <w:sz w:val="24"/>
          <w:szCs w:val="24"/>
        </w:rPr>
      </w:pPr>
      <w:bookmarkStart w:id="1" w:name="_heading=h.2pekoskd6bs"/>
      <w:bookmarkEnd w:id="1"/>
      <w:r w:rsidRPr="002A5243">
        <w:rPr>
          <w:rFonts w:ascii="Times New Roman" w:eastAsia="Times New Roman" w:hAnsi="Times New Roman" w:cs="Times New Roman"/>
          <w:color w:val="000000"/>
          <w:sz w:val="24"/>
          <w:szCs w:val="24"/>
        </w:rPr>
        <w:t xml:space="preserve">Visi nekustamie īpašumi, kuros plānoti būvdarbi, ir jāapkopo tabulā atbilstoši projektēšanas uzdevuma pielikumam Nr.3, kurā jānorāda plānoto būvdarbu apjoms attiecīgajā zemes vienībā, ņemot vērā plānoto būvdarbu īpašos apstākļus, izvērtējot iespējamību būvdarbus veikt atbilstoši Aizsargjoslu likuma 35.panta regulējumam, kā arī norādot zemju atsavināšanas nepieciešamību, ja tāda ir. Par būvprojekta skartajiem nekustamajiem īpašumiem, kuri nav Satiksmes ministrijas īpašumā, </w:t>
      </w:r>
      <w:sdt>
        <w:sdtPr>
          <w:tag w:val="goog_rdk_2"/>
          <w:id w:val="1972509594"/>
          <w:showingPlcHdr/>
        </w:sdtPr>
        <w:sdtEndPr/>
        <w:sdtContent>
          <w:r w:rsidR="00003F0C" w:rsidRPr="002A5243">
            <w:t xml:space="preserve">     </w:t>
          </w:r>
        </w:sdtContent>
      </w:sdt>
      <w:r w:rsidRPr="002A5243">
        <w:rPr>
          <w:rFonts w:ascii="Times New Roman" w:eastAsia="Times New Roman" w:hAnsi="Times New Roman" w:cs="Times New Roman"/>
          <w:color w:val="000000"/>
          <w:sz w:val="24"/>
          <w:szCs w:val="24"/>
          <w:u w:val="single"/>
        </w:rPr>
        <w:t>Starpziņojuma stadijā</w:t>
      </w:r>
      <w:r w:rsidRPr="002A5243">
        <w:rPr>
          <w:rFonts w:ascii="Times New Roman" w:eastAsia="Times New Roman" w:hAnsi="Times New Roman" w:cs="Times New Roman"/>
          <w:color w:val="000000"/>
          <w:sz w:val="24"/>
          <w:szCs w:val="24"/>
        </w:rPr>
        <w:t xml:space="preserve"> Izpildītājs šajā tabulā norāda plānoto rīcību attiecībā uz zemes īpašnieku par darbiem attiecīgajā zemes vienībā (informēšana, saskaņošana, atsavināšana), </w:t>
      </w:r>
      <w:r w:rsidRPr="002A5243">
        <w:rPr>
          <w:rFonts w:ascii="Times New Roman" w:eastAsia="Times New Roman" w:hAnsi="Times New Roman" w:cs="Times New Roman"/>
          <w:color w:val="000000"/>
          <w:sz w:val="24"/>
          <w:szCs w:val="24"/>
          <w:u w:val="single"/>
        </w:rPr>
        <w:t>galaziņojuma stadijā</w:t>
      </w:r>
      <w:r w:rsidRPr="002A5243">
        <w:rPr>
          <w:rFonts w:ascii="Times New Roman" w:eastAsia="Times New Roman" w:hAnsi="Times New Roman" w:cs="Times New Roman"/>
          <w:color w:val="000000"/>
          <w:sz w:val="24"/>
          <w:szCs w:val="24"/>
        </w:rPr>
        <w:t xml:space="preserve"> – veikto darbību (zemes īpašnieks informēts par plānoto darbību </w:t>
      </w:r>
      <w:r w:rsidRPr="002A5243">
        <w:rPr>
          <w:rFonts w:ascii="Times New Roman" w:eastAsia="Times New Roman" w:hAnsi="Times New Roman" w:cs="Times New Roman"/>
          <w:i/>
          <w:iCs/>
          <w:color w:val="000000"/>
          <w:sz w:val="24"/>
          <w:szCs w:val="24"/>
        </w:rPr>
        <w:t>(datums)</w:t>
      </w:r>
      <w:r w:rsidRPr="002A5243">
        <w:rPr>
          <w:rFonts w:ascii="Times New Roman" w:eastAsia="Times New Roman" w:hAnsi="Times New Roman" w:cs="Times New Roman"/>
          <w:color w:val="000000"/>
          <w:sz w:val="24"/>
          <w:szCs w:val="24"/>
        </w:rPr>
        <w:t xml:space="preserve">, iegūts īpašnieka saskaņojums </w:t>
      </w:r>
      <w:r w:rsidRPr="002A5243">
        <w:rPr>
          <w:rFonts w:ascii="Times New Roman" w:eastAsia="Times New Roman" w:hAnsi="Times New Roman" w:cs="Times New Roman"/>
          <w:i/>
          <w:iCs/>
          <w:color w:val="000000"/>
          <w:sz w:val="24"/>
          <w:szCs w:val="24"/>
        </w:rPr>
        <w:t>(datums)</w:t>
      </w:r>
      <w:r w:rsidRPr="002A5243">
        <w:rPr>
          <w:rFonts w:ascii="Times New Roman" w:eastAsia="Times New Roman" w:hAnsi="Times New Roman" w:cs="Times New Roman"/>
          <w:color w:val="000000"/>
          <w:sz w:val="24"/>
          <w:szCs w:val="24"/>
        </w:rPr>
        <w:t>, u.c.).</w:t>
      </w:r>
    </w:p>
    <w:p w14:paraId="15EC0DE3" w14:textId="77777777" w:rsidR="00CE1884" w:rsidRPr="002A5243" w:rsidRDefault="00822BBC" w:rsidP="0081785C">
      <w:pPr>
        <w:pStyle w:val="Virsraksts2"/>
        <w:keepNext w:val="0"/>
        <w:keepLines w:val="0"/>
        <w:numPr>
          <w:ilvl w:val="0"/>
          <w:numId w:val="3"/>
        </w:numPr>
        <w:spacing w:before="0"/>
        <w:ind w:left="426" w:hanging="426"/>
        <w:jc w:val="both"/>
        <w:rPr>
          <w:rFonts w:ascii="Times New Roman" w:eastAsia="Times New Roman" w:hAnsi="Times New Roman" w:cs="Times New Roman"/>
          <w:color w:val="000000"/>
          <w:sz w:val="24"/>
          <w:szCs w:val="24"/>
        </w:rPr>
      </w:pPr>
      <w:sdt>
        <w:sdtPr>
          <w:tag w:val="goog_rdk_3"/>
          <w:id w:val="415703055"/>
        </w:sdtPr>
        <w:sdtEndPr/>
        <w:sdtContent/>
      </w:sdt>
      <w:r w:rsidR="002459EC" w:rsidRPr="002A5243">
        <w:rPr>
          <w:rFonts w:ascii="Times New Roman" w:eastAsia="Times New Roman" w:hAnsi="Times New Roman" w:cs="Times New Roman"/>
          <w:color w:val="000000"/>
          <w:sz w:val="24"/>
          <w:szCs w:val="24"/>
        </w:rPr>
        <w:t xml:space="preserve">Izpildītājs starpziņojuma izstrādes stadijā pirms saziņas veikšanas ar  nekustamo īpašumu īpašniekiem, šī pielikuma 4.punktā minētās plānotās darbības saskaņo ar Pasūtītāju. Ja nepieciešama nekustamā īpašuma vai tā daļas atsavināšana, </w:t>
      </w:r>
      <w:r w:rsidR="002459EC" w:rsidRPr="002A5243">
        <w:rPr>
          <w:rFonts w:ascii="Times New Roman" w:eastAsia="Times New Roman" w:hAnsi="Times New Roman" w:cs="Times New Roman"/>
          <w:color w:val="000000"/>
          <w:sz w:val="24"/>
          <w:szCs w:val="24"/>
          <w:u w:val="single"/>
        </w:rPr>
        <w:t xml:space="preserve">Izpildītājs starpziņojuma stadijā ar Pasūtītāju saskaņo plānotās atsavināmo zemju robežas kopā ar būvprojekta tehniskajiem risinājumiem. </w:t>
      </w:r>
    </w:p>
    <w:p w14:paraId="1BDD87A5" w14:textId="77777777" w:rsidR="00CE1884" w:rsidRPr="002A5243" w:rsidRDefault="002459EC" w:rsidP="0081785C">
      <w:pPr>
        <w:pStyle w:val="Virsraksts2"/>
        <w:keepNext w:val="0"/>
        <w:keepLines w:val="0"/>
        <w:numPr>
          <w:ilvl w:val="0"/>
          <w:numId w:val="3"/>
        </w:numPr>
        <w:spacing w:before="0"/>
        <w:ind w:left="426" w:hanging="426"/>
        <w:jc w:val="both"/>
        <w:rPr>
          <w:rFonts w:ascii="Times New Roman" w:eastAsia="Times New Roman" w:hAnsi="Times New Roman" w:cs="Times New Roman"/>
          <w:color w:val="000000"/>
          <w:sz w:val="24"/>
          <w:szCs w:val="24"/>
        </w:rPr>
      </w:pPr>
      <w:r w:rsidRPr="002A5243">
        <w:rPr>
          <w:rFonts w:ascii="Times New Roman" w:eastAsia="Times New Roman" w:hAnsi="Times New Roman" w:cs="Times New Roman"/>
          <w:color w:val="000000"/>
          <w:sz w:val="24"/>
          <w:szCs w:val="24"/>
        </w:rPr>
        <w:t xml:space="preserve">Starpziņojumā dokumentācijā par katru atsavināmo nekustamo īpašumu vai no tā atsavināmo daļu iekļauj: </w:t>
      </w:r>
    </w:p>
    <w:p w14:paraId="1CA9980A" w14:textId="77777777" w:rsidR="00CE1884" w:rsidRPr="002A5243" w:rsidRDefault="002459EC">
      <w:pPr>
        <w:pStyle w:val="LO-normal"/>
        <w:numPr>
          <w:ilvl w:val="1"/>
          <w:numId w:val="2"/>
        </w:numPr>
        <w:ind w:left="567" w:hanging="426"/>
        <w:jc w:val="both"/>
        <w:rPr>
          <w:rFonts w:eastAsia="Times New Roman" w:cs="Times New Roman"/>
          <w:color w:val="000000"/>
        </w:rPr>
      </w:pPr>
      <w:r w:rsidRPr="002A5243">
        <w:rPr>
          <w:rFonts w:eastAsia="Times New Roman" w:cs="Times New Roman"/>
          <w:color w:val="000000"/>
        </w:rPr>
        <w:t>Projekta plāna rasējumus ar plānoto atsavināmo zemju robežām un atsavināmo platību,</w:t>
      </w:r>
    </w:p>
    <w:p w14:paraId="313A7BF8" w14:textId="77777777" w:rsidR="00CE1884" w:rsidRPr="002A5243" w:rsidRDefault="002459EC">
      <w:pPr>
        <w:pStyle w:val="LO-normal"/>
        <w:numPr>
          <w:ilvl w:val="1"/>
          <w:numId w:val="2"/>
        </w:numPr>
        <w:ind w:left="567" w:hanging="426"/>
        <w:jc w:val="both"/>
        <w:rPr>
          <w:rFonts w:eastAsia="Times New Roman" w:cs="Times New Roman"/>
          <w:color w:val="000000"/>
        </w:rPr>
      </w:pPr>
      <w:r w:rsidRPr="002A5243">
        <w:rPr>
          <w:rFonts w:eastAsia="Times New Roman" w:cs="Times New Roman"/>
          <w:color w:val="000000"/>
        </w:rPr>
        <w:t xml:space="preserve">Pamatojumu plānotajai atsavināšanai, norādot arī citus izvērtētos tehniskos risinājumus, un norādot, ka alternatīvo tehnisko risinājumu īstenošana nav tehniski iespējama (vai ir sarežģītāka) un/vai nav ekonomiski pamatojama, tādējādi pamatojot ka bez attiecīgā nekustamā īpašuma (vai tā daļas) atsavināšanas projektā plānoto būvdarbu īstenošana nav iespējama. Lai korekti norādītu dažādu alternatīvo variantu ekonomisko salīdzinājumu, kopējās izmaksās jāiekļauj nekustamo īpašumu atsavināšanas izmaksas, kas sastāv no atsavināmā nekustamā īpašuma vērtības (nosakāma atbilstoši šī pielikuma 13.7. punktam), </w:t>
      </w:r>
      <w:r w:rsidRPr="002A5243">
        <w:rPr>
          <w:rFonts w:eastAsia="Times New Roman" w:cs="Times New Roman"/>
          <w:color w:val="000000"/>
        </w:rPr>
        <w:lastRenderedPageBreak/>
        <w:t>un viena nekustamā īpašuma vai tā daļas atsavināšanas procesa izmaksām (precizējama “Latvijas Valsts ceļi” Nekustamo īpašumu daļā).</w:t>
      </w:r>
    </w:p>
    <w:p w14:paraId="2BB2A5BF" w14:textId="77777777" w:rsidR="00CE1884" w:rsidRPr="002A5243" w:rsidRDefault="002459EC">
      <w:pPr>
        <w:pStyle w:val="LO-normal"/>
        <w:numPr>
          <w:ilvl w:val="1"/>
          <w:numId w:val="2"/>
        </w:numPr>
        <w:ind w:left="567" w:hanging="426"/>
        <w:jc w:val="both"/>
        <w:rPr>
          <w:rFonts w:eastAsia="Times New Roman" w:cs="Times New Roman"/>
          <w:color w:val="000000"/>
        </w:rPr>
      </w:pPr>
      <w:r w:rsidRPr="002A5243">
        <w:rPr>
          <w:rFonts w:eastAsia="Times New Roman" w:cs="Times New Roman"/>
          <w:color w:val="000000"/>
        </w:rPr>
        <w:t>projektētāja nosūtīto informatīvo paziņojumu potenciāli atsavināmā nekustamā īpašuma īpašniekam par būves projektēšanas darbu uzsākšanu, kas, iespējams, var skart attiecīgo nekustamo īpašumu, un no nekustamā īpašuma īpašnieka saņemto korespondenci,</w:t>
      </w:r>
    </w:p>
    <w:p w14:paraId="7F8D6341" w14:textId="77777777" w:rsidR="00CE1884" w:rsidRPr="002A5243" w:rsidRDefault="002459EC">
      <w:pPr>
        <w:pStyle w:val="LO-normal"/>
        <w:numPr>
          <w:ilvl w:val="0"/>
          <w:numId w:val="2"/>
        </w:numPr>
        <w:ind w:left="426" w:hanging="426"/>
        <w:jc w:val="both"/>
      </w:pPr>
      <w:r w:rsidRPr="002A5243">
        <w:rPr>
          <w:rFonts w:eastAsia="Times New Roman" w:cs="Times New Roman"/>
          <w:color w:val="000000"/>
        </w:rPr>
        <w:t xml:space="preserve"> Izpildītājs sagatavo šī pielikuma 7.1., 7.2., 7.3. punktos norādītos dokumentus plānoto būvprojekta tehnisko risinājumu informēšanai/saskaņošanai ar skarto zemju īpašniekiem </w:t>
      </w:r>
      <w:r w:rsidRPr="002A5243">
        <w:rPr>
          <w:rFonts w:eastAsia="Times New Roman" w:cs="Times New Roman"/>
          <w:color w:val="000000"/>
          <w:u w:val="single"/>
        </w:rPr>
        <w:t>tikai pēc</w:t>
      </w:r>
      <w:r w:rsidRPr="002A5243">
        <w:rPr>
          <w:rFonts w:eastAsia="Times New Roman" w:cs="Times New Roman"/>
          <w:color w:val="000000"/>
        </w:rPr>
        <w:t xml:space="preserve"> būvprojekta tehnisko risinājumu un atsavināmo zemju robežu saskaņošanas ar Pasūtītāju starpziņojuma stadijā. Par plānotajiem būvdarbiem ārpus ceļu zemes nodalījuma joslas:</w:t>
      </w:r>
    </w:p>
    <w:p w14:paraId="6E25B0C4" w14:textId="77777777" w:rsidR="00CE1884" w:rsidRPr="002A5243" w:rsidRDefault="002459EC">
      <w:pPr>
        <w:pStyle w:val="Virsraksts2"/>
        <w:keepNext w:val="0"/>
        <w:keepLines w:val="0"/>
        <w:numPr>
          <w:ilvl w:val="1"/>
          <w:numId w:val="2"/>
        </w:numPr>
        <w:spacing w:before="0"/>
        <w:ind w:left="567" w:hanging="426"/>
        <w:jc w:val="both"/>
        <w:rPr>
          <w:rFonts w:ascii="Times New Roman" w:eastAsia="Times New Roman" w:hAnsi="Times New Roman" w:cs="Times New Roman"/>
          <w:color w:val="000000"/>
          <w:sz w:val="24"/>
          <w:szCs w:val="24"/>
        </w:rPr>
      </w:pPr>
      <w:r w:rsidRPr="002A5243">
        <w:rPr>
          <w:rFonts w:ascii="Times New Roman" w:eastAsia="Times New Roman" w:hAnsi="Times New Roman" w:cs="Times New Roman"/>
          <w:color w:val="000000"/>
          <w:sz w:val="24"/>
          <w:szCs w:val="24"/>
        </w:rPr>
        <w:t xml:space="preserve">kuri klasificējami kā darbi autoceļa aizsargjoslā un kurus pieļauts veikt pamatojoties uz Aizsargjoslu likuma 35.panta 2.daļā noteikto (piemēram, nogāzes vai citas esošas autoceļa konstrukcijas vai elementa nostiprināšana vai atjaunošana, nemainot būvelementu novietojumu un apjomu, nobrauktuvju vai pievienojumu salaiduma posma atjaunošana u.c.), Izpildītājs sagatavo </w:t>
      </w:r>
      <w:r w:rsidRPr="002A5243">
        <w:rPr>
          <w:rFonts w:ascii="Times New Roman" w:eastAsia="Times New Roman" w:hAnsi="Times New Roman" w:cs="Times New Roman"/>
          <w:color w:val="000000"/>
          <w:sz w:val="24"/>
          <w:szCs w:val="24"/>
          <w:u w:val="single"/>
        </w:rPr>
        <w:t>dokumentu par attiecīgo nekustamo īpašumu īpašnieku informēšanu</w:t>
      </w:r>
      <w:r w:rsidRPr="002A5243">
        <w:rPr>
          <w:rFonts w:ascii="Times New Roman" w:eastAsia="Times New Roman" w:hAnsi="Times New Roman" w:cs="Times New Roman"/>
          <w:color w:val="000000"/>
          <w:sz w:val="24"/>
          <w:szCs w:val="24"/>
        </w:rPr>
        <w:t xml:space="preserve"> par projekta risinājumiem un plānotajiem būvdarbiem atbilstoši projektēšanas uzdevuma pielikumam Nr. 8a;</w:t>
      </w:r>
    </w:p>
    <w:p w14:paraId="36FB4EA8" w14:textId="77777777" w:rsidR="00CE1884" w:rsidRPr="002A5243" w:rsidRDefault="002459EC">
      <w:pPr>
        <w:pStyle w:val="Virsraksts2"/>
        <w:keepNext w:val="0"/>
        <w:keepLines w:val="0"/>
        <w:numPr>
          <w:ilvl w:val="1"/>
          <w:numId w:val="2"/>
        </w:numPr>
        <w:spacing w:before="0"/>
        <w:ind w:left="567" w:hanging="426"/>
        <w:jc w:val="both"/>
        <w:rPr>
          <w:rFonts w:ascii="Times New Roman" w:eastAsia="Times New Roman" w:hAnsi="Times New Roman" w:cs="Times New Roman"/>
          <w:color w:val="000000"/>
          <w:sz w:val="24"/>
          <w:szCs w:val="24"/>
        </w:rPr>
      </w:pPr>
      <w:r w:rsidRPr="002A5243">
        <w:rPr>
          <w:rFonts w:ascii="Times New Roman" w:eastAsia="Times New Roman" w:hAnsi="Times New Roman" w:cs="Times New Roman"/>
          <w:color w:val="000000"/>
          <w:sz w:val="24"/>
          <w:szCs w:val="24"/>
        </w:rPr>
        <w:t xml:space="preserve">kuru veikšanai nav attiecināms Aizsargjoslu likuma 35.panta 2.daļā noteiktais (piemēram, jaunu autoceļa kompleksu veidojošo elementu izbūve, komunikāciju izbūve u.c.), Izpildītājs sagatavo saskaņošanas protokolus atbilstoši projektēšanas uzdevuma pielikumam Nr. 8b un veic Pasūtītāja starpziņojuma stadijā apstiprinātu </w:t>
      </w:r>
      <w:r w:rsidRPr="002A5243">
        <w:rPr>
          <w:rFonts w:ascii="Times New Roman" w:eastAsia="Times New Roman" w:hAnsi="Times New Roman" w:cs="Times New Roman"/>
          <w:color w:val="000000"/>
          <w:sz w:val="24"/>
          <w:szCs w:val="24"/>
          <w:u w:val="single"/>
        </w:rPr>
        <w:t>būvprojekta tehnisko risinājumu saskaņošanu ar attiecīgajiem zemes īpašniekiem</w:t>
      </w:r>
      <w:r w:rsidRPr="002A5243">
        <w:rPr>
          <w:rFonts w:ascii="Times New Roman" w:eastAsia="Times New Roman" w:hAnsi="Times New Roman" w:cs="Times New Roman"/>
          <w:color w:val="000000"/>
          <w:sz w:val="24"/>
          <w:szCs w:val="24"/>
        </w:rPr>
        <w:t>, t.sk. saņemot zemes īpašnieku piekrišanu būvdarbu veikšanai viņu zemē;</w:t>
      </w:r>
    </w:p>
    <w:p w14:paraId="62055BD2"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 xml:space="preserve">kas iespējami tikai veicot citām personām piederošu nekustamo īpašumu vai to daļu atsavināšanu, Izpildītājs sagatavo </w:t>
      </w:r>
      <w:r w:rsidRPr="002A5243">
        <w:rPr>
          <w:rFonts w:eastAsia="Times New Roman" w:cs="Times New Roman"/>
          <w:color w:val="000000"/>
          <w:u w:val="single"/>
        </w:rPr>
        <w:t>apliecinājumus par projekta saskaņošanu</w:t>
      </w:r>
      <w:r w:rsidRPr="002A5243">
        <w:rPr>
          <w:rFonts w:eastAsia="Times New Roman" w:cs="Times New Roman"/>
          <w:color w:val="000000"/>
        </w:rPr>
        <w:t xml:space="preserve"> atbilstoši projektēšanas uzdevuma pielikumam Nr. 8c un veic Pasūtītāja starpziņojuma stadijā apstiprinātu būvprojekta tehnisko risinājumu saskaņošanu ar attiecīgajiem zemes īpašniekiem, tā ietvaros informējot īpašnieku par sabiedrības vajadzībām nepieciešamā nekustamā īpašuma atsavināšanas procesu, un saņemot zemes īpašnieku piekrišanu būvprojekta tehniskajiem risinājumiem, zemes atsavināšanai, meža zemju atmežošanai (ja nepieciešams), un būvdarbu veikšanai viņu zemē;</w:t>
      </w:r>
    </w:p>
    <w:p w14:paraId="02A06A80" w14:textId="77777777" w:rsidR="00CE1884" w:rsidRPr="002A5243" w:rsidRDefault="002459EC">
      <w:pPr>
        <w:pStyle w:val="Virsraksts2"/>
        <w:keepNext w:val="0"/>
        <w:keepLines w:val="0"/>
        <w:numPr>
          <w:ilvl w:val="0"/>
          <w:numId w:val="2"/>
        </w:numPr>
        <w:spacing w:before="0"/>
        <w:ind w:left="426" w:hanging="426"/>
        <w:jc w:val="both"/>
        <w:rPr>
          <w:rFonts w:ascii="Times New Roman" w:eastAsia="Times New Roman" w:hAnsi="Times New Roman" w:cs="Times New Roman"/>
          <w:color w:val="000000"/>
          <w:sz w:val="24"/>
          <w:szCs w:val="24"/>
        </w:rPr>
      </w:pPr>
      <w:r w:rsidRPr="002A5243">
        <w:rPr>
          <w:rFonts w:ascii="Times New Roman" w:eastAsia="Times New Roman" w:hAnsi="Times New Roman" w:cs="Times New Roman"/>
          <w:color w:val="000000"/>
          <w:sz w:val="24"/>
          <w:szCs w:val="24"/>
        </w:rPr>
        <w:t>Izpildītājs šī pielikuma 7.1., 7.2. un 7.3. punktos minētajos dokumentos iekļauj būvprojekta attiecīgā plānotā tehniska risinājuma grafiskās daļas fragmentu ar atšifrētiem plānotiem būvdarbu veidiem un to apjomiem un robežām, zemes vienību robežām un kadastra apzīmējumiem, izbūvējamiem vai pārbūvējamiem inženiertīkliem, norādot to aizsargjoslu robežas un citu būtisku informāciju pēc Izpildītāja ieskatiem.</w:t>
      </w:r>
    </w:p>
    <w:p w14:paraId="5F22507E" w14:textId="77777777" w:rsidR="00CE1884" w:rsidRPr="002A5243" w:rsidRDefault="002459EC">
      <w:pPr>
        <w:pStyle w:val="Virsraksts2"/>
        <w:keepNext w:val="0"/>
        <w:keepLines w:val="0"/>
        <w:numPr>
          <w:ilvl w:val="0"/>
          <w:numId w:val="2"/>
        </w:numPr>
        <w:spacing w:before="0"/>
        <w:ind w:left="426" w:hanging="426"/>
        <w:jc w:val="both"/>
        <w:rPr>
          <w:rFonts w:ascii="Times New Roman" w:eastAsia="Times New Roman" w:hAnsi="Times New Roman" w:cs="Times New Roman"/>
          <w:sz w:val="24"/>
          <w:szCs w:val="24"/>
        </w:rPr>
      </w:pPr>
      <w:r w:rsidRPr="002A5243">
        <w:rPr>
          <w:rFonts w:ascii="Times New Roman" w:eastAsia="Times New Roman" w:hAnsi="Times New Roman" w:cs="Times New Roman"/>
          <w:color w:val="000000"/>
          <w:sz w:val="24"/>
          <w:szCs w:val="24"/>
        </w:rPr>
        <w:t>Ja Pasūtītājam iesniegtais būvprojekts pirmā starpziņojuma stadijā neietver atsavināmo zemju robežas, bet atsavināšana ir nepieciešama (piemēram, tiek precizēti projekta risinājumi, vai būvprojekta principiālie risinājumi tiek izstrādāti detalizētākā pakāpē), Izpildītājs, pirms gala ziņojuma iesniegšanas Pasūtītājam, veic šī pielikuma 5. punktā minētās darbības. Tas attiecināms arī uz gadījumiem, kad tiek plānotas izmaiņas ar Pasūtītāju iepriekš saskaņotajā atsavināmo īpašumu skaitā,  platībās un robežās.</w:t>
      </w:r>
    </w:p>
    <w:p w14:paraId="4276E11F" w14:textId="77777777" w:rsidR="00CE1884" w:rsidRPr="002A5243" w:rsidRDefault="002459EC">
      <w:pPr>
        <w:pStyle w:val="Virsraksts2"/>
        <w:keepNext w:val="0"/>
        <w:keepLines w:val="0"/>
        <w:numPr>
          <w:ilvl w:val="0"/>
          <w:numId w:val="2"/>
        </w:numPr>
        <w:spacing w:before="0"/>
        <w:ind w:left="426" w:hanging="426"/>
        <w:jc w:val="both"/>
        <w:rPr>
          <w:rFonts w:ascii="Times New Roman" w:eastAsia="Times New Roman" w:hAnsi="Times New Roman" w:cs="Times New Roman"/>
          <w:b/>
          <w:bCs/>
          <w:color w:val="000000"/>
          <w:sz w:val="24"/>
          <w:szCs w:val="24"/>
        </w:rPr>
      </w:pPr>
      <w:r w:rsidRPr="002A5243">
        <w:rPr>
          <w:rFonts w:ascii="Times New Roman" w:eastAsia="Times New Roman" w:hAnsi="Times New Roman" w:cs="Times New Roman"/>
          <w:color w:val="000000"/>
          <w:sz w:val="24"/>
          <w:szCs w:val="24"/>
        </w:rPr>
        <w:t>Par nekustamajiem īpašumiem, kuriem nepieciešama zemju atsavināšana, un šī pielikuma 1.2. punktā minētajos gadījumos Izpildītājs pieprasa informāciju Valsts zemes dienestā par valsts autoceļam robežojošo zemes vienību robežu novietojumu un robežu punktu atrašanos dabā - robežu plānu, robežu ierādīšanas vai noteikšanas aktu un abrisu kopijas. Dokumentu kopijas jāpievieno sējumam “Zemju lietas”.</w:t>
      </w:r>
    </w:p>
    <w:p w14:paraId="65A72997" w14:textId="77777777" w:rsidR="00CE1884" w:rsidRPr="002A5243" w:rsidRDefault="002459EC">
      <w:pPr>
        <w:pStyle w:val="Virsraksts2"/>
        <w:keepNext w:val="0"/>
        <w:keepLines w:val="0"/>
        <w:numPr>
          <w:ilvl w:val="0"/>
          <w:numId w:val="2"/>
        </w:numPr>
        <w:spacing w:before="0"/>
        <w:ind w:left="426" w:hanging="426"/>
        <w:jc w:val="both"/>
        <w:rPr>
          <w:rFonts w:ascii="Times New Roman" w:eastAsia="Times New Roman" w:hAnsi="Times New Roman" w:cs="Times New Roman"/>
          <w:color w:val="000000"/>
          <w:sz w:val="24"/>
          <w:szCs w:val="24"/>
        </w:rPr>
      </w:pPr>
      <w:r w:rsidRPr="002A5243">
        <w:rPr>
          <w:rFonts w:ascii="Times New Roman" w:eastAsia="Times New Roman" w:hAnsi="Times New Roman" w:cs="Times New Roman"/>
          <w:color w:val="000000"/>
          <w:sz w:val="24"/>
          <w:szCs w:val="24"/>
        </w:rPr>
        <w:t xml:space="preserve">Gadījumos, kad plānotā būvniecības iecere skar Zemkopības ministrijas īpašumā vai valdījumā un LVM pārvaldīšanā esošos nekustamos īpašumus (zemi un/vai inženierbūvi), Izpildītājs informē AS  “Latvijas valsts meži” par plānotās būvniecības ieceres apjomu, zemes ierīcības </w:t>
      </w:r>
      <w:r w:rsidRPr="002A5243">
        <w:rPr>
          <w:rFonts w:ascii="Times New Roman" w:eastAsia="Times New Roman" w:hAnsi="Times New Roman" w:cs="Times New Roman"/>
          <w:color w:val="000000"/>
          <w:sz w:val="24"/>
          <w:szCs w:val="24"/>
        </w:rPr>
        <w:lastRenderedPageBreak/>
        <w:t>projekta izstrādi, būvprojekta sagatavošanai pieprasa un saņem tehniskos noteikumus vai tehniskos nosacījumus.</w:t>
      </w:r>
    </w:p>
    <w:p w14:paraId="58F3830F" w14:textId="77777777" w:rsidR="00CE1884" w:rsidRPr="002A5243" w:rsidRDefault="002459EC">
      <w:pPr>
        <w:pStyle w:val="Virsraksts2"/>
        <w:keepNext w:val="0"/>
        <w:keepLines w:val="0"/>
        <w:numPr>
          <w:ilvl w:val="0"/>
          <w:numId w:val="2"/>
        </w:numPr>
        <w:spacing w:before="0"/>
        <w:ind w:left="426" w:hanging="426"/>
        <w:jc w:val="both"/>
        <w:rPr>
          <w:rFonts w:ascii="Times New Roman" w:hAnsi="Times New Roman" w:cs="Times New Roman"/>
          <w:color w:val="auto"/>
          <w:sz w:val="24"/>
          <w:szCs w:val="24"/>
        </w:rPr>
      </w:pPr>
      <w:r w:rsidRPr="002A5243">
        <w:rPr>
          <w:rFonts w:ascii="Times New Roman" w:eastAsia="Times New Roman" w:hAnsi="Times New Roman" w:cs="Times New Roman"/>
          <w:color w:val="000000"/>
          <w:sz w:val="24"/>
          <w:szCs w:val="24"/>
        </w:rPr>
        <w:t xml:space="preserve">Zemes ierīcības projektu (ja </w:t>
      </w:r>
      <w:r w:rsidRPr="002A5243">
        <w:rPr>
          <w:rFonts w:ascii="Times New Roman" w:eastAsia="Times New Roman" w:hAnsi="Times New Roman" w:cs="Times New Roman"/>
          <w:color w:val="auto"/>
          <w:sz w:val="24"/>
          <w:szCs w:val="24"/>
        </w:rPr>
        <w:t xml:space="preserve">tādi būs nepieciešami) izstrādi drīkst uzsākt pēc šī pielikuma 5. punktā minēto darbību veikšanas. </w:t>
      </w:r>
      <w:r w:rsidRPr="002A5243">
        <w:rPr>
          <w:rFonts w:ascii="Times New Roman" w:hAnsi="Times New Roman" w:cs="Times New Roman"/>
          <w:color w:val="auto"/>
          <w:sz w:val="24"/>
          <w:szCs w:val="24"/>
        </w:rPr>
        <w:t xml:space="preserve">Zemes ierīcības projekta izstrādei būvprojekta ietvaros pašvaldības izsniegts darba uzdevums nav nepieciešams (nav jāpieprasa) un zemes īpašnieka saskaņojums nav nepieciešams.  </w:t>
      </w:r>
    </w:p>
    <w:p w14:paraId="10F7C44C" w14:textId="77777777" w:rsidR="00CE1884" w:rsidRPr="002A5243" w:rsidRDefault="00CE1884">
      <w:pPr>
        <w:pStyle w:val="LO-normal"/>
      </w:pPr>
    </w:p>
    <w:p w14:paraId="0C325607" w14:textId="77777777" w:rsidR="00CE1884" w:rsidRPr="002A5243" w:rsidRDefault="002459EC">
      <w:pPr>
        <w:pStyle w:val="LO-normal"/>
        <w:spacing w:after="120"/>
        <w:rPr>
          <w:b/>
          <w:bCs/>
        </w:rPr>
      </w:pPr>
      <w:r w:rsidRPr="002A5243">
        <w:rPr>
          <w:b/>
          <w:bCs/>
        </w:rPr>
        <w:t>PASŪTĪTĀJA NOSACĪJUMI ZEMJU LIETAS SAGATAVOŠANAI</w:t>
      </w:r>
    </w:p>
    <w:p w14:paraId="021B09C9" w14:textId="77777777" w:rsidR="00CE1884" w:rsidRPr="002A5243" w:rsidRDefault="002459EC">
      <w:pPr>
        <w:pStyle w:val="LO-normal"/>
        <w:numPr>
          <w:ilvl w:val="0"/>
          <w:numId w:val="2"/>
        </w:numPr>
        <w:ind w:left="426" w:hanging="426"/>
        <w:jc w:val="both"/>
        <w:rPr>
          <w:rFonts w:eastAsia="Times New Roman" w:cs="Times New Roman"/>
          <w:i/>
          <w:iCs/>
          <w:color w:val="000000"/>
        </w:rPr>
      </w:pPr>
      <w:r w:rsidRPr="002A5243">
        <w:rPr>
          <w:rFonts w:eastAsia="Times New Roman" w:cs="Times New Roman"/>
          <w:color w:val="000000"/>
        </w:rPr>
        <w:t xml:space="preserve">Sējuma „Zemju lietas” saturs gala ziņojuma stadijā ir sekojošs </w:t>
      </w:r>
      <w:r w:rsidRPr="002A5243">
        <w:rPr>
          <w:rFonts w:eastAsia="Times New Roman" w:cs="Times New Roman"/>
          <w:i/>
          <w:iCs/>
          <w:color w:val="000000"/>
        </w:rPr>
        <w:t>(grafiskie materiāli iesiedzami .pdf formātā un .dwg vai .dgn formātā)</w:t>
      </w:r>
      <w:r w:rsidRPr="002A5243">
        <w:rPr>
          <w:rFonts w:eastAsia="Times New Roman" w:cs="Times New Roman"/>
          <w:color w:val="000000"/>
        </w:rPr>
        <w:t>:</w:t>
      </w:r>
    </w:p>
    <w:p w14:paraId="6253232F" w14:textId="77777777" w:rsidR="00CE1884" w:rsidRPr="002A5243" w:rsidRDefault="002459EC">
      <w:pPr>
        <w:pStyle w:val="LO-normal"/>
        <w:numPr>
          <w:ilvl w:val="1"/>
          <w:numId w:val="2"/>
        </w:numPr>
        <w:ind w:left="567" w:hanging="425"/>
        <w:jc w:val="both"/>
      </w:pPr>
      <w:r w:rsidRPr="002A5243">
        <w:rPr>
          <w:rFonts w:eastAsia="Times New Roman" w:cs="Times New Roman"/>
          <w:color w:val="000000"/>
        </w:rPr>
        <w:t xml:space="preserve">Paskaidrojuma raksts, kas ietver šī pielikuma 6.2. punktā definēto pamatojumu, </w:t>
      </w:r>
    </w:p>
    <w:p w14:paraId="2A79A0A3" w14:textId="77777777" w:rsidR="00CE1884" w:rsidRPr="002A5243" w:rsidRDefault="002459EC">
      <w:pPr>
        <w:pStyle w:val="LO-normal"/>
        <w:numPr>
          <w:ilvl w:val="1"/>
          <w:numId w:val="2"/>
        </w:numPr>
        <w:ind w:left="567" w:hanging="425"/>
        <w:jc w:val="both"/>
      </w:pPr>
      <w:r w:rsidRPr="002A5243">
        <w:rPr>
          <w:rFonts w:eastAsia="Times New Roman" w:cs="Times New Roman"/>
          <w:color w:val="000000"/>
        </w:rPr>
        <w:t>Projekta plāns (trases plāns),</w:t>
      </w:r>
    </w:p>
    <w:p w14:paraId="1714608A" w14:textId="77777777" w:rsidR="00CE1884" w:rsidRPr="002A5243" w:rsidRDefault="002459EC">
      <w:pPr>
        <w:pStyle w:val="LO-normal"/>
        <w:numPr>
          <w:ilvl w:val="1"/>
          <w:numId w:val="2"/>
        </w:numPr>
        <w:ind w:left="567" w:hanging="425"/>
        <w:jc w:val="both"/>
      </w:pPr>
      <w:r w:rsidRPr="002A5243">
        <w:rPr>
          <w:rFonts w:eastAsia="Times New Roman" w:cs="Times New Roman"/>
          <w:color w:val="000000"/>
        </w:rPr>
        <w:t xml:space="preserve">Būvprojekta plāna rasējumi vizuāli uztveramā mērogā, </w:t>
      </w:r>
      <w:r w:rsidRPr="002A5243">
        <w:rPr>
          <w:rFonts w:eastAsia="Times New Roman" w:cs="Times New Roman"/>
          <w:b/>
          <w:bCs/>
          <w:color w:val="000000"/>
        </w:rPr>
        <w:t>kuros jāuzrāda:</w:t>
      </w:r>
      <w:r w:rsidRPr="002A5243">
        <w:rPr>
          <w:rFonts w:eastAsia="Times New Roman" w:cs="Times New Roman"/>
          <w:color w:val="000000"/>
        </w:rPr>
        <w:t xml:space="preserve"> </w:t>
      </w:r>
    </w:p>
    <w:p w14:paraId="03C84103" w14:textId="77777777" w:rsidR="00CE1884" w:rsidRPr="002A5243" w:rsidRDefault="002459EC">
      <w:pPr>
        <w:pStyle w:val="LO-normal"/>
        <w:numPr>
          <w:ilvl w:val="2"/>
          <w:numId w:val="2"/>
        </w:numPr>
        <w:ind w:left="1134" w:hanging="567"/>
        <w:jc w:val="both"/>
      </w:pPr>
      <w:r w:rsidRPr="002A5243">
        <w:rPr>
          <w:rFonts w:eastAsia="Times New Roman" w:cs="Times New Roman"/>
          <w:color w:val="000000"/>
        </w:rPr>
        <w:t xml:space="preserve">Valsts zemes dienesta izsniegti aktualizēti Nekustamā īpašuma valsts kadastra telpiskie dati, </w:t>
      </w:r>
      <w:sdt>
        <w:sdtPr>
          <w:tag w:val="goog_rdk_4"/>
          <w:id w:val="-583284912"/>
        </w:sdtPr>
        <w:sdtEndPr/>
        <w:sdtContent/>
      </w:sdt>
      <w:r w:rsidRPr="002A5243">
        <w:rPr>
          <w:rFonts w:eastAsia="Times New Roman" w:cs="Times New Roman"/>
          <w:color w:val="000000"/>
        </w:rPr>
        <w:t>ar atšķirīgiem apzīmējumiem norādot robežu veidus (projektētas, ierādītas, instrumentāli uzmērītas LKS – 92 koordinātu sistēmā). Plāna rasējumos jāuzrāda zemes vienību kadastra apzīmējumi, nekustamo īpašumu nosaukumi un īpašumu īpašnieki.</w:t>
      </w:r>
    </w:p>
    <w:p w14:paraId="3472D061" w14:textId="77777777" w:rsidR="00CE1884" w:rsidRPr="002A5243" w:rsidRDefault="002459EC">
      <w:pPr>
        <w:pStyle w:val="LO-normal"/>
        <w:numPr>
          <w:ilvl w:val="2"/>
          <w:numId w:val="2"/>
        </w:numPr>
        <w:ind w:left="1134" w:hanging="567"/>
        <w:jc w:val="both"/>
      </w:pPr>
      <w:r w:rsidRPr="002A5243">
        <w:rPr>
          <w:rFonts w:eastAsia="Times New Roman" w:cs="Times New Roman"/>
          <w:color w:val="000000"/>
        </w:rPr>
        <w:t>Plānotā ceļa zemes nodalījuma joslas robeža pēc būvprojekta īstenošanas, t.sk., robežlīnija, kas nodala pēc statusa un nozīmes dažādus autoceļus.</w:t>
      </w:r>
    </w:p>
    <w:p w14:paraId="33B0ED3C" w14:textId="77777777" w:rsidR="00CE1884" w:rsidRPr="002A5243" w:rsidRDefault="002459EC">
      <w:pPr>
        <w:pStyle w:val="LO-normal"/>
        <w:numPr>
          <w:ilvl w:val="2"/>
          <w:numId w:val="2"/>
        </w:numPr>
        <w:ind w:left="1134" w:hanging="567"/>
        <w:jc w:val="both"/>
      </w:pPr>
      <w:r w:rsidRPr="002A5243">
        <w:rPr>
          <w:rFonts w:eastAsia="Times New Roman" w:cs="Times New Roman"/>
          <w:color w:val="000000"/>
        </w:rPr>
        <w:t xml:space="preserve"> Par labu valstij SM personā atsavināmo (ja tas būs nepieciešams) zemes gabalu robežas un platības,</w:t>
      </w:r>
    </w:p>
    <w:p w14:paraId="2589E207" w14:textId="77777777" w:rsidR="00CE1884" w:rsidRPr="002A5243" w:rsidRDefault="002459EC">
      <w:pPr>
        <w:pStyle w:val="LO-normal"/>
        <w:numPr>
          <w:ilvl w:val="2"/>
          <w:numId w:val="2"/>
        </w:numPr>
        <w:ind w:left="1134" w:hanging="567"/>
        <w:jc w:val="both"/>
      </w:pPr>
      <w:r w:rsidRPr="002A5243">
        <w:rPr>
          <w:rFonts w:eastAsia="Times New Roman" w:cs="Times New Roman"/>
          <w:color w:val="000000"/>
        </w:rPr>
        <w:t>Visi plānotie būvdarbi (t.sk. inženiertīkli, meliorācijas  būves, autoceļu pievienojumi, salaiduma posmi, nobrauktuves u.tml), tai skaitā ārpus projektējamās valsts autoceļa ceļu zemes nodalījuma joslas,</w:t>
      </w:r>
    </w:p>
    <w:p w14:paraId="35B0E81B" w14:textId="77777777" w:rsidR="00CE1884" w:rsidRPr="002A5243" w:rsidRDefault="002459EC">
      <w:pPr>
        <w:pStyle w:val="LO-normal"/>
        <w:numPr>
          <w:ilvl w:val="2"/>
          <w:numId w:val="2"/>
        </w:numPr>
        <w:ind w:left="1134" w:hanging="567"/>
        <w:jc w:val="both"/>
      </w:pPr>
      <w:r w:rsidRPr="002A5243">
        <w:rPr>
          <w:rFonts w:eastAsia="Times New Roman" w:cs="Times New Roman"/>
          <w:color w:val="000000"/>
        </w:rPr>
        <w:t>Atmežojamās meža zemes robežas un platība, savietota ar Valsts meža dienesta Meža valsts reģistra uzturēto informāciju par meža kvartāliem un nogabaliem,</w:t>
      </w:r>
    </w:p>
    <w:p w14:paraId="5EC52B2C" w14:textId="77777777" w:rsidR="00CE1884" w:rsidRPr="002A5243" w:rsidRDefault="002459EC">
      <w:pPr>
        <w:pStyle w:val="LO-normal"/>
        <w:numPr>
          <w:ilvl w:val="2"/>
          <w:numId w:val="2"/>
        </w:numPr>
        <w:ind w:left="1134" w:hanging="567"/>
        <w:jc w:val="both"/>
      </w:pPr>
      <w:r w:rsidRPr="002A5243">
        <w:rPr>
          <w:rFonts w:eastAsia="Times New Roman" w:cs="Times New Roman"/>
          <w:color w:val="000000"/>
        </w:rPr>
        <w:t>Rekultivējamo autoceļu posmu robežas ar to platībām un priekšlikumi rekultivējamo teritoriju un pēc autoceļa pārbūves “lieko” teritoriju izmantošanai.</w:t>
      </w:r>
    </w:p>
    <w:p w14:paraId="4D162F3E"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 xml:space="preserve">Pārbūvējamam autoceļa posmam piegulošo zemes gabalu saraksts atbilstoši pielikumam Nr.2. </w:t>
      </w:r>
      <w:r w:rsidRPr="002A5243">
        <w:rPr>
          <w:rFonts w:eastAsia="Times New Roman" w:cs="Times New Roman"/>
          <w:i/>
          <w:iCs/>
          <w:color w:val="000000"/>
        </w:rPr>
        <w:t>(saraksts iesniedzams arī .xlsx formātā)</w:t>
      </w:r>
    </w:p>
    <w:p w14:paraId="671F4BD1"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 xml:space="preserve">Valsts SM personā īpašumā esošo, atsavināmo (ja tas būs nepieciešams) zemes vienību un ar projekta tehniskajiem risinājumiem skarto zemes vienību un būvju saraksts atbilstoši pielikumam Nr.3. Prioritāri sarakstā norādāmas Valsts Satiksmes ministrijas personā esošās zemes vienības, un atsavināmās zemes vienības. </w:t>
      </w:r>
      <w:r w:rsidRPr="002A5243">
        <w:rPr>
          <w:rFonts w:eastAsia="Times New Roman" w:cs="Times New Roman"/>
          <w:i/>
          <w:iCs/>
          <w:color w:val="000000"/>
        </w:rPr>
        <w:t>(saraksts iesniedzams arī .xlsx formātā)</w:t>
      </w:r>
    </w:p>
    <w:p w14:paraId="36AC7927"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Apspriežu protokoli, kuros lemts par zemju jautājumiem (ar Pasūtītāju, ar pašvaldībām u.c.).</w:t>
      </w:r>
    </w:p>
    <w:p w14:paraId="11B09A0C"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 xml:space="preserve">Apkopojums par prognozētajām nekustamo īpašumu cenām ap pārbūvējamo ceļa posmu (ja nepieciešama zemju atsavināšana). Prognozētās atsavināmo zemju cenas nosakāmas atbilstoši VZD uzkrātajai statistikai par vidējām darījumu cenām pēdējā kalendārajā gadā attiecīgai nekustamā īpašuma lietošanas mērķa grupai un darījuma teritorijai (dati pieejami </w:t>
      </w:r>
      <w:hyperlink r:id="rId8">
        <w:r w:rsidRPr="002A5243">
          <w:rPr>
            <w:rFonts w:eastAsia="Times New Roman" w:cs="Times New Roman"/>
            <w:color w:val="0000FF"/>
            <w:u w:val="single"/>
          </w:rPr>
          <w:t>https://data.gov.lv/dati/eng/organization/valsts-zemes-dienests</w:t>
        </w:r>
      </w:hyperlink>
      <w:r w:rsidRPr="002A5243">
        <w:rPr>
          <w:rFonts w:eastAsia="Times New Roman" w:cs="Times New Roman"/>
          <w:color w:val="000000"/>
        </w:rPr>
        <w:t xml:space="preserve">). Ēku(būvju) atsavināšanas gadījumā to prognozētās aptuvenās cenas nosakāmas atbilstoši VSIA “Latvijas Valsts ceļi” Nekustamo īpašumu daļā saskaņotai metodikai. </w:t>
      </w:r>
    </w:p>
    <w:p w14:paraId="3F127FC6"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 xml:space="preserve">Būvprojekta rasējums katram atsavināmajam zemes gabalam ar atsavināmā zemes gabala platību un (ja nepieciešama meža zemju atmežošana Meža likuma izpratnē) atmežojamās meža zemes platību, norādot atmežojamās meža zemes kvartālu un nogabalu numurus un atmežojamās platības pa kvartāliem, saskaņā ar Valsts meža dienesta Meža valsts reģistra datiem. Atmežojamo meža zemju platības apkopojamas tabulā “Valsts SM personā īpašumā </w:t>
      </w:r>
      <w:r w:rsidRPr="002A5243">
        <w:rPr>
          <w:rFonts w:eastAsia="Times New Roman" w:cs="Times New Roman"/>
          <w:color w:val="000000"/>
        </w:rPr>
        <w:lastRenderedPageBreak/>
        <w:t>iegūstamo un ar projekta tehniskajiem risinājumiem skarto zemes vienību saraksts” atbilstoši projektēšanas uzdevuma pielikumam Nr.3., sadaļā “Piezīmes”.</w:t>
      </w:r>
    </w:p>
    <w:p w14:paraId="43BC985C"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Datnes .shp formātā (ar pievienotiem .shx un .dbf atribūtu failiem) ar katras zemes vienības ietvaros atmežojamās meža zemes kontūru, datnes nosaukumā minot attiecīgās zemes vienības kadastra apzīmējumu,</w:t>
      </w:r>
    </w:p>
    <w:p w14:paraId="352DDB90"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Datni .dwg vai .dgn formātā, kur apkopota no Valsts meža dienesta Meža valsts reģistra saņemtā informācija par meža zemju kvartālu un nogabalu robežām,</w:t>
      </w:r>
    </w:p>
    <w:p w14:paraId="3B4CEA7F"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Iesniegumi, priekšlikumi un cita no īpašniekiem vai to pilnvarotajām personām saņemtā informācija un dokumenti, kuros ir izlasāms, kas ir jādara, lai iegūtu zemi – jāatpērk, jāapmaina, jāpārņem bez maksas, jāregulē robežas, jākompensē zaudējumi, jāizpilda nosacījumi utt.</w:t>
      </w:r>
    </w:p>
    <w:p w14:paraId="10CCD30C"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 xml:space="preserve">Atsavināmajām zemes vienībām - Zemes robežu plānu, robežu noteikšanas aktu, abrisu kopijas. </w:t>
      </w:r>
    </w:p>
    <w:p w14:paraId="1CC91CB9"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Īpašumiem, kuri nav reģistrēti zemesgrāmatā – dokumentu kopijas, kas apliecina personas īpašuma vai valdījuma vai mantojuma tiesības.</w:t>
      </w:r>
    </w:p>
    <w:p w14:paraId="6A5FA2DF"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 xml:space="preserve">Šī pielikuma 7.1. punktā minētos dokumentus kopā ar pierādījumiem par to nosūtīšanu attiecīgajam zemes īpašniekam. </w:t>
      </w:r>
    </w:p>
    <w:p w14:paraId="71F831A8"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Šī pielikuma 7.2. un 7.3. punktā minētos dokumentus ar zemes īpašnieku saskaņojumiem. Gadījumā, ja tos nevar iesniegt, Izpildītājam jāiesniedz no īpašnieka rakstveidā noformēts atteikums saskaņot projekta risinājumus ar pamatojumu par atteikuma iemesliem vai arī sējumam jāpievieno Izpildītāja sagatavots apliecinājums brīvā formā par paveikto situācijā (nosūtīto vēstuļu vai e-pastu kopijas, sarunu protokoli, informācija par telefoniski veikto saziņu), kad zemes vienības īpašnieks ir atteicies saskaņot tam rakstiski vai klātienē piedāvātos tehniskos risinājumus.</w:t>
      </w:r>
    </w:p>
    <w:p w14:paraId="5995E268" w14:textId="37C5D1C7" w:rsidR="00CE1884" w:rsidRPr="002A5243" w:rsidRDefault="002459EC">
      <w:pPr>
        <w:pStyle w:val="LO-normal"/>
        <w:numPr>
          <w:ilvl w:val="1"/>
          <w:numId w:val="2"/>
        </w:numPr>
        <w:ind w:left="567" w:hanging="426"/>
        <w:jc w:val="both"/>
      </w:pPr>
      <w:r w:rsidRPr="002A5243">
        <w:rPr>
          <w:rFonts w:eastAsia="Times New Roman" w:cs="Times New Roman"/>
          <w:color w:val="000000"/>
        </w:rPr>
        <w:t xml:space="preserve">Dokumenti, kuri apliecina, ka zemes īpašnieki ir informēti par plānoto </w:t>
      </w:r>
      <w:r w:rsidRPr="002A5243">
        <w:rPr>
          <w:rFonts w:eastAsia="Times New Roman" w:cs="Times New Roman"/>
          <w:color w:val="000000"/>
          <w:u w:val="single"/>
        </w:rPr>
        <w:t>pagaidu ceļa vai tilta izbūvi</w:t>
      </w:r>
      <w:r w:rsidRPr="002A5243">
        <w:rPr>
          <w:rFonts w:eastAsia="Times New Roman" w:cs="Times New Roman"/>
          <w:color w:val="000000"/>
        </w:rPr>
        <w:t xml:space="preserve"> un tā tehniskajiem risinājumiem viņu zemē, un īpašnieku iespējamo zaudējumu aprēķins atbilstoši projektēšanas uzdevuma 6.3.</w:t>
      </w:r>
      <w:r w:rsidR="004248BE" w:rsidRPr="002A5243">
        <w:rPr>
          <w:rFonts w:eastAsia="Times New Roman" w:cs="Times New Roman"/>
          <w:color w:val="000000"/>
        </w:rPr>
        <w:t xml:space="preserve"> </w:t>
      </w:r>
      <w:r w:rsidRPr="002A5243">
        <w:rPr>
          <w:rFonts w:eastAsia="Times New Roman" w:cs="Times New Roman"/>
          <w:color w:val="000000"/>
        </w:rPr>
        <w:t xml:space="preserve">punktam, vai Izpildītāja apliecinājums, ka zaudējumu aprēķins nav saņemts. Izpildītājs zemes īpašnieku informē pēc tehnisko risinājumu konceptuālas saskaņošanas ar Pasūtītāju. Izpildītājam, informējot īpašnieku par plānoto pagaidu ceļa izbūvi, jānorāda atsauces uz Aizsargjoslu likuma 35.panta otro un ceturto daļu, un informācijai jāpievieno grafiskais pielikums (izkopējums no projekta) ar redzamiem plānotā pagaidu ceļa risinājumiem attiecīgajā īpašumā atbilstoši projektēšanas uzdevuma pielikumam Nr. 8a. </w:t>
      </w:r>
    </w:p>
    <w:p w14:paraId="661B8AAB"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 xml:space="preserve">Ja ārpus ceļa zemes nodalījuma joslas plānotie pagaidu ceļa vai tilta būvdarbi plānoti meža zemē un darbu veikšanai būs nepieciešama koku ciršana,  Izpildītājs pēc tehnisko risinājumu saskaņošanas ar Pasūtītāju, sagatavo saskaņošanas protokolu atbilstoši projektēšanas uzdevuma pielikumam Nr. 8b un to saskaņo ar attiecīgo zemes īpašnieku. Saskaņojumā papildus iekļauj šādu tekstu: ”Piekrītu koku ciršanai, kas nepieciešams pagaidu ceļa/tilta izbūvei. Ar šo pilnvaroju VSIA “Latvijas Valsts ceļi” vai būvdarbu veicēju veikt visas nepieciešamās darbības un veikt nepieciešamos maksājumus koku ciršanas apliecinājumu saņemšanai un formalitāšu kārtošanai. Apņemos nepieciešamības gadījumā izsniegt papildus pilnvaras šī uzdevuma veikšanai. Nocirstos kokus novietot ar mani saskaņotā vietā.” </w:t>
      </w:r>
    </w:p>
    <w:p w14:paraId="49A3A89F" w14:textId="77777777" w:rsidR="00CE1884" w:rsidRPr="002A5243" w:rsidRDefault="002459EC">
      <w:pPr>
        <w:pStyle w:val="LO-normal"/>
        <w:numPr>
          <w:ilvl w:val="1"/>
          <w:numId w:val="2"/>
        </w:numPr>
        <w:ind w:left="567" w:hanging="426"/>
        <w:jc w:val="both"/>
      </w:pPr>
      <w:r w:rsidRPr="002A5243">
        <w:rPr>
          <w:rFonts w:eastAsia="Times New Roman" w:cs="Times New Roman"/>
          <w:color w:val="000000"/>
        </w:rPr>
        <w:t>Šī pielikuma 6.2. punktā norādītā informācija un 6.3.punktā norādītie dokumenti, ja tādi nosūtīti vai saņemti.</w:t>
      </w:r>
    </w:p>
    <w:p w14:paraId="2688C82F" w14:textId="77777777" w:rsidR="00CE1884" w:rsidRPr="002A5243" w:rsidRDefault="00CE1884">
      <w:pPr>
        <w:pStyle w:val="LO-normal"/>
        <w:spacing w:after="120"/>
        <w:ind w:left="720"/>
        <w:rPr>
          <w:rFonts w:eastAsia="Times New Roman" w:cs="Times New Roman"/>
          <w:b/>
          <w:bCs/>
          <w:color w:val="000000"/>
        </w:rPr>
      </w:pPr>
    </w:p>
    <w:p w14:paraId="6874868B" w14:textId="77777777" w:rsidR="00CE1884" w:rsidRPr="002A5243" w:rsidRDefault="002459EC">
      <w:pPr>
        <w:pStyle w:val="LO-normal"/>
        <w:spacing w:after="120"/>
        <w:rPr>
          <w:b/>
          <w:bCs/>
        </w:rPr>
      </w:pPr>
      <w:r w:rsidRPr="002A5243">
        <w:rPr>
          <w:b/>
          <w:bCs/>
        </w:rPr>
        <w:t>PASŪTĪTĀJA NOSACĪJUMI ZEMJU IERĪCĪBAS PROJEKTU SAGATAVOŠANAI</w:t>
      </w:r>
    </w:p>
    <w:p w14:paraId="595A69AC" w14:textId="77777777" w:rsidR="00CE1884" w:rsidRPr="002A5243" w:rsidRDefault="002459EC">
      <w:pPr>
        <w:pStyle w:val="LO-normal"/>
        <w:numPr>
          <w:ilvl w:val="0"/>
          <w:numId w:val="2"/>
        </w:numPr>
        <w:ind w:left="426" w:hanging="426"/>
        <w:jc w:val="both"/>
      </w:pPr>
      <w:r w:rsidRPr="002A5243">
        <w:rPr>
          <w:rFonts w:eastAsia="Times New Roman" w:cs="Times New Roman"/>
          <w:color w:val="000000"/>
        </w:rPr>
        <w:lastRenderedPageBreak/>
        <w:t xml:space="preserve">Zemes ierīcības projektu izstrādāšanas nepieciešamību izvērtē Izpildītāja piesaistītā sertificētā persona zemes ierīcības jomā.  Zemes ierīcības projektu izstrādāšanas nepieciešamību un to skaitu Izpildītājs saskaņo ar Pasūtītāju pirms zemes ierīcības darbu uzsākšanas. Zemes ierīcības projekti ir uzskatāmi par būvprojekta sastāvdaļu. </w:t>
      </w:r>
    </w:p>
    <w:p w14:paraId="7C94C9E4" w14:textId="77777777" w:rsidR="00CE1884" w:rsidRPr="002A5243" w:rsidRDefault="002459EC">
      <w:pPr>
        <w:pStyle w:val="LO-normal"/>
        <w:numPr>
          <w:ilvl w:val="0"/>
          <w:numId w:val="2"/>
        </w:numPr>
        <w:ind w:left="426" w:hanging="426"/>
        <w:jc w:val="both"/>
      </w:pPr>
      <w:r w:rsidRPr="002A5243">
        <w:rPr>
          <w:rFonts w:eastAsia="Times New Roman" w:cs="Times New Roman"/>
          <w:color w:val="000000"/>
        </w:rPr>
        <w:t>Sējuma “Zemes ierīcības projekti” sastāvs ir sekojošs:</w:t>
      </w:r>
    </w:p>
    <w:p w14:paraId="73122AEF" w14:textId="77777777" w:rsidR="00CE1884" w:rsidRPr="002A5243" w:rsidRDefault="002459EC">
      <w:pPr>
        <w:pStyle w:val="LO-normal"/>
        <w:numPr>
          <w:ilvl w:val="2"/>
          <w:numId w:val="2"/>
        </w:numPr>
        <w:ind w:left="567" w:hanging="425"/>
        <w:jc w:val="both"/>
      </w:pPr>
      <w:r w:rsidRPr="002A5243">
        <w:rPr>
          <w:rFonts w:eastAsia="Times New Roman" w:cs="Times New Roman"/>
          <w:color w:val="000000"/>
        </w:rPr>
        <w:t>Pašvaldības lēmumi par zemes ierīcības projekta apstiprināšanu, zemes lietošanas mērķa noteikšanu, nekustamā īpašuma nosaukuma piešķiršanu,</w:t>
      </w:r>
    </w:p>
    <w:p w14:paraId="1B05FD73" w14:textId="77777777" w:rsidR="00CE1884" w:rsidRPr="002A5243" w:rsidRDefault="002459EC">
      <w:pPr>
        <w:pStyle w:val="LO-normal"/>
        <w:numPr>
          <w:ilvl w:val="2"/>
          <w:numId w:val="2"/>
        </w:numPr>
        <w:ind w:left="567" w:hanging="425"/>
        <w:jc w:val="both"/>
      </w:pPr>
      <w:r w:rsidRPr="002A5243">
        <w:rPr>
          <w:rFonts w:eastAsia="Times New Roman" w:cs="Times New Roman"/>
          <w:color w:val="000000"/>
        </w:rPr>
        <w:t>Zemes ierīcības projekts, kas izstrādāts atbilstoši spēkā esošajiem zemes ierīcības projektu izstrādi reglamentējošajiem normatīvajiem aktiem un ietver:</w:t>
      </w:r>
    </w:p>
    <w:p w14:paraId="4FD8EA89" w14:textId="77777777" w:rsidR="00CE1884" w:rsidRPr="002A5243" w:rsidRDefault="002459EC">
      <w:pPr>
        <w:pStyle w:val="LO-normal"/>
        <w:numPr>
          <w:ilvl w:val="3"/>
          <w:numId w:val="2"/>
        </w:numPr>
        <w:ind w:left="1134" w:hanging="567"/>
        <w:jc w:val="both"/>
      </w:pPr>
      <w:r w:rsidRPr="002A5243">
        <w:rPr>
          <w:rFonts w:eastAsia="Times New Roman" w:cs="Times New Roman"/>
          <w:color w:val="000000"/>
        </w:rPr>
        <w:t>iesniegumu par projekta izstrādes ierosināšanu atbilstoši Zemes ierīcības likuma 5.panta 4.daļai;</w:t>
      </w:r>
    </w:p>
    <w:p w14:paraId="4FAA67BB" w14:textId="77777777" w:rsidR="00CE1884" w:rsidRPr="002A5243" w:rsidRDefault="002459EC">
      <w:pPr>
        <w:pStyle w:val="LO-normal"/>
        <w:numPr>
          <w:ilvl w:val="3"/>
          <w:numId w:val="2"/>
        </w:numPr>
        <w:ind w:left="1134" w:hanging="567"/>
        <w:jc w:val="both"/>
      </w:pPr>
      <w:r w:rsidRPr="002A5243">
        <w:rPr>
          <w:rFonts w:eastAsia="Times New Roman" w:cs="Times New Roman"/>
          <w:color w:val="000000"/>
        </w:rPr>
        <w:t>dokumentus kas apliecina zemes īpašniekam nosūtīto informāciju par zemes ierīcības projekta izstrādes uzsākšanu un īpašnieka saņemtajiem priekšlikumiem atbilstoši Ministru Kabineta 2016.08.02. noteikumu Nr.505 "Zemes ierīcības projekta izstrādes noteikumi", 44. punkta 3.daļai;</w:t>
      </w:r>
    </w:p>
    <w:p w14:paraId="575A423B" w14:textId="77777777" w:rsidR="00CE1884" w:rsidRPr="002A5243" w:rsidRDefault="002459EC">
      <w:pPr>
        <w:pStyle w:val="LO-normal"/>
        <w:numPr>
          <w:ilvl w:val="3"/>
          <w:numId w:val="2"/>
        </w:numPr>
        <w:ind w:left="1134" w:hanging="567"/>
        <w:jc w:val="both"/>
      </w:pPr>
      <w:r w:rsidRPr="002A5243">
        <w:rPr>
          <w:rFonts w:eastAsia="Times New Roman" w:cs="Times New Roman"/>
          <w:color w:val="000000"/>
        </w:rPr>
        <w:t>Zemes ierīcības projekta grafisko daļu, saskaņotu LVC Nekustamo īpašumu daļā.</w:t>
      </w:r>
    </w:p>
    <w:sectPr w:rsidR="00CE1884" w:rsidRPr="002A5243" w:rsidSect="00A51361">
      <w:headerReference w:type="default" r:id="rId9"/>
      <w:footerReference w:type="default" r:id="rId10"/>
      <w:pgSz w:w="11906" w:h="16838"/>
      <w:pgMar w:top="765" w:right="849" w:bottom="765" w:left="1620" w:header="708" w:footer="708"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978EE" w14:textId="77777777" w:rsidR="00822BBC" w:rsidRDefault="00822BBC">
      <w:r>
        <w:separator/>
      </w:r>
    </w:p>
  </w:endnote>
  <w:endnote w:type="continuationSeparator" w:id="0">
    <w:p w14:paraId="423DF179" w14:textId="77777777" w:rsidR="00822BBC" w:rsidRDefault="00822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1" w:fontKey="{B7632CEA-885B-4ED0-ACB8-7BACF437320C}"/>
    <w:embedBold r:id="rId2" w:fontKey="{52E78655-228C-4F72-877A-FBA72E235B78}"/>
    <w:embedItalic r:id="rId3" w:fontKey="{6E7B19F3-66CA-410C-A9B8-CAC7BF6BAF9E}"/>
  </w:font>
  <w:font w:name="Cambria">
    <w:panose1 w:val="02040503050406030204"/>
    <w:charset w:val="BA"/>
    <w:family w:val="roman"/>
    <w:pitch w:val="variable"/>
    <w:sig w:usb0="E00006FF" w:usb1="420024FF" w:usb2="02000000" w:usb3="00000000" w:csb0="0000019F" w:csb1="00000000"/>
    <w:embedRegular r:id="rId4" w:fontKey="{FA21888D-950B-4190-A8F0-4CD83DC12946}"/>
  </w:font>
  <w:font w:name="Calibri">
    <w:panose1 w:val="020F0502020204030204"/>
    <w:charset w:val="BA"/>
    <w:family w:val="swiss"/>
    <w:pitch w:val="variable"/>
    <w:sig w:usb0="E4002EFF" w:usb1="C200247B" w:usb2="00000009" w:usb3="00000000" w:csb0="000001FF" w:csb1="00000000"/>
    <w:embedRegular r:id="rId5" w:fontKey="{17D3C5D3-513E-4E80-8D02-BE247D5DC310}"/>
    <w:embedBold r:id="rId6" w:fontKey="{C78960C3-55A3-48B8-B31E-9227B82882A2}"/>
  </w:font>
  <w:font w:name="Liberation Sans">
    <w:altName w:val="Arial"/>
    <w:charset w:val="00"/>
    <w:family w:val="swiss"/>
    <w:pitch w:val="variable"/>
    <w:embedRegular r:id="rId7" w:fontKey="{25537FFD-C0B8-4109-9C81-2A747F7CA75E}"/>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BA"/>
    <w:family w:val="roman"/>
    <w:pitch w:val="variable"/>
    <w:sig w:usb0="00000287" w:usb1="00000000" w:usb2="00000000" w:usb3="00000000" w:csb0="0000009F" w:csb1="00000000"/>
    <w:embedItalic r:id="rId8" w:fontKey="{2E56ED7B-B4B4-4F46-81D4-CE057DDFB2D7}"/>
  </w:font>
  <w:font w:name="Mangal">
    <w:panose1 w:val="00000400000000000000"/>
    <w:charset w:val="00"/>
    <w:family w:val="roman"/>
    <w:pitch w:val="variable"/>
    <w:sig w:usb0="00008003" w:usb1="00000000" w:usb2="00000000" w:usb3="00000000" w:csb0="00000001" w:csb1="00000000"/>
    <w:embedRegular r:id="rId9" w:fontKey="{4E9719FD-8BD3-4913-A347-C7A3195010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D712A" w14:textId="77777777" w:rsidR="00CE1884" w:rsidRDefault="00CE1884">
    <w:pPr>
      <w:pStyle w:val="LO-normal"/>
      <w:widowControl w:val="0"/>
      <w:spacing w:line="276" w:lineRule="auto"/>
      <w:rPr>
        <w:rFonts w:eastAsia="Times New Roman" w:cs="Times New Roman"/>
        <w:color w:val="000000"/>
      </w:rPr>
    </w:pPr>
  </w:p>
  <w:tbl>
    <w:tblPr>
      <w:tblStyle w:val="TableNormal"/>
      <w:tblW w:w="9435" w:type="dxa"/>
      <w:tblInd w:w="0" w:type="dxa"/>
      <w:tblLayout w:type="fixed"/>
      <w:tblCellMar>
        <w:top w:w="0" w:type="dxa"/>
        <w:left w:w="108" w:type="dxa"/>
        <w:bottom w:w="0" w:type="dxa"/>
        <w:right w:w="108" w:type="dxa"/>
      </w:tblCellMar>
      <w:tblLook w:val="0600" w:firstRow="0" w:lastRow="0" w:firstColumn="0" w:lastColumn="0" w:noHBand="1" w:noVBand="1"/>
    </w:tblPr>
    <w:tblGrid>
      <w:gridCol w:w="3145"/>
      <w:gridCol w:w="3145"/>
      <w:gridCol w:w="3145"/>
    </w:tblGrid>
    <w:tr w:rsidR="00CE1884" w14:paraId="4993EA8F" w14:textId="77777777">
      <w:tc>
        <w:tcPr>
          <w:tcW w:w="3145" w:type="dxa"/>
        </w:tcPr>
        <w:p w14:paraId="4D7B625A" w14:textId="77777777" w:rsidR="00CE1884" w:rsidRDefault="00CE1884">
          <w:pPr>
            <w:pStyle w:val="LO-normal"/>
            <w:widowControl w:val="0"/>
            <w:tabs>
              <w:tab w:val="center" w:pos="4680"/>
              <w:tab w:val="right" w:pos="9360"/>
            </w:tabs>
            <w:ind w:left="-115"/>
            <w:rPr>
              <w:rFonts w:eastAsia="Times New Roman" w:cs="Times New Roman"/>
              <w:color w:val="000000"/>
            </w:rPr>
          </w:pPr>
        </w:p>
      </w:tc>
      <w:tc>
        <w:tcPr>
          <w:tcW w:w="3145" w:type="dxa"/>
        </w:tcPr>
        <w:p w14:paraId="1178E78C" w14:textId="77777777" w:rsidR="00CE1884" w:rsidRDefault="00CE1884">
          <w:pPr>
            <w:pStyle w:val="LO-normal"/>
            <w:widowControl w:val="0"/>
            <w:tabs>
              <w:tab w:val="center" w:pos="4680"/>
              <w:tab w:val="right" w:pos="9360"/>
            </w:tabs>
            <w:jc w:val="center"/>
            <w:rPr>
              <w:rFonts w:eastAsia="Times New Roman" w:cs="Times New Roman"/>
              <w:color w:val="000000"/>
            </w:rPr>
          </w:pPr>
        </w:p>
      </w:tc>
      <w:tc>
        <w:tcPr>
          <w:tcW w:w="3145" w:type="dxa"/>
        </w:tcPr>
        <w:p w14:paraId="665798F5" w14:textId="77777777" w:rsidR="00CE1884" w:rsidRDefault="00CE1884">
          <w:pPr>
            <w:pStyle w:val="LO-normal"/>
            <w:widowControl w:val="0"/>
            <w:tabs>
              <w:tab w:val="center" w:pos="4680"/>
              <w:tab w:val="right" w:pos="9360"/>
            </w:tabs>
            <w:ind w:right="-115"/>
            <w:jc w:val="right"/>
            <w:rPr>
              <w:rFonts w:eastAsia="Times New Roman" w:cs="Times New Roman"/>
              <w:color w:val="000000"/>
            </w:rPr>
          </w:pPr>
        </w:p>
      </w:tc>
    </w:tr>
  </w:tbl>
  <w:p w14:paraId="4A9A5DF2" w14:textId="77777777" w:rsidR="00CE1884" w:rsidRDefault="00CE1884">
    <w:pPr>
      <w:pStyle w:val="LO-normal"/>
      <w:tabs>
        <w:tab w:val="center" w:pos="4680"/>
        <w:tab w:val="right" w:pos="9360"/>
      </w:tabs>
      <w:rPr>
        <w:rFonts w:eastAsia="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B349A" w14:textId="77777777" w:rsidR="00822BBC" w:rsidRDefault="00822BBC">
      <w:pPr>
        <w:pStyle w:val="LO-normal"/>
        <w:rPr>
          <w:sz w:val="12"/>
        </w:rPr>
      </w:pPr>
    </w:p>
  </w:footnote>
  <w:footnote w:type="continuationSeparator" w:id="0">
    <w:p w14:paraId="6E7B14D3" w14:textId="77777777" w:rsidR="00822BBC" w:rsidRDefault="00822BBC">
      <w:pPr>
        <w:pStyle w:val="LO-normal"/>
        <w:rPr>
          <w:sz w:val="1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D7F3" w14:textId="77777777" w:rsidR="00CE1884" w:rsidRDefault="00CE1884">
    <w:pPr>
      <w:pStyle w:val="LO-normal"/>
      <w:widowControl w:val="0"/>
      <w:spacing w:line="276" w:lineRule="auto"/>
      <w:rPr>
        <w:rFonts w:eastAsia="Times New Roman" w:cs="Times New Roman"/>
        <w:color w:val="000000"/>
        <w:sz w:val="20"/>
        <w:szCs w:val="20"/>
      </w:rPr>
    </w:pPr>
  </w:p>
  <w:tbl>
    <w:tblPr>
      <w:tblStyle w:val="TableNormal"/>
      <w:tblW w:w="9435" w:type="dxa"/>
      <w:tblInd w:w="0" w:type="dxa"/>
      <w:tblLayout w:type="fixed"/>
      <w:tblCellMar>
        <w:top w:w="0" w:type="dxa"/>
        <w:left w:w="108" w:type="dxa"/>
        <w:bottom w:w="0" w:type="dxa"/>
        <w:right w:w="108" w:type="dxa"/>
      </w:tblCellMar>
      <w:tblLook w:val="0600" w:firstRow="0" w:lastRow="0" w:firstColumn="0" w:lastColumn="0" w:noHBand="1" w:noVBand="1"/>
    </w:tblPr>
    <w:tblGrid>
      <w:gridCol w:w="3145"/>
      <w:gridCol w:w="3145"/>
      <w:gridCol w:w="3145"/>
    </w:tblGrid>
    <w:tr w:rsidR="00CE1884" w14:paraId="6D7655C4" w14:textId="77777777">
      <w:tc>
        <w:tcPr>
          <w:tcW w:w="3145" w:type="dxa"/>
        </w:tcPr>
        <w:p w14:paraId="31445E98" w14:textId="77777777" w:rsidR="00CE1884" w:rsidRDefault="00CE1884">
          <w:pPr>
            <w:pStyle w:val="LO-normal"/>
            <w:widowControl w:val="0"/>
            <w:tabs>
              <w:tab w:val="center" w:pos="4680"/>
              <w:tab w:val="right" w:pos="9360"/>
            </w:tabs>
            <w:ind w:left="-115"/>
            <w:rPr>
              <w:rFonts w:eastAsia="Times New Roman" w:cs="Times New Roman"/>
              <w:color w:val="000000"/>
            </w:rPr>
          </w:pPr>
        </w:p>
      </w:tc>
      <w:tc>
        <w:tcPr>
          <w:tcW w:w="3145" w:type="dxa"/>
        </w:tcPr>
        <w:p w14:paraId="26EDB47A" w14:textId="77777777" w:rsidR="00CE1884" w:rsidRDefault="00CE1884">
          <w:pPr>
            <w:pStyle w:val="LO-normal"/>
            <w:widowControl w:val="0"/>
            <w:tabs>
              <w:tab w:val="center" w:pos="4680"/>
              <w:tab w:val="right" w:pos="9360"/>
            </w:tabs>
            <w:jc w:val="center"/>
            <w:rPr>
              <w:rFonts w:eastAsia="Times New Roman" w:cs="Times New Roman"/>
              <w:color w:val="000000"/>
            </w:rPr>
          </w:pPr>
        </w:p>
      </w:tc>
      <w:tc>
        <w:tcPr>
          <w:tcW w:w="3145" w:type="dxa"/>
        </w:tcPr>
        <w:p w14:paraId="08317C33" w14:textId="77777777" w:rsidR="00CE1884" w:rsidRDefault="00CE1884">
          <w:pPr>
            <w:pStyle w:val="LO-normal"/>
            <w:widowControl w:val="0"/>
            <w:tabs>
              <w:tab w:val="center" w:pos="4680"/>
              <w:tab w:val="right" w:pos="9360"/>
            </w:tabs>
            <w:ind w:right="-115"/>
            <w:jc w:val="right"/>
            <w:rPr>
              <w:rFonts w:eastAsia="Times New Roman" w:cs="Times New Roman"/>
              <w:color w:val="000000"/>
            </w:rPr>
          </w:pPr>
        </w:p>
      </w:tc>
    </w:tr>
  </w:tbl>
  <w:p w14:paraId="6FC5249B" w14:textId="77777777" w:rsidR="00CE1884" w:rsidRDefault="00CE1884">
    <w:pPr>
      <w:pStyle w:val="LO-normal"/>
      <w:tabs>
        <w:tab w:val="center" w:pos="4680"/>
        <w:tab w:val="right" w:pos="9360"/>
      </w:tabs>
      <w:rPr>
        <w:rFonts w:eastAsia="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D10C9"/>
    <w:multiLevelType w:val="multilevel"/>
    <w:tmpl w:val="562A1564"/>
    <w:lvl w:ilvl="0">
      <w:start w:val="1"/>
      <w:numFmt w:val="decimal"/>
      <w:lvlText w:val="%1."/>
      <w:lvlJc w:val="left"/>
      <w:pPr>
        <w:tabs>
          <w:tab w:val="num" w:pos="0"/>
        </w:tabs>
        <w:ind w:left="720" w:hanging="360"/>
      </w:pPr>
      <w:rPr>
        <w:b w:val="0"/>
        <w:bCs w:val="0"/>
        <w:i w:val="0"/>
        <w:iCs w:val="0"/>
        <w:color w:val="000000"/>
      </w:rPr>
    </w:lvl>
    <w:lvl w:ilvl="1">
      <w:start w:val="2"/>
      <w:numFmt w:val="decimal"/>
      <w:lvlText w:val="%1.%2."/>
      <w:lvlJc w:val="left"/>
      <w:pPr>
        <w:tabs>
          <w:tab w:val="num" w:pos="0"/>
        </w:tabs>
        <w:ind w:left="3272" w:hanging="720"/>
      </w:pPr>
      <w:rPr>
        <w:b w:val="0"/>
        <w:bCs w:val="0"/>
        <w:i w:val="0"/>
        <w:iCs w:val="0"/>
        <w:strike w:val="0"/>
        <w:dstrike w:val="0"/>
        <w:color w:val="000000"/>
      </w:rPr>
    </w:lvl>
    <w:lvl w:ilvl="2">
      <w:start w:val="1"/>
      <w:numFmt w:val="decimal"/>
      <w:lvlText w:val="%1.%2.%3."/>
      <w:lvlJc w:val="left"/>
      <w:pPr>
        <w:tabs>
          <w:tab w:val="num" w:pos="0"/>
        </w:tabs>
        <w:ind w:left="1004" w:hanging="720"/>
      </w:pPr>
      <w:rPr>
        <w:b w:val="0"/>
        <w:bCs w:val="0"/>
        <w:i w:val="0"/>
        <w:iCs w:val="0"/>
        <w:strike w:val="0"/>
        <w:dstrike w:val="0"/>
        <w:color w:val="000000"/>
      </w:rPr>
    </w:lvl>
    <w:lvl w:ilvl="3">
      <w:start w:val="1"/>
      <w:numFmt w:val="decimal"/>
      <w:lvlText w:val="%1.%2.%3.%4."/>
      <w:lvlJc w:val="left"/>
      <w:pPr>
        <w:tabs>
          <w:tab w:val="num" w:pos="0"/>
        </w:tabs>
        <w:ind w:left="2499" w:hanging="1080"/>
      </w:pPr>
      <w:rPr>
        <w:b w:val="0"/>
        <w:bCs w:val="0"/>
        <w:i w:val="0"/>
        <w:iCs w:val="0"/>
      </w:rPr>
    </w:lvl>
    <w:lvl w:ilvl="4">
      <w:start w:val="1"/>
      <w:numFmt w:val="decimal"/>
      <w:lvlText w:val="%1.%2.%3.%4.%5."/>
      <w:lvlJc w:val="left"/>
      <w:pPr>
        <w:tabs>
          <w:tab w:val="num" w:pos="0"/>
        </w:tabs>
        <w:ind w:left="2880" w:hanging="1080"/>
      </w:pPr>
      <w:rPr>
        <w:b w:val="0"/>
        <w:bCs w:val="0"/>
      </w:r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040" w:hanging="1800"/>
      </w:pPr>
    </w:lvl>
  </w:abstractNum>
  <w:abstractNum w:abstractNumId="1" w15:restartNumberingAfterBreak="0">
    <w:nsid w:val="3AF45786"/>
    <w:multiLevelType w:val="multilevel"/>
    <w:tmpl w:val="DE562640"/>
    <w:lvl w:ilvl="0">
      <w:start w:val="1"/>
      <w:numFmt w:val="decimal"/>
      <w:lvlText w:val="%1."/>
      <w:lvlJc w:val="left"/>
      <w:pPr>
        <w:tabs>
          <w:tab w:val="num" w:pos="0"/>
        </w:tabs>
        <w:ind w:left="360" w:hanging="360"/>
      </w:pPr>
      <w:rPr>
        <w:color w:val="000000"/>
      </w:rPr>
    </w:lvl>
    <w:lvl w:ilvl="1">
      <w:start w:val="1"/>
      <w:numFmt w:val="decimal"/>
      <w:lvlText w:val="%1.%2."/>
      <w:lvlJc w:val="left"/>
      <w:pPr>
        <w:tabs>
          <w:tab w:val="num" w:pos="0"/>
        </w:tabs>
        <w:ind w:left="2487" w:hanging="360"/>
      </w:pPr>
      <w:rPr>
        <w:color w:val="000000"/>
      </w:rPr>
    </w:lvl>
    <w:lvl w:ilvl="2">
      <w:start w:val="1"/>
      <w:numFmt w:val="decimal"/>
      <w:lvlText w:val="%1.%2.%3."/>
      <w:lvlJc w:val="left"/>
      <w:pPr>
        <w:tabs>
          <w:tab w:val="num" w:pos="0"/>
        </w:tabs>
        <w:ind w:left="1288" w:hanging="719"/>
      </w:pPr>
      <w:rPr>
        <w:color w:val="000000"/>
      </w:rPr>
    </w:lvl>
    <w:lvl w:ilvl="3">
      <w:start w:val="1"/>
      <w:numFmt w:val="decimal"/>
      <w:lvlText w:val="%1.%2.%3.%4."/>
      <w:lvlJc w:val="left"/>
      <w:pPr>
        <w:tabs>
          <w:tab w:val="num" w:pos="0"/>
        </w:tabs>
        <w:ind w:left="1572" w:hanging="720"/>
      </w:pPr>
      <w:rPr>
        <w:color w:val="000000"/>
      </w:rPr>
    </w:lvl>
    <w:lvl w:ilvl="4">
      <w:start w:val="1"/>
      <w:numFmt w:val="decimal"/>
      <w:lvlText w:val="%1.%2.%3.%4.%5."/>
      <w:lvlJc w:val="left"/>
      <w:pPr>
        <w:tabs>
          <w:tab w:val="num" w:pos="0"/>
        </w:tabs>
        <w:ind w:left="2216" w:hanging="1080"/>
      </w:pPr>
      <w:rPr>
        <w:color w:val="000000"/>
      </w:rPr>
    </w:lvl>
    <w:lvl w:ilvl="5">
      <w:start w:val="1"/>
      <w:numFmt w:val="decimal"/>
      <w:lvlText w:val="%1.%2.%3.%4.%5.%6."/>
      <w:lvlJc w:val="left"/>
      <w:pPr>
        <w:tabs>
          <w:tab w:val="num" w:pos="0"/>
        </w:tabs>
        <w:ind w:left="2500" w:hanging="1080"/>
      </w:pPr>
      <w:rPr>
        <w:color w:val="000000"/>
      </w:rPr>
    </w:lvl>
    <w:lvl w:ilvl="6">
      <w:start w:val="1"/>
      <w:numFmt w:val="decimal"/>
      <w:lvlText w:val="%1.%2.%3.%4.%5.%6.%7."/>
      <w:lvlJc w:val="left"/>
      <w:pPr>
        <w:tabs>
          <w:tab w:val="num" w:pos="0"/>
        </w:tabs>
        <w:ind w:left="3144" w:hanging="1440"/>
      </w:pPr>
      <w:rPr>
        <w:color w:val="000000"/>
      </w:rPr>
    </w:lvl>
    <w:lvl w:ilvl="7">
      <w:start w:val="1"/>
      <w:numFmt w:val="decimal"/>
      <w:lvlText w:val="%1.%2.%3.%4.%5.%6.%7.%8."/>
      <w:lvlJc w:val="left"/>
      <w:pPr>
        <w:tabs>
          <w:tab w:val="num" w:pos="0"/>
        </w:tabs>
        <w:ind w:left="3428" w:hanging="1440"/>
      </w:pPr>
      <w:rPr>
        <w:color w:val="000000"/>
      </w:rPr>
    </w:lvl>
    <w:lvl w:ilvl="8">
      <w:start w:val="1"/>
      <w:numFmt w:val="decimal"/>
      <w:lvlText w:val="%1.%2.%3.%4.%5.%6.%7.%8.%9."/>
      <w:lvlJc w:val="left"/>
      <w:pPr>
        <w:tabs>
          <w:tab w:val="num" w:pos="0"/>
        </w:tabs>
        <w:ind w:left="4072" w:hanging="1800"/>
      </w:pPr>
      <w:rPr>
        <w:color w:val="000000"/>
      </w:rPr>
    </w:lvl>
  </w:abstractNum>
  <w:abstractNum w:abstractNumId="2" w15:restartNumberingAfterBreak="0">
    <w:nsid w:val="3D6F07C9"/>
    <w:multiLevelType w:val="multilevel"/>
    <w:tmpl w:val="C370401C"/>
    <w:lvl w:ilvl="0">
      <w:start w:val="1"/>
      <w:numFmt w:val="decimal"/>
      <w:lvlText w:val="%1."/>
      <w:lvlJc w:val="left"/>
      <w:pPr>
        <w:tabs>
          <w:tab w:val="num" w:pos="0"/>
        </w:tabs>
        <w:ind w:left="720" w:hanging="360"/>
      </w:pPr>
      <w:rPr>
        <w:b w:val="0"/>
        <w:bCs w:val="0"/>
        <w:i w:val="0"/>
        <w:iCs w:val="0"/>
        <w:color w:val="000000"/>
      </w:rPr>
    </w:lvl>
    <w:lvl w:ilvl="1">
      <w:start w:val="1"/>
      <w:numFmt w:val="decimal"/>
      <w:lvlText w:val="%2."/>
      <w:lvlJc w:val="left"/>
      <w:pPr>
        <w:tabs>
          <w:tab w:val="num" w:pos="0"/>
        </w:tabs>
        <w:ind w:left="3272" w:hanging="720"/>
      </w:pPr>
      <w:rPr>
        <w:rFonts w:ascii="Times New Roman" w:eastAsia="Times New Roman" w:hAnsi="Times New Roman" w:cs="Times New Roman"/>
        <w:b w:val="0"/>
        <w:bCs w:val="0"/>
        <w:i w:val="0"/>
        <w:iCs w:val="0"/>
        <w:color w:val="000000"/>
      </w:rPr>
    </w:lvl>
    <w:lvl w:ilvl="2">
      <w:start w:val="1"/>
      <w:numFmt w:val="decimal"/>
      <w:lvlText w:val="%1.%2.%3."/>
      <w:lvlJc w:val="left"/>
      <w:pPr>
        <w:tabs>
          <w:tab w:val="num" w:pos="0"/>
        </w:tabs>
        <w:ind w:left="1004" w:hanging="720"/>
      </w:pPr>
      <w:rPr>
        <w:b w:val="0"/>
        <w:bCs w:val="0"/>
        <w:i w:val="0"/>
        <w:iCs w:val="0"/>
        <w:strike w:val="0"/>
        <w:dstrike w:val="0"/>
        <w:color w:val="000000"/>
      </w:rPr>
    </w:lvl>
    <w:lvl w:ilvl="3">
      <w:start w:val="1"/>
      <w:numFmt w:val="decimal"/>
      <w:lvlText w:val="%1.%2.%3.%4."/>
      <w:lvlJc w:val="left"/>
      <w:pPr>
        <w:tabs>
          <w:tab w:val="num" w:pos="0"/>
        </w:tabs>
        <w:ind w:left="2499" w:hanging="1080"/>
      </w:pPr>
      <w:rPr>
        <w:b w:val="0"/>
        <w:bCs w:val="0"/>
        <w:i w:val="0"/>
        <w:iCs w:val="0"/>
      </w:rPr>
    </w:lvl>
    <w:lvl w:ilvl="4">
      <w:start w:val="1"/>
      <w:numFmt w:val="decimal"/>
      <w:lvlText w:val="%1.%2.%3.%4.%5."/>
      <w:lvlJc w:val="left"/>
      <w:pPr>
        <w:tabs>
          <w:tab w:val="num" w:pos="0"/>
        </w:tabs>
        <w:ind w:left="2880" w:hanging="1080"/>
      </w:pPr>
      <w:rPr>
        <w:b w:val="0"/>
        <w:bCs w:val="0"/>
      </w:r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040" w:hanging="1800"/>
      </w:pPr>
    </w:lvl>
  </w:abstractNum>
  <w:abstractNum w:abstractNumId="3" w15:restartNumberingAfterBreak="0">
    <w:nsid w:val="5FAD36FF"/>
    <w:multiLevelType w:val="multilevel"/>
    <w:tmpl w:val="3F284D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C430AD4"/>
    <w:multiLevelType w:val="multilevel"/>
    <w:tmpl w:val="375052D8"/>
    <w:lvl w:ilvl="0">
      <w:start w:val="6"/>
      <w:numFmt w:val="decimal"/>
      <w:lvlText w:val="%1."/>
      <w:lvlJc w:val="left"/>
      <w:pPr>
        <w:tabs>
          <w:tab w:val="num" w:pos="0"/>
        </w:tabs>
        <w:ind w:left="720" w:hanging="360"/>
      </w:pPr>
      <w:rPr>
        <w:b w:val="0"/>
        <w:bCs w:val="0"/>
        <w:i w:val="0"/>
        <w:iCs w:val="0"/>
        <w:color w:val="000000"/>
      </w:rPr>
    </w:lvl>
    <w:lvl w:ilvl="1">
      <w:start w:val="1"/>
      <w:numFmt w:val="decimal"/>
      <w:lvlText w:val="%1.%2."/>
      <w:lvlJc w:val="left"/>
      <w:pPr>
        <w:tabs>
          <w:tab w:val="num" w:pos="0"/>
        </w:tabs>
        <w:ind w:left="3272" w:hanging="720"/>
      </w:pPr>
      <w:rPr>
        <w:b w:val="0"/>
        <w:bCs w:val="0"/>
        <w:i w:val="0"/>
        <w:iCs w:val="0"/>
        <w:strike w:val="0"/>
        <w:dstrike w:val="0"/>
        <w:color w:val="000000"/>
      </w:rPr>
    </w:lvl>
    <w:lvl w:ilvl="2">
      <w:start w:val="1"/>
      <w:numFmt w:val="decimal"/>
      <w:lvlText w:val="%1.%2.%3."/>
      <w:lvlJc w:val="left"/>
      <w:pPr>
        <w:tabs>
          <w:tab w:val="num" w:pos="0"/>
        </w:tabs>
        <w:ind w:left="1004" w:hanging="720"/>
      </w:pPr>
      <w:rPr>
        <w:b w:val="0"/>
        <w:bCs w:val="0"/>
        <w:i w:val="0"/>
        <w:iCs w:val="0"/>
        <w:strike w:val="0"/>
        <w:dstrike w:val="0"/>
        <w:color w:val="000000"/>
      </w:rPr>
    </w:lvl>
    <w:lvl w:ilvl="3">
      <w:start w:val="1"/>
      <w:numFmt w:val="decimal"/>
      <w:lvlText w:val="%1.%2.%3.%4."/>
      <w:lvlJc w:val="left"/>
      <w:pPr>
        <w:tabs>
          <w:tab w:val="num" w:pos="0"/>
        </w:tabs>
        <w:ind w:left="2499" w:hanging="1080"/>
      </w:pPr>
      <w:rPr>
        <w:b w:val="0"/>
        <w:bCs w:val="0"/>
        <w:i w:val="0"/>
        <w:iCs w:val="0"/>
      </w:rPr>
    </w:lvl>
    <w:lvl w:ilvl="4">
      <w:start w:val="1"/>
      <w:numFmt w:val="decimal"/>
      <w:lvlText w:val="%1.%2.%3.%4.%5."/>
      <w:lvlJc w:val="left"/>
      <w:pPr>
        <w:tabs>
          <w:tab w:val="num" w:pos="0"/>
        </w:tabs>
        <w:ind w:left="2880" w:hanging="1080"/>
      </w:pPr>
      <w:rPr>
        <w:b w:val="0"/>
        <w:bCs w:val="0"/>
      </w:r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040" w:hanging="1800"/>
      </w:pPr>
    </w:lvl>
  </w:abstractNum>
  <w:num w:numId="1" w16cid:durableId="570313546">
    <w:abstractNumId w:val="1"/>
  </w:num>
  <w:num w:numId="2" w16cid:durableId="1542131334">
    <w:abstractNumId w:val="4"/>
  </w:num>
  <w:num w:numId="3" w16cid:durableId="1077365157">
    <w:abstractNumId w:val="2"/>
  </w:num>
  <w:num w:numId="4" w16cid:durableId="747700707">
    <w:abstractNumId w:val="0"/>
  </w:num>
  <w:num w:numId="5" w16cid:durableId="14610719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884"/>
    <w:rsid w:val="00003F0C"/>
    <w:rsid w:val="0010587A"/>
    <w:rsid w:val="00150D28"/>
    <w:rsid w:val="001940FB"/>
    <w:rsid w:val="00244592"/>
    <w:rsid w:val="002459EC"/>
    <w:rsid w:val="002A5243"/>
    <w:rsid w:val="004248BE"/>
    <w:rsid w:val="00434F35"/>
    <w:rsid w:val="00465D2F"/>
    <w:rsid w:val="004B56FD"/>
    <w:rsid w:val="00505F11"/>
    <w:rsid w:val="00622165"/>
    <w:rsid w:val="0081785C"/>
    <w:rsid w:val="00822BBC"/>
    <w:rsid w:val="00A043B2"/>
    <w:rsid w:val="00A51361"/>
    <w:rsid w:val="00A9338E"/>
    <w:rsid w:val="00B1160D"/>
    <w:rsid w:val="00B74EEB"/>
    <w:rsid w:val="00BB0C7B"/>
    <w:rsid w:val="00CE1884"/>
    <w:rsid w:val="00D45D9F"/>
    <w:rsid w:val="00DC08DF"/>
    <w:rsid w:val="00E34623"/>
    <w:rsid w:val="00E574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D1428"/>
  <w15:docId w15:val="{C5CF992D-FF6B-4E12-9639-19E52D074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SimSun" w:hAnsi="Times New Roman" w:cs="Lucida Sans"/>
        <w:sz w:val="24"/>
        <w:szCs w:val="24"/>
        <w:lang w:val="lv-LV"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LO-normal"/>
    <w:next w:val="LO-normal"/>
    <w:uiPriority w:val="9"/>
    <w:qFormat/>
    <w:pPr>
      <w:keepNext/>
      <w:keepLines/>
      <w:spacing w:before="480" w:after="120"/>
      <w:outlineLvl w:val="0"/>
    </w:pPr>
    <w:rPr>
      <w:b/>
      <w:bCs/>
      <w:sz w:val="48"/>
      <w:szCs w:val="48"/>
    </w:rPr>
  </w:style>
  <w:style w:type="paragraph" w:styleId="Virsraksts2">
    <w:name w:val="heading 2"/>
    <w:basedOn w:val="LO-normal"/>
    <w:next w:val="LO-normal"/>
    <w:uiPriority w:val="9"/>
    <w:unhideWhenUsed/>
    <w:qFormat/>
    <w:pPr>
      <w:keepNext/>
      <w:keepLines/>
      <w:spacing w:before="40"/>
      <w:outlineLvl w:val="1"/>
    </w:pPr>
    <w:rPr>
      <w:rFonts w:ascii="Cambria" w:eastAsia="Cambria" w:hAnsi="Cambria" w:cs="Cambria"/>
      <w:color w:val="366091"/>
      <w:sz w:val="26"/>
      <w:szCs w:val="26"/>
    </w:rPr>
  </w:style>
  <w:style w:type="paragraph" w:styleId="Virsraksts3">
    <w:name w:val="heading 3"/>
    <w:basedOn w:val="LO-normal"/>
    <w:next w:val="LO-normal"/>
    <w:uiPriority w:val="9"/>
    <w:unhideWhenUsed/>
    <w:qFormat/>
    <w:pPr>
      <w:keepNext/>
      <w:keepLines/>
      <w:spacing w:before="40"/>
      <w:outlineLvl w:val="2"/>
    </w:pPr>
    <w:rPr>
      <w:rFonts w:ascii="Cambria" w:eastAsia="Cambria" w:hAnsi="Cambria" w:cs="Cambria"/>
      <w:color w:val="243F61"/>
    </w:rPr>
  </w:style>
  <w:style w:type="paragraph" w:styleId="Virsraksts4">
    <w:name w:val="heading 4"/>
    <w:basedOn w:val="LO-normal"/>
    <w:next w:val="LO-normal"/>
    <w:uiPriority w:val="9"/>
    <w:unhideWhenUsed/>
    <w:qFormat/>
    <w:pPr>
      <w:keepNext/>
      <w:spacing w:before="240" w:after="60"/>
      <w:outlineLvl w:val="3"/>
    </w:pPr>
    <w:rPr>
      <w:rFonts w:ascii="Calibri" w:eastAsia="Calibri" w:hAnsi="Calibri" w:cs="Calibri"/>
      <w:b/>
      <w:bCs/>
      <w:sz w:val="28"/>
      <w:szCs w:val="28"/>
    </w:rPr>
  </w:style>
  <w:style w:type="paragraph" w:styleId="Virsraksts5">
    <w:name w:val="heading 5"/>
    <w:basedOn w:val="LO-normal"/>
    <w:next w:val="LO-normal"/>
    <w:uiPriority w:val="9"/>
    <w:semiHidden/>
    <w:unhideWhenUsed/>
    <w:qFormat/>
    <w:pPr>
      <w:keepNext/>
      <w:keepLines/>
      <w:spacing w:before="220" w:after="40"/>
      <w:outlineLvl w:val="4"/>
    </w:pPr>
    <w:rPr>
      <w:b/>
      <w:bCs/>
      <w:sz w:val="22"/>
      <w:szCs w:val="22"/>
    </w:rPr>
  </w:style>
  <w:style w:type="paragraph" w:styleId="Virsraksts6">
    <w:name w:val="heading 6"/>
    <w:basedOn w:val="LO-normal"/>
    <w:next w:val="LO-normal"/>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Pr>
      <w:color w:val="000080"/>
      <w:u w:val="single"/>
    </w:rPr>
  </w:style>
  <w:style w:type="character" w:customStyle="1" w:styleId="FootnoteCharacters">
    <w:name w:val="Footnote Characters"/>
    <w:qFormat/>
  </w:style>
  <w:style w:type="character" w:styleId="Vresatsauce">
    <w:name w:val="footnote reference"/>
    <w:rPr>
      <w:vertAlign w:val="superscript"/>
    </w:rPr>
  </w:style>
  <w:style w:type="character" w:styleId="Beiguvresatsauce">
    <w:name w:val="endnote reference"/>
    <w:rPr>
      <w:vertAlign w:val="superscript"/>
    </w:rPr>
  </w:style>
  <w:style w:type="character" w:customStyle="1" w:styleId="EndnoteCharacters">
    <w:name w:val="Endnote Characters"/>
    <w:qFormat/>
  </w:style>
  <w:style w:type="paragraph" w:customStyle="1" w:styleId="Heading">
    <w:name w:val="Heading"/>
    <w:basedOn w:val="Parasts"/>
    <w:next w:val="Pamatteksts"/>
    <w:qFormat/>
    <w:pPr>
      <w:keepNext/>
      <w:spacing w:before="240" w:after="120"/>
    </w:pPr>
    <w:rPr>
      <w:rFonts w:ascii="Liberation Sans" w:eastAsia="Microsoft YaHei" w:hAnsi="Liberation Sans"/>
      <w:sz w:val="28"/>
      <w:szCs w:val="28"/>
    </w:rPr>
  </w:style>
  <w:style w:type="paragraph" w:styleId="Pamatteksts">
    <w:name w:val="Body Text"/>
    <w:basedOn w:val="Parasts"/>
    <w:pPr>
      <w:spacing w:after="140" w:line="276" w:lineRule="auto"/>
    </w:pPr>
  </w:style>
  <w:style w:type="paragraph" w:styleId="Saraksts">
    <w:name w:val="List"/>
    <w:basedOn w:val="Pamatteksts"/>
  </w:style>
  <w:style w:type="paragraph" w:styleId="Parakstszemobjekta">
    <w:name w:val="caption"/>
    <w:basedOn w:val="Parasts"/>
    <w:qFormat/>
    <w:pPr>
      <w:suppressLineNumbers/>
      <w:spacing w:before="120" w:after="120"/>
    </w:pPr>
    <w:rPr>
      <w:i/>
      <w:iCs/>
    </w:rPr>
  </w:style>
  <w:style w:type="paragraph" w:customStyle="1" w:styleId="Index">
    <w:name w:val="Index"/>
    <w:basedOn w:val="Parasts"/>
    <w:qFormat/>
    <w:pPr>
      <w:suppressLineNumbers/>
    </w:pPr>
  </w:style>
  <w:style w:type="paragraph" w:customStyle="1" w:styleId="LO-normal">
    <w:name w:val="LO-normal"/>
    <w:qFormat/>
  </w:style>
  <w:style w:type="paragraph" w:styleId="Nosaukums">
    <w:name w:val="Title"/>
    <w:basedOn w:val="LO-normal"/>
    <w:next w:val="LO-normal"/>
    <w:uiPriority w:val="10"/>
    <w:qFormat/>
    <w:pPr>
      <w:keepNext/>
      <w:keepLines/>
      <w:spacing w:before="480" w:after="120"/>
    </w:pPr>
    <w:rPr>
      <w:b/>
      <w:bCs/>
      <w:sz w:val="72"/>
      <w:szCs w:val="72"/>
    </w:rPr>
  </w:style>
  <w:style w:type="paragraph" w:styleId="Apakvirsraksts">
    <w:name w:val="Subtitle"/>
    <w:basedOn w:val="LO-normal"/>
    <w:next w:val="LO-normal"/>
    <w:uiPriority w:val="11"/>
    <w:qFormat/>
    <w:pPr>
      <w:keepNext/>
      <w:keepLines/>
      <w:spacing w:before="360" w:after="80"/>
    </w:pPr>
    <w:rPr>
      <w:rFonts w:ascii="Georgia" w:eastAsia="Georgia" w:hAnsi="Georgia" w:cs="Georgia"/>
      <w:i/>
      <w:iCs/>
      <w:color w:val="666666"/>
      <w:sz w:val="48"/>
      <w:szCs w:val="48"/>
    </w:rPr>
  </w:style>
  <w:style w:type="paragraph" w:styleId="Vresteksts">
    <w:name w:val="footnote text"/>
    <w:basedOn w:val="Parasts"/>
  </w:style>
  <w:style w:type="paragraph" w:customStyle="1" w:styleId="HeaderandFooter">
    <w:name w:val="Header and Footer"/>
    <w:basedOn w:val="Parasts"/>
    <w:qFormat/>
  </w:style>
  <w:style w:type="paragraph" w:styleId="Galvene">
    <w:name w:val="header"/>
    <w:basedOn w:val="HeaderandFooter"/>
  </w:style>
  <w:style w:type="paragraph" w:styleId="Kjene">
    <w:name w:val="footer"/>
    <w:basedOn w:val="HeaderandFooter"/>
  </w:style>
  <w:style w:type="table" w:customStyle="1" w:styleId="TableNormal">
    <w:name w:val="TableNormal"/>
    <w:tblPr>
      <w:tblCellMar>
        <w:top w:w="100" w:type="dxa"/>
        <w:left w:w="100" w:type="dxa"/>
        <w:bottom w:w="100" w:type="dxa"/>
        <w:right w:w="100" w:type="dxa"/>
      </w:tblCellMar>
    </w:tblPr>
  </w:style>
  <w:style w:type="paragraph" w:styleId="Komentrateksts">
    <w:name w:val="annotation text"/>
    <w:basedOn w:val="Parasts"/>
    <w:link w:val="KomentratekstsRakstz"/>
    <w:uiPriority w:val="99"/>
    <w:semiHidden/>
    <w:unhideWhenUsed/>
    <w:rPr>
      <w:rFonts w:cs="Mangal"/>
      <w:sz w:val="20"/>
      <w:szCs w:val="18"/>
    </w:rPr>
  </w:style>
  <w:style w:type="character" w:customStyle="1" w:styleId="KomentratekstsRakstz">
    <w:name w:val="Komentāra teksts Rakstz."/>
    <w:basedOn w:val="Noklusjumarindkopasfonts"/>
    <w:link w:val="Komentrateksts"/>
    <w:uiPriority w:val="99"/>
    <w:semiHidden/>
    <w:rPr>
      <w:rFonts w:cs="Mangal"/>
      <w:sz w:val="20"/>
      <w:szCs w:val="18"/>
    </w:rPr>
  </w:style>
  <w:style w:type="character" w:styleId="Komentraatsauce">
    <w:name w:val="annotation reference"/>
    <w:basedOn w:val="Noklusjumarindkopasfonts"/>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ata.gov.lv/dati/eng/organization/valsts-zemes-dienes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QURw20yZ5xcExGr9p3LaBAqmv7g==">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9933</Words>
  <Characters>5663</Characters>
  <Application>Microsoft Office Word</Application>
  <DocSecurity>0</DocSecurity>
  <Lines>47</Lines>
  <Paragraphs>31</Paragraphs>
  <ScaleCrop>false</ScaleCrop>
  <Company>Latvijas Valsts Celi</Company>
  <LinksUpToDate>false</LinksUpToDate>
  <CharactersWithSpaces>15565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Mārtiņš Zgirskis</dc:creator>
  <dc:description/>
  <cp:lastModifiedBy>Andris Melngailis</cp:lastModifiedBy>
  <cp:revision>9</cp:revision>
  <dcterms:created xsi:type="dcterms:W3CDTF">2026-05-27T12:40:00Z</dcterms:created>
  <dcterms:modified xsi:type="dcterms:W3CDTF">2026-06-01T13:28:00Z</dcterms:modified>
  <dc:language>lv-LV</dc:language>
</cp:coreProperties>
</file>