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C2E94" w14:textId="77777777" w:rsidR="006E5BCB" w:rsidRDefault="006E5BCB" w:rsidP="002E10D8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F3BA027" w14:textId="251D6B66" w:rsidR="0054046D" w:rsidRDefault="00100761" w:rsidP="002E10D8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STĀDĪŠANAS DARBU </w:t>
      </w:r>
      <w:r w:rsidR="003F409C" w:rsidRPr="001443E1">
        <w:rPr>
          <w:rFonts w:asciiTheme="minorHAnsi" w:hAnsiTheme="minorHAnsi" w:cstheme="minorHAnsi"/>
          <w:b/>
          <w:bCs/>
          <w:sz w:val="24"/>
          <w:szCs w:val="24"/>
        </w:rPr>
        <w:t>APRAKSTS</w:t>
      </w:r>
    </w:p>
    <w:p w14:paraId="3604CBB0" w14:textId="77777777" w:rsidR="00491F31" w:rsidRDefault="00491F31" w:rsidP="002E10D8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92FCABE" w14:textId="36C02FF5" w:rsidR="00CB4D71" w:rsidRDefault="00CB4D71" w:rsidP="002E10D8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Koku stādīšana</w:t>
      </w:r>
    </w:p>
    <w:p w14:paraId="3F18D4B4" w14:textId="4D6041A7" w:rsidR="00B7254A" w:rsidRDefault="002E10D8" w:rsidP="002E10D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62484">
        <w:rPr>
          <w:rFonts w:asciiTheme="minorHAnsi" w:hAnsiTheme="minorHAnsi" w:cstheme="minorHAnsi"/>
          <w:sz w:val="24"/>
          <w:szCs w:val="24"/>
        </w:rPr>
        <w:t xml:space="preserve">Koku </w:t>
      </w:r>
      <w:r>
        <w:rPr>
          <w:rFonts w:asciiTheme="minorHAnsi" w:hAnsiTheme="minorHAnsi" w:cstheme="minorHAnsi"/>
          <w:sz w:val="24"/>
          <w:szCs w:val="24"/>
        </w:rPr>
        <w:t>stādīšana veicama, ievērojot</w:t>
      </w:r>
      <w:r w:rsidRPr="00062484">
        <w:rPr>
          <w:rFonts w:asciiTheme="minorHAnsi" w:hAnsiTheme="minorHAnsi" w:cstheme="minorHAnsi"/>
          <w:sz w:val="24"/>
          <w:szCs w:val="24"/>
        </w:rPr>
        <w:t xml:space="preserve"> TIPVEIDA KOKA STĀDĪŠANAS SHĒMAS Nr. 1; Nr. 2  (sk. lapu P4) un tajās ietvertās norādes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  <w:r w:rsidRPr="00062484">
        <w:rPr>
          <w:rFonts w:asciiTheme="minorHAnsi" w:hAnsiTheme="minorHAnsi" w:cstheme="minorHAnsi"/>
          <w:sz w:val="24"/>
          <w:szCs w:val="24"/>
        </w:rPr>
        <w:t xml:space="preserve"> </w:t>
      </w:r>
      <w:r w:rsidR="00CB4D71" w:rsidRPr="00CB4D71">
        <w:rPr>
          <w:rFonts w:asciiTheme="minorHAnsi" w:hAnsiTheme="minorHAnsi" w:cstheme="minorHAnsi"/>
          <w:sz w:val="24"/>
          <w:szCs w:val="24"/>
        </w:rPr>
        <w:t xml:space="preserve">Koka sakņu kamola diametrs tiek pielāgots esošajai situācijai. </w:t>
      </w:r>
      <w:proofErr w:type="spellStart"/>
      <w:r w:rsidR="00B7254A">
        <w:rPr>
          <w:rFonts w:asciiTheme="minorHAnsi" w:hAnsiTheme="minorHAnsi" w:cstheme="minorHAnsi"/>
          <w:sz w:val="24"/>
          <w:szCs w:val="24"/>
        </w:rPr>
        <w:t>Stādbedres</w:t>
      </w:r>
      <w:proofErr w:type="spellEnd"/>
      <w:r w:rsidR="00B7254A">
        <w:rPr>
          <w:rFonts w:asciiTheme="minorHAnsi" w:hAnsiTheme="minorHAnsi" w:cstheme="minorHAnsi"/>
          <w:sz w:val="24"/>
          <w:szCs w:val="24"/>
        </w:rPr>
        <w:t xml:space="preserve"> rokamas ar traktortehniku. </w:t>
      </w:r>
      <w:proofErr w:type="spellStart"/>
      <w:r w:rsidR="00CB4D71" w:rsidRPr="00CB4D71">
        <w:rPr>
          <w:rFonts w:asciiTheme="minorHAnsi" w:hAnsiTheme="minorHAnsi" w:cstheme="minorHAnsi"/>
          <w:sz w:val="24"/>
          <w:szCs w:val="24"/>
        </w:rPr>
        <w:t>Stādbedres</w:t>
      </w:r>
      <w:proofErr w:type="spellEnd"/>
      <w:r w:rsidR="00CB4D71" w:rsidRPr="00CB4D71">
        <w:rPr>
          <w:rFonts w:asciiTheme="minorHAnsi" w:hAnsiTheme="minorHAnsi" w:cstheme="minorHAnsi"/>
          <w:sz w:val="24"/>
          <w:szCs w:val="24"/>
        </w:rPr>
        <w:t xml:space="preserve"> dziļumu</w:t>
      </w:r>
      <w:r w:rsidR="00CB4D71">
        <w:rPr>
          <w:rFonts w:asciiTheme="minorHAnsi" w:hAnsiTheme="minorHAnsi" w:cstheme="minorHAnsi"/>
          <w:sz w:val="24"/>
          <w:szCs w:val="24"/>
        </w:rPr>
        <w:t xml:space="preserve"> </w:t>
      </w:r>
      <w:r w:rsidR="00CB4D71" w:rsidRPr="00CB4D71">
        <w:rPr>
          <w:rFonts w:asciiTheme="minorHAnsi" w:hAnsiTheme="minorHAnsi" w:cstheme="minorHAnsi"/>
          <w:sz w:val="24"/>
          <w:szCs w:val="24"/>
        </w:rPr>
        <w:t xml:space="preserve">nepieciešams sagatavot ~ 60 cm dziļāk par sakņu kamolu. </w:t>
      </w:r>
      <w:proofErr w:type="spellStart"/>
      <w:r w:rsidR="00AE4BC9">
        <w:rPr>
          <w:rFonts w:asciiTheme="minorHAnsi" w:hAnsiTheme="minorHAnsi" w:cstheme="minorHAnsi"/>
          <w:sz w:val="24"/>
          <w:szCs w:val="24"/>
        </w:rPr>
        <w:t>Stādbedres</w:t>
      </w:r>
      <w:proofErr w:type="spellEnd"/>
      <w:r w:rsidR="00AE4BC9">
        <w:rPr>
          <w:rFonts w:asciiTheme="minorHAnsi" w:hAnsiTheme="minorHAnsi" w:cstheme="minorHAnsi"/>
          <w:sz w:val="24"/>
          <w:szCs w:val="24"/>
        </w:rPr>
        <w:t xml:space="preserve"> platums – 3 sakņu kamola diametru platumā (projektētajiem kokiem orientējoši 1,5m platumā). </w:t>
      </w:r>
      <w:r w:rsidR="00CB4D71" w:rsidRPr="00CB4D71">
        <w:rPr>
          <w:rFonts w:asciiTheme="minorHAnsi" w:hAnsiTheme="minorHAnsi" w:cstheme="minorHAnsi"/>
          <w:sz w:val="24"/>
          <w:szCs w:val="24"/>
        </w:rPr>
        <w:t>Stāda tā, lai sakņu</w:t>
      </w:r>
      <w:r w:rsidR="00B7254A">
        <w:rPr>
          <w:rFonts w:asciiTheme="minorHAnsi" w:hAnsiTheme="minorHAnsi" w:cstheme="minorHAnsi"/>
          <w:sz w:val="24"/>
          <w:szCs w:val="24"/>
        </w:rPr>
        <w:t xml:space="preserve"> </w:t>
      </w:r>
      <w:r w:rsidR="00CB4D71" w:rsidRPr="00CB4D71">
        <w:rPr>
          <w:rFonts w:asciiTheme="minorHAnsi" w:hAnsiTheme="minorHAnsi" w:cstheme="minorHAnsi"/>
          <w:sz w:val="24"/>
          <w:szCs w:val="24"/>
        </w:rPr>
        <w:t xml:space="preserve">kamola augšdaļa būtu redzama pirms </w:t>
      </w:r>
      <w:proofErr w:type="spellStart"/>
      <w:r w:rsidR="00CB4D71" w:rsidRPr="00CB4D71">
        <w:rPr>
          <w:rFonts w:asciiTheme="minorHAnsi" w:hAnsiTheme="minorHAnsi" w:cstheme="minorHAnsi"/>
          <w:sz w:val="24"/>
          <w:szCs w:val="24"/>
        </w:rPr>
        <w:t>mulčēšanas</w:t>
      </w:r>
      <w:proofErr w:type="spellEnd"/>
      <w:r w:rsidR="00CB4D71" w:rsidRPr="00CB4D71">
        <w:rPr>
          <w:rFonts w:asciiTheme="minorHAnsi" w:hAnsiTheme="minorHAnsi" w:cstheme="minorHAnsi"/>
          <w:sz w:val="24"/>
          <w:szCs w:val="24"/>
        </w:rPr>
        <w:t>, aptuveni 3–5 cm augstāk par</w:t>
      </w:r>
      <w:r w:rsidR="00B7254A">
        <w:rPr>
          <w:rFonts w:asciiTheme="minorHAnsi" w:hAnsiTheme="minorHAnsi" w:cstheme="minorHAnsi"/>
          <w:sz w:val="24"/>
          <w:szCs w:val="24"/>
        </w:rPr>
        <w:t xml:space="preserve"> </w:t>
      </w:r>
      <w:r w:rsidR="00CB4D71" w:rsidRPr="00CB4D71">
        <w:rPr>
          <w:rFonts w:asciiTheme="minorHAnsi" w:hAnsiTheme="minorHAnsi" w:cstheme="minorHAnsi"/>
          <w:sz w:val="24"/>
          <w:szCs w:val="24"/>
        </w:rPr>
        <w:t>apkārtējās grunts līmeni. Sakņu kaklam jāatrodas nedaudz augstāk nekā zemes</w:t>
      </w:r>
      <w:r w:rsidR="00B7254A">
        <w:rPr>
          <w:rFonts w:asciiTheme="minorHAnsi" w:hAnsiTheme="minorHAnsi" w:cstheme="minorHAnsi"/>
          <w:sz w:val="24"/>
          <w:szCs w:val="24"/>
        </w:rPr>
        <w:t xml:space="preserve"> </w:t>
      </w:r>
      <w:r w:rsidR="00CB4D71" w:rsidRPr="00CB4D71">
        <w:rPr>
          <w:rFonts w:asciiTheme="minorHAnsi" w:hAnsiTheme="minorHAnsi" w:cstheme="minorHAnsi"/>
          <w:sz w:val="24"/>
          <w:szCs w:val="24"/>
        </w:rPr>
        <w:t>līmeni</w:t>
      </w:r>
      <w:r w:rsidR="00B7254A">
        <w:rPr>
          <w:rFonts w:asciiTheme="minorHAnsi" w:hAnsiTheme="minorHAnsi" w:cstheme="minorHAnsi"/>
          <w:sz w:val="24"/>
          <w:szCs w:val="24"/>
        </w:rPr>
        <w:t>m</w:t>
      </w:r>
      <w:r w:rsidR="00CB4D71" w:rsidRPr="00CB4D71">
        <w:rPr>
          <w:rFonts w:asciiTheme="minorHAnsi" w:hAnsiTheme="minorHAnsi" w:cstheme="minorHAnsi"/>
          <w:sz w:val="24"/>
          <w:szCs w:val="24"/>
        </w:rPr>
        <w:t>, lai tas būtu vienā līmenī, kad augsne bedrē būs nosēdusies. Ja ir augsts</w:t>
      </w:r>
      <w:r w:rsidR="00B7254A">
        <w:rPr>
          <w:rFonts w:asciiTheme="minorHAnsi" w:hAnsiTheme="minorHAnsi" w:cstheme="minorHAnsi"/>
          <w:sz w:val="24"/>
          <w:szCs w:val="24"/>
        </w:rPr>
        <w:t xml:space="preserve"> </w:t>
      </w:r>
      <w:r w:rsidR="00CB4D71" w:rsidRPr="00CB4D71">
        <w:rPr>
          <w:rFonts w:asciiTheme="minorHAnsi" w:hAnsiTheme="minorHAnsi" w:cstheme="minorHAnsi"/>
          <w:sz w:val="24"/>
          <w:szCs w:val="24"/>
        </w:rPr>
        <w:t>gruntsūdens līmenis, kokus stāda tā, lai sakņu kamols par ½-1/3 būtu augstāk par</w:t>
      </w:r>
      <w:r w:rsidR="00B7254A">
        <w:rPr>
          <w:rFonts w:asciiTheme="minorHAnsi" w:hAnsiTheme="minorHAnsi" w:cstheme="minorHAnsi"/>
          <w:sz w:val="24"/>
          <w:szCs w:val="24"/>
        </w:rPr>
        <w:t xml:space="preserve"> </w:t>
      </w:r>
      <w:r w:rsidR="00CB4D71" w:rsidRPr="00CB4D71">
        <w:rPr>
          <w:rFonts w:asciiTheme="minorHAnsi" w:hAnsiTheme="minorHAnsi" w:cstheme="minorHAnsi"/>
          <w:sz w:val="24"/>
          <w:szCs w:val="24"/>
        </w:rPr>
        <w:t xml:space="preserve">apkārtējās grunts līmeni, attiecīgi jāpaplašina </w:t>
      </w:r>
      <w:proofErr w:type="spellStart"/>
      <w:r w:rsidR="00CB4D71" w:rsidRPr="00CB4D71">
        <w:rPr>
          <w:rFonts w:asciiTheme="minorHAnsi" w:hAnsiTheme="minorHAnsi" w:cstheme="minorHAnsi"/>
          <w:sz w:val="24"/>
          <w:szCs w:val="24"/>
        </w:rPr>
        <w:t>apdobe</w:t>
      </w:r>
      <w:proofErr w:type="spellEnd"/>
      <w:r w:rsidR="00CB4D71" w:rsidRPr="00CB4D71">
        <w:rPr>
          <w:rFonts w:asciiTheme="minorHAnsi" w:hAnsiTheme="minorHAnsi" w:cstheme="minorHAnsi"/>
          <w:sz w:val="24"/>
          <w:szCs w:val="24"/>
        </w:rPr>
        <w:t>, nekādā gadījumā koku sakņu</w:t>
      </w:r>
      <w:r w:rsidR="00B7254A">
        <w:rPr>
          <w:rFonts w:asciiTheme="minorHAnsi" w:hAnsiTheme="minorHAnsi" w:cstheme="minorHAnsi"/>
          <w:sz w:val="24"/>
          <w:szCs w:val="24"/>
        </w:rPr>
        <w:t xml:space="preserve"> </w:t>
      </w:r>
      <w:r w:rsidR="00CB4D71" w:rsidRPr="00CB4D71">
        <w:rPr>
          <w:rFonts w:asciiTheme="minorHAnsi" w:hAnsiTheme="minorHAnsi" w:cstheme="minorHAnsi"/>
          <w:sz w:val="24"/>
          <w:szCs w:val="24"/>
        </w:rPr>
        <w:t xml:space="preserve">kamolus nedrīkst stādīt stāvoša ūdens </w:t>
      </w:r>
      <w:proofErr w:type="spellStart"/>
      <w:r w:rsidR="00CB4D71" w:rsidRPr="00CB4D71">
        <w:rPr>
          <w:rFonts w:asciiTheme="minorHAnsi" w:hAnsiTheme="minorHAnsi" w:cstheme="minorHAnsi"/>
          <w:sz w:val="24"/>
          <w:szCs w:val="24"/>
        </w:rPr>
        <w:t>stādbedrē</w:t>
      </w:r>
      <w:proofErr w:type="spellEnd"/>
      <w:r w:rsidR="00CB4D71" w:rsidRPr="00CB4D71">
        <w:rPr>
          <w:rFonts w:asciiTheme="minorHAnsi" w:hAnsiTheme="minorHAnsi" w:cstheme="minorHAnsi"/>
          <w:sz w:val="24"/>
          <w:szCs w:val="24"/>
        </w:rPr>
        <w:t>! Augstu gruntsūdeņu apstākļos</w:t>
      </w:r>
      <w:r w:rsidR="00B7254A">
        <w:rPr>
          <w:rFonts w:asciiTheme="minorHAnsi" w:hAnsiTheme="minorHAnsi" w:cstheme="minorHAnsi"/>
          <w:sz w:val="24"/>
          <w:szCs w:val="24"/>
        </w:rPr>
        <w:t xml:space="preserve"> </w:t>
      </w:r>
      <w:r w:rsidR="00CB4D71" w:rsidRPr="00CB4D71">
        <w:rPr>
          <w:rFonts w:asciiTheme="minorHAnsi" w:hAnsiTheme="minorHAnsi" w:cstheme="minorHAnsi"/>
          <w:sz w:val="24"/>
          <w:szCs w:val="24"/>
        </w:rPr>
        <w:t xml:space="preserve">rekomendējoši </w:t>
      </w:r>
      <w:proofErr w:type="spellStart"/>
      <w:r w:rsidR="00CB4D71" w:rsidRPr="00CB4D71">
        <w:rPr>
          <w:rFonts w:asciiTheme="minorHAnsi" w:hAnsiTheme="minorHAnsi" w:cstheme="minorHAnsi"/>
          <w:sz w:val="24"/>
          <w:szCs w:val="24"/>
        </w:rPr>
        <w:t>stādbedres</w:t>
      </w:r>
      <w:proofErr w:type="spellEnd"/>
      <w:r w:rsidR="00CB4D71" w:rsidRPr="00CB4D71">
        <w:rPr>
          <w:rFonts w:asciiTheme="minorHAnsi" w:hAnsiTheme="minorHAnsi" w:cstheme="minorHAnsi"/>
          <w:sz w:val="24"/>
          <w:szCs w:val="24"/>
        </w:rPr>
        <w:t xml:space="preserve"> pamatni nerakt dziļāk par stāvošā gruntsūdens līmeni, kā</w:t>
      </w:r>
      <w:r w:rsidR="00B7254A">
        <w:rPr>
          <w:rFonts w:asciiTheme="minorHAnsi" w:hAnsiTheme="minorHAnsi" w:cstheme="minorHAnsi"/>
          <w:sz w:val="24"/>
          <w:szCs w:val="24"/>
        </w:rPr>
        <w:t xml:space="preserve"> </w:t>
      </w:r>
      <w:r w:rsidR="00CB4D71" w:rsidRPr="00CB4D71">
        <w:rPr>
          <w:rFonts w:asciiTheme="minorHAnsi" w:hAnsiTheme="minorHAnsi" w:cstheme="minorHAnsi"/>
          <w:sz w:val="24"/>
          <w:szCs w:val="24"/>
        </w:rPr>
        <w:t xml:space="preserve">arī izbūvēt 20–30 cm drenāžas slāni no frakcionēta </w:t>
      </w:r>
      <w:proofErr w:type="spellStart"/>
      <w:r w:rsidR="00CB4D71" w:rsidRPr="00CB4D71">
        <w:rPr>
          <w:rFonts w:asciiTheme="minorHAnsi" w:hAnsiTheme="minorHAnsi" w:cstheme="minorHAnsi"/>
          <w:sz w:val="24"/>
          <w:szCs w:val="24"/>
        </w:rPr>
        <w:t>minerālmateriāla</w:t>
      </w:r>
      <w:proofErr w:type="spellEnd"/>
      <w:r w:rsidR="00CB4D71" w:rsidRPr="00CB4D71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CB4D71" w:rsidRPr="00CB4D71">
        <w:rPr>
          <w:rFonts w:asciiTheme="minorHAnsi" w:hAnsiTheme="minorHAnsi" w:cstheme="minorHAnsi"/>
          <w:sz w:val="24"/>
          <w:szCs w:val="24"/>
        </w:rPr>
        <w:t>reciklēti</w:t>
      </w:r>
      <w:proofErr w:type="spellEnd"/>
      <w:r w:rsidR="00CB4D71" w:rsidRPr="00CB4D71">
        <w:rPr>
          <w:rFonts w:asciiTheme="minorHAnsi" w:hAnsiTheme="minorHAnsi" w:cstheme="minorHAnsi"/>
          <w:sz w:val="24"/>
          <w:szCs w:val="24"/>
        </w:rPr>
        <w:t xml:space="preserve"> māla</w:t>
      </w:r>
      <w:r w:rsidR="00B7254A">
        <w:rPr>
          <w:rFonts w:asciiTheme="minorHAnsi" w:hAnsiTheme="minorHAnsi" w:cstheme="minorHAnsi"/>
          <w:sz w:val="24"/>
          <w:szCs w:val="24"/>
        </w:rPr>
        <w:t xml:space="preserve"> </w:t>
      </w:r>
      <w:r w:rsidR="00CB4D71" w:rsidRPr="00CB4D71">
        <w:rPr>
          <w:rFonts w:asciiTheme="minorHAnsi" w:hAnsiTheme="minorHAnsi" w:cstheme="minorHAnsi"/>
          <w:sz w:val="24"/>
          <w:szCs w:val="24"/>
        </w:rPr>
        <w:t xml:space="preserve">ķieģeļi, granīta šķembas, akmeņaina grants). </w:t>
      </w:r>
    </w:p>
    <w:p w14:paraId="26042F96" w14:textId="52B812BD" w:rsidR="00C63927" w:rsidRDefault="00CB4D71" w:rsidP="002E10D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B4D71">
        <w:rPr>
          <w:rFonts w:asciiTheme="minorHAnsi" w:hAnsiTheme="minorHAnsi" w:cstheme="minorHAnsi"/>
          <w:sz w:val="24"/>
          <w:szCs w:val="24"/>
        </w:rPr>
        <w:t>Koka apdobi veido ar 10–15 cm</w:t>
      </w:r>
      <w:r w:rsidR="00B7254A">
        <w:rPr>
          <w:rFonts w:asciiTheme="minorHAnsi" w:hAnsiTheme="minorHAnsi" w:cstheme="minorHAnsi"/>
          <w:sz w:val="24"/>
          <w:szCs w:val="24"/>
        </w:rPr>
        <w:t xml:space="preserve"> </w:t>
      </w:r>
      <w:r w:rsidRPr="00CB4D71">
        <w:rPr>
          <w:rFonts w:asciiTheme="minorHAnsi" w:hAnsiTheme="minorHAnsi" w:cstheme="minorHAnsi"/>
          <w:sz w:val="24"/>
          <w:szCs w:val="24"/>
        </w:rPr>
        <w:t xml:space="preserve">augstu noblīvētu augsnes valnīti. Apdobi </w:t>
      </w:r>
      <w:proofErr w:type="spellStart"/>
      <w:r w:rsidRPr="00CB4D71">
        <w:rPr>
          <w:rFonts w:asciiTheme="minorHAnsi" w:hAnsiTheme="minorHAnsi" w:cstheme="minorHAnsi"/>
          <w:sz w:val="24"/>
          <w:szCs w:val="24"/>
        </w:rPr>
        <w:t>mulčē</w:t>
      </w:r>
      <w:proofErr w:type="spellEnd"/>
      <w:r w:rsidRPr="00CB4D71">
        <w:rPr>
          <w:rFonts w:asciiTheme="minorHAnsi" w:hAnsiTheme="minorHAnsi" w:cstheme="minorHAnsi"/>
          <w:sz w:val="24"/>
          <w:szCs w:val="24"/>
        </w:rPr>
        <w:t xml:space="preserve">, izmantojot priedes mizu </w:t>
      </w:r>
      <w:proofErr w:type="spellStart"/>
      <w:r w:rsidRPr="00CB4D71">
        <w:rPr>
          <w:rFonts w:asciiTheme="minorHAnsi" w:hAnsiTheme="minorHAnsi" w:cstheme="minorHAnsi"/>
          <w:sz w:val="24"/>
          <w:szCs w:val="24"/>
        </w:rPr>
        <w:t>mulču</w:t>
      </w:r>
      <w:proofErr w:type="spellEnd"/>
      <w:r w:rsidRPr="00CB4D71">
        <w:rPr>
          <w:rFonts w:asciiTheme="minorHAnsi" w:hAnsiTheme="minorHAnsi" w:cstheme="minorHAnsi"/>
          <w:sz w:val="24"/>
          <w:szCs w:val="24"/>
        </w:rPr>
        <w:t>,</w:t>
      </w:r>
      <w:r w:rsidR="00B7254A">
        <w:rPr>
          <w:rFonts w:asciiTheme="minorHAnsi" w:hAnsiTheme="minorHAnsi" w:cstheme="minorHAnsi"/>
          <w:sz w:val="24"/>
          <w:szCs w:val="24"/>
        </w:rPr>
        <w:t xml:space="preserve"> </w:t>
      </w:r>
      <w:r w:rsidRPr="00CB4D71">
        <w:rPr>
          <w:rFonts w:asciiTheme="minorHAnsi" w:hAnsiTheme="minorHAnsi" w:cstheme="minorHAnsi"/>
          <w:sz w:val="24"/>
          <w:szCs w:val="24"/>
        </w:rPr>
        <w:t>vidējā frakcija 6–8 cm biezumā, izņemot 3–5 cm joslā tieši ap koka sakņu kaklu</w:t>
      </w:r>
      <w:r w:rsidR="00B7254A">
        <w:rPr>
          <w:rFonts w:asciiTheme="minorHAnsi" w:hAnsiTheme="minorHAnsi" w:cstheme="minorHAnsi"/>
          <w:sz w:val="24"/>
          <w:szCs w:val="24"/>
        </w:rPr>
        <w:t xml:space="preserve"> </w:t>
      </w:r>
      <w:r w:rsidRPr="00CB4D71">
        <w:rPr>
          <w:rFonts w:asciiTheme="minorHAnsi" w:hAnsiTheme="minorHAnsi" w:cstheme="minorHAnsi"/>
          <w:sz w:val="24"/>
          <w:szCs w:val="24"/>
        </w:rPr>
        <w:t xml:space="preserve">(stumbru). Šajā zonā </w:t>
      </w:r>
      <w:proofErr w:type="spellStart"/>
      <w:r w:rsidRPr="00CB4D71">
        <w:rPr>
          <w:rFonts w:asciiTheme="minorHAnsi" w:hAnsiTheme="minorHAnsi" w:cstheme="minorHAnsi"/>
          <w:sz w:val="24"/>
          <w:szCs w:val="24"/>
        </w:rPr>
        <w:t>mulčēšanas</w:t>
      </w:r>
      <w:proofErr w:type="spellEnd"/>
      <w:r w:rsidRPr="00CB4D71">
        <w:rPr>
          <w:rFonts w:asciiTheme="minorHAnsi" w:hAnsiTheme="minorHAnsi" w:cstheme="minorHAnsi"/>
          <w:sz w:val="24"/>
          <w:szCs w:val="24"/>
        </w:rPr>
        <w:t xml:space="preserve"> darbus neveikt.</w:t>
      </w:r>
      <w:r w:rsidR="00B7254A">
        <w:rPr>
          <w:rFonts w:asciiTheme="minorHAnsi" w:hAnsiTheme="minorHAnsi" w:cstheme="minorHAnsi"/>
          <w:sz w:val="24"/>
          <w:szCs w:val="24"/>
        </w:rPr>
        <w:t xml:space="preserve"> </w:t>
      </w:r>
      <w:r w:rsidRPr="00CB4D71">
        <w:rPr>
          <w:rFonts w:asciiTheme="minorHAnsi" w:hAnsiTheme="minorHAnsi" w:cstheme="minorHAnsi"/>
          <w:sz w:val="24"/>
          <w:szCs w:val="24"/>
        </w:rPr>
        <w:t>Koka stāda nostiprināšanai gruntī izmanto impregnētus, virpotus koka mietus</w:t>
      </w:r>
      <w:r w:rsidR="00B7254A">
        <w:rPr>
          <w:rFonts w:asciiTheme="minorHAnsi" w:hAnsiTheme="minorHAnsi" w:cstheme="minorHAnsi"/>
          <w:sz w:val="24"/>
          <w:szCs w:val="24"/>
        </w:rPr>
        <w:t xml:space="preserve"> </w:t>
      </w:r>
      <w:r w:rsidRPr="00CB4D71">
        <w:rPr>
          <w:rFonts w:asciiTheme="minorHAnsi" w:hAnsiTheme="minorHAnsi" w:cstheme="minorHAnsi"/>
          <w:sz w:val="24"/>
          <w:szCs w:val="24"/>
        </w:rPr>
        <w:t xml:space="preserve">(3 </w:t>
      </w:r>
      <w:proofErr w:type="spellStart"/>
      <w:r w:rsidRPr="00CB4D71">
        <w:rPr>
          <w:rFonts w:asciiTheme="minorHAnsi" w:hAnsiTheme="minorHAnsi" w:cstheme="minorHAnsi"/>
          <w:sz w:val="24"/>
          <w:szCs w:val="24"/>
        </w:rPr>
        <w:t>gb</w:t>
      </w:r>
      <w:proofErr w:type="spellEnd"/>
      <w:r w:rsidRPr="00CB4D71">
        <w:rPr>
          <w:rFonts w:asciiTheme="minorHAnsi" w:hAnsiTheme="minorHAnsi" w:cstheme="minorHAnsi"/>
          <w:sz w:val="24"/>
          <w:szCs w:val="24"/>
        </w:rPr>
        <w:t>.), 85 mm diametrā, 2500–3000 mm gari. Koka mietus iedzen zemē ārpus stāda</w:t>
      </w:r>
      <w:r w:rsidR="00B7254A">
        <w:rPr>
          <w:rFonts w:asciiTheme="minorHAnsi" w:hAnsiTheme="minorHAnsi" w:cstheme="minorHAnsi"/>
          <w:sz w:val="24"/>
          <w:szCs w:val="24"/>
        </w:rPr>
        <w:t xml:space="preserve"> </w:t>
      </w:r>
      <w:r w:rsidRPr="00CB4D71">
        <w:rPr>
          <w:rFonts w:asciiTheme="minorHAnsi" w:hAnsiTheme="minorHAnsi" w:cstheme="minorHAnsi"/>
          <w:sz w:val="24"/>
          <w:szCs w:val="24"/>
        </w:rPr>
        <w:t xml:space="preserve">sakņu kamola, netraumējot to. </w:t>
      </w:r>
    </w:p>
    <w:p w14:paraId="48C1BFD9" w14:textId="77777777" w:rsidR="002E10D8" w:rsidRDefault="002E10D8" w:rsidP="002E10D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1D73108" w14:textId="28398DD1" w:rsidR="002E10D8" w:rsidRDefault="002E10D8" w:rsidP="002E10D8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Zemsedzes augu – krūmu un ziemciešu stādīšana</w:t>
      </w:r>
    </w:p>
    <w:p w14:paraId="4FDF5EF1" w14:textId="3AEE0DF3" w:rsidR="00CB4D71" w:rsidRPr="00CB4D71" w:rsidRDefault="00CB4D71" w:rsidP="002E10D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B4D71">
        <w:rPr>
          <w:rFonts w:asciiTheme="minorHAnsi" w:hAnsiTheme="minorHAnsi" w:cstheme="minorHAnsi"/>
          <w:sz w:val="24"/>
          <w:szCs w:val="24"/>
        </w:rPr>
        <w:t>Zemsedzes stādījumu</w:t>
      </w:r>
      <w:r w:rsidR="002E10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B4D71">
        <w:rPr>
          <w:rFonts w:asciiTheme="minorHAnsi" w:hAnsiTheme="minorHAnsi" w:cstheme="minorHAnsi"/>
          <w:sz w:val="24"/>
          <w:szCs w:val="24"/>
        </w:rPr>
        <w:t>apdobes</w:t>
      </w:r>
      <w:proofErr w:type="spellEnd"/>
      <w:r w:rsidRPr="00CB4D71">
        <w:rPr>
          <w:rFonts w:asciiTheme="minorHAnsi" w:hAnsiTheme="minorHAnsi" w:cstheme="minorHAnsi"/>
          <w:sz w:val="24"/>
          <w:szCs w:val="24"/>
        </w:rPr>
        <w:t xml:space="preserve"> konfigurāciju un precīzu novietojumu nospra</w:t>
      </w:r>
      <w:r w:rsidR="002E10D8">
        <w:rPr>
          <w:rFonts w:asciiTheme="minorHAnsi" w:hAnsiTheme="minorHAnsi" w:cstheme="minorHAnsi"/>
          <w:sz w:val="24"/>
          <w:szCs w:val="24"/>
        </w:rPr>
        <w:t>už dabā</w:t>
      </w:r>
      <w:r w:rsidRPr="00CB4D71">
        <w:rPr>
          <w:rFonts w:asciiTheme="minorHAnsi" w:hAnsiTheme="minorHAnsi" w:cstheme="minorHAnsi"/>
          <w:sz w:val="24"/>
          <w:szCs w:val="24"/>
        </w:rPr>
        <w:t xml:space="preserve"> </w:t>
      </w:r>
      <w:r w:rsidR="002E10D8">
        <w:rPr>
          <w:rFonts w:asciiTheme="minorHAnsi" w:hAnsiTheme="minorHAnsi" w:cstheme="minorHAnsi"/>
          <w:sz w:val="24"/>
          <w:szCs w:val="24"/>
        </w:rPr>
        <w:t>vadoties pēc apstādījumu plāna</w:t>
      </w:r>
      <w:r w:rsidRPr="00CB4D71">
        <w:rPr>
          <w:rFonts w:asciiTheme="minorHAnsi" w:hAnsiTheme="minorHAnsi" w:cstheme="minorHAnsi"/>
          <w:sz w:val="24"/>
          <w:szCs w:val="24"/>
        </w:rPr>
        <w:t>. Pēc stādīšanas stāda sakņu kamola augšdaļai jāatrodas vienā līmenī ar</w:t>
      </w:r>
      <w:r w:rsidR="002E10D8">
        <w:rPr>
          <w:rFonts w:asciiTheme="minorHAnsi" w:hAnsiTheme="minorHAnsi" w:cstheme="minorHAnsi"/>
          <w:sz w:val="24"/>
          <w:szCs w:val="24"/>
        </w:rPr>
        <w:t xml:space="preserve"> </w:t>
      </w:r>
      <w:r w:rsidRPr="00CB4D71">
        <w:rPr>
          <w:rFonts w:asciiTheme="minorHAnsi" w:hAnsiTheme="minorHAnsi" w:cstheme="minorHAnsi"/>
          <w:sz w:val="24"/>
          <w:szCs w:val="24"/>
        </w:rPr>
        <w:t>augsnes virskārtu. Sakņu kakls var atrasties nedaudz augstāk, jo augsnei</w:t>
      </w:r>
      <w:r w:rsidR="002E10D8">
        <w:rPr>
          <w:rFonts w:asciiTheme="minorHAnsi" w:hAnsiTheme="minorHAnsi" w:cstheme="minorHAnsi"/>
          <w:sz w:val="24"/>
          <w:szCs w:val="24"/>
        </w:rPr>
        <w:t xml:space="preserve"> </w:t>
      </w:r>
      <w:r w:rsidRPr="00CB4D71">
        <w:rPr>
          <w:rFonts w:asciiTheme="minorHAnsi" w:hAnsiTheme="minorHAnsi" w:cstheme="minorHAnsi"/>
          <w:sz w:val="24"/>
          <w:szCs w:val="24"/>
        </w:rPr>
        <w:t>sablīvējoties tas būs vienā līmenī ar augsnes virskārtu.</w:t>
      </w:r>
      <w:r w:rsidR="002E10D8">
        <w:rPr>
          <w:rFonts w:asciiTheme="minorHAnsi" w:hAnsiTheme="minorHAnsi" w:cstheme="minorHAnsi"/>
          <w:sz w:val="24"/>
          <w:szCs w:val="24"/>
        </w:rPr>
        <w:t xml:space="preserve"> </w:t>
      </w:r>
      <w:r w:rsidRPr="00CB4D71">
        <w:rPr>
          <w:rFonts w:asciiTheme="minorHAnsi" w:hAnsiTheme="minorHAnsi" w:cstheme="minorHAnsi"/>
          <w:sz w:val="24"/>
          <w:szCs w:val="24"/>
        </w:rPr>
        <w:t>Pēc augu iestādīšanas nodrošināt pareizus kopšanas un nepieciešamos</w:t>
      </w:r>
      <w:r w:rsidR="002E10D8">
        <w:rPr>
          <w:rFonts w:asciiTheme="minorHAnsi" w:hAnsiTheme="minorHAnsi" w:cstheme="minorHAnsi"/>
          <w:sz w:val="24"/>
          <w:szCs w:val="24"/>
        </w:rPr>
        <w:t xml:space="preserve"> </w:t>
      </w:r>
      <w:r w:rsidRPr="00CB4D71">
        <w:rPr>
          <w:rFonts w:asciiTheme="minorHAnsi" w:hAnsiTheme="minorHAnsi" w:cstheme="minorHAnsi"/>
          <w:sz w:val="24"/>
          <w:szCs w:val="24"/>
        </w:rPr>
        <w:t xml:space="preserve">laistīšanas pasākumus, ņemot vērā konkrētā auga augšanas īpašības. </w:t>
      </w:r>
      <w:proofErr w:type="spellStart"/>
      <w:r w:rsidRPr="00CB4D71">
        <w:rPr>
          <w:rFonts w:asciiTheme="minorHAnsi" w:hAnsiTheme="minorHAnsi" w:cstheme="minorHAnsi"/>
          <w:sz w:val="24"/>
          <w:szCs w:val="24"/>
        </w:rPr>
        <w:t>Mulčējamais</w:t>
      </w:r>
      <w:proofErr w:type="spellEnd"/>
      <w:r w:rsidR="002E10D8">
        <w:rPr>
          <w:rFonts w:asciiTheme="minorHAnsi" w:hAnsiTheme="minorHAnsi" w:cstheme="minorHAnsi"/>
          <w:sz w:val="24"/>
          <w:szCs w:val="24"/>
        </w:rPr>
        <w:t xml:space="preserve"> </w:t>
      </w:r>
      <w:r w:rsidRPr="00CB4D71">
        <w:rPr>
          <w:rFonts w:asciiTheme="minorHAnsi" w:hAnsiTheme="minorHAnsi" w:cstheme="minorHAnsi"/>
          <w:sz w:val="24"/>
          <w:szCs w:val="24"/>
        </w:rPr>
        <w:t>materiāls jāatjauno regulāri, kamēr augi nav pārklājuši dobes apjomu.</w:t>
      </w:r>
      <w:r w:rsidR="002E10D8">
        <w:rPr>
          <w:rFonts w:asciiTheme="minorHAnsi" w:hAnsiTheme="minorHAnsi" w:cstheme="minorHAnsi"/>
          <w:sz w:val="24"/>
          <w:szCs w:val="24"/>
        </w:rPr>
        <w:t xml:space="preserve"> </w:t>
      </w:r>
      <w:r w:rsidRPr="00CB4D71">
        <w:rPr>
          <w:rFonts w:asciiTheme="minorHAnsi" w:hAnsiTheme="minorHAnsi" w:cstheme="minorHAnsi"/>
          <w:sz w:val="24"/>
          <w:szCs w:val="24"/>
        </w:rPr>
        <w:t xml:space="preserve">Koku un </w:t>
      </w:r>
      <w:r w:rsidR="0033648C">
        <w:rPr>
          <w:rFonts w:asciiTheme="minorHAnsi" w:hAnsiTheme="minorHAnsi" w:cstheme="minorHAnsi"/>
          <w:sz w:val="24"/>
          <w:szCs w:val="24"/>
        </w:rPr>
        <w:t>zemsedzes augu novietojumu skatīt P1-P3 lapās.</w:t>
      </w:r>
    </w:p>
    <w:p w14:paraId="088C68F8" w14:textId="77777777" w:rsidR="00BF06E1" w:rsidRDefault="00BF06E1" w:rsidP="002E10D8">
      <w:pPr>
        <w:pStyle w:val="BasicParagraph"/>
        <w:suppressAutoHyphens/>
        <w:spacing w:line="276" w:lineRule="auto"/>
        <w:ind w:left="851"/>
        <w:jc w:val="both"/>
        <w:rPr>
          <w:rFonts w:ascii="Arial" w:eastAsia="Times New Roman" w:hAnsi="Arial" w:cs="Times New Roman"/>
          <w:color w:val="auto"/>
          <w:sz w:val="20"/>
          <w:szCs w:val="20"/>
          <w:lang w:val="lv-LV"/>
          <w14:ligatures w14:val="none"/>
        </w:rPr>
      </w:pPr>
    </w:p>
    <w:p w14:paraId="7F65AE44" w14:textId="77777777" w:rsidR="00BF06E1" w:rsidRDefault="00BF06E1" w:rsidP="002E10D8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10062CC0" w14:textId="6A0CC8B9" w:rsidR="00106687" w:rsidRPr="00EA3245" w:rsidRDefault="00106687" w:rsidP="002E10D8">
      <w:pPr>
        <w:suppressAutoHyphens w:val="0"/>
        <w:autoSpaceDE w:val="0"/>
        <w:adjustRightInd w:val="0"/>
        <w:spacing w:after="0" w:line="276" w:lineRule="auto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04673F2B" w14:textId="330B8323" w:rsidR="00396D1A" w:rsidRPr="001443E1" w:rsidRDefault="000220E2" w:rsidP="002E10D8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D3DE6">
        <w:rPr>
          <w:rFonts w:asciiTheme="minorHAnsi" w:hAnsiTheme="minorHAnsi" w:cstheme="minorHAnsi"/>
          <w:sz w:val="24"/>
          <w:szCs w:val="24"/>
        </w:rPr>
        <w:t>202</w:t>
      </w:r>
      <w:r w:rsidR="000F6ABB">
        <w:rPr>
          <w:rFonts w:asciiTheme="minorHAnsi" w:hAnsiTheme="minorHAnsi" w:cstheme="minorHAnsi"/>
          <w:sz w:val="24"/>
          <w:szCs w:val="24"/>
        </w:rPr>
        <w:t>6</w:t>
      </w:r>
      <w:r w:rsidR="004D3DE6">
        <w:rPr>
          <w:rFonts w:asciiTheme="minorHAnsi" w:hAnsiTheme="minorHAnsi" w:cstheme="minorHAnsi"/>
          <w:sz w:val="24"/>
          <w:szCs w:val="24"/>
        </w:rPr>
        <w:t>.</w:t>
      </w:r>
      <w:r w:rsidR="000F6ABB">
        <w:rPr>
          <w:rFonts w:asciiTheme="minorHAnsi" w:hAnsiTheme="minorHAnsi" w:cstheme="minorHAnsi"/>
          <w:sz w:val="24"/>
          <w:szCs w:val="24"/>
        </w:rPr>
        <w:t>0</w:t>
      </w:r>
      <w:r w:rsidR="00AE4BC9">
        <w:rPr>
          <w:rFonts w:asciiTheme="minorHAnsi" w:hAnsiTheme="minorHAnsi" w:cstheme="minorHAnsi"/>
          <w:sz w:val="24"/>
          <w:szCs w:val="24"/>
        </w:rPr>
        <w:t>5</w:t>
      </w:r>
      <w:r w:rsidR="004D3DE6">
        <w:rPr>
          <w:rFonts w:asciiTheme="minorHAnsi" w:hAnsiTheme="minorHAnsi" w:cstheme="minorHAnsi"/>
          <w:sz w:val="24"/>
          <w:szCs w:val="24"/>
        </w:rPr>
        <w:t>.</w:t>
      </w:r>
      <w:r w:rsidR="00AE4BC9">
        <w:rPr>
          <w:rFonts w:asciiTheme="minorHAnsi" w:hAnsiTheme="minorHAnsi" w:cstheme="minorHAnsi"/>
          <w:sz w:val="24"/>
          <w:szCs w:val="24"/>
        </w:rPr>
        <w:t>08</w:t>
      </w:r>
      <w:r w:rsidR="004349B9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</w:t>
      </w:r>
      <w:r w:rsidR="00396D1A" w:rsidRPr="001443E1">
        <w:rPr>
          <w:rFonts w:asciiTheme="minorHAnsi" w:hAnsiTheme="minorHAnsi" w:cstheme="minorHAnsi"/>
          <w:sz w:val="24"/>
          <w:szCs w:val="24"/>
        </w:rPr>
        <w:t>Aprakstu sagatavoja:</w:t>
      </w:r>
    </w:p>
    <w:p w14:paraId="54BE0A30" w14:textId="1E45079F" w:rsidR="008D5283" w:rsidRDefault="008D5283" w:rsidP="0033648C">
      <w:pPr>
        <w:spacing w:after="0" w:line="276" w:lineRule="auto"/>
        <w:ind w:left="720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ainavu arhitekte </w:t>
      </w:r>
    </w:p>
    <w:p w14:paraId="4CB7F591" w14:textId="5BF4ADD7" w:rsidR="001443E1" w:rsidRPr="008D5283" w:rsidRDefault="004D3DE6" w:rsidP="0033648C">
      <w:pPr>
        <w:spacing w:after="0" w:line="276" w:lineRule="auto"/>
        <w:ind w:left="720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8D5283">
        <w:rPr>
          <w:rFonts w:asciiTheme="minorHAnsi" w:hAnsiTheme="minorHAnsi" w:cstheme="minorHAnsi"/>
          <w:b/>
          <w:bCs/>
          <w:sz w:val="24"/>
          <w:szCs w:val="24"/>
        </w:rPr>
        <w:t>Lauma Garkalne</w:t>
      </w:r>
    </w:p>
    <w:sectPr w:rsidR="001443E1" w:rsidRPr="008D5283">
      <w:headerReference w:type="default" r:id="rId8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CB240" w14:textId="77777777" w:rsidR="00B20F9C" w:rsidRDefault="00B20F9C">
      <w:pPr>
        <w:spacing w:after="0" w:line="240" w:lineRule="auto"/>
      </w:pPr>
      <w:r>
        <w:separator/>
      </w:r>
    </w:p>
  </w:endnote>
  <w:endnote w:type="continuationSeparator" w:id="0">
    <w:p w14:paraId="259A0594" w14:textId="77777777" w:rsidR="00B20F9C" w:rsidRDefault="00B20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68BEB" w14:textId="77777777" w:rsidR="00B20F9C" w:rsidRDefault="00B20F9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88648FF" w14:textId="77777777" w:rsidR="00B20F9C" w:rsidRDefault="00B20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D9369" w14:textId="4C5F3EC7" w:rsidR="00036E8C" w:rsidRPr="00190737" w:rsidRDefault="00274F1A" w:rsidP="00B7101B">
    <w:pPr>
      <w:suppressAutoHyphens w:val="0"/>
      <w:autoSpaceDE w:val="0"/>
      <w:adjustRightInd w:val="0"/>
      <w:spacing w:after="0" w:line="240" w:lineRule="auto"/>
      <w:jc w:val="right"/>
      <w:textAlignment w:val="auto"/>
      <w:rPr>
        <w:i/>
      </w:rPr>
    </w:pPr>
    <w:r w:rsidRPr="00190737">
      <w:rPr>
        <w:i/>
      </w:rPr>
      <w:t xml:space="preserve">Objekts: </w:t>
    </w:r>
    <w:r w:rsidR="00B7101B" w:rsidRPr="00B7101B">
      <w:rPr>
        <w:rFonts w:ascii="Arial" w:hAnsi="Arial" w:cs="Arial"/>
        <w:bCs/>
        <w:i/>
        <w:iCs/>
        <w:sz w:val="20"/>
        <w:szCs w:val="20"/>
      </w:rPr>
      <w:t>Apstādījumu izveide Pulvera ielā, Liepājā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02682"/>
    <w:multiLevelType w:val="hybridMultilevel"/>
    <w:tmpl w:val="23C6B71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91567"/>
    <w:multiLevelType w:val="multilevel"/>
    <w:tmpl w:val="6CFEB6A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C7C07"/>
    <w:multiLevelType w:val="multilevel"/>
    <w:tmpl w:val="B298F9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3C3ABA"/>
    <w:multiLevelType w:val="hybridMultilevel"/>
    <w:tmpl w:val="3E8AA76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A994590"/>
    <w:multiLevelType w:val="multilevel"/>
    <w:tmpl w:val="D812C30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12A2061"/>
    <w:multiLevelType w:val="hybridMultilevel"/>
    <w:tmpl w:val="CC34948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458733">
    <w:abstractNumId w:val="4"/>
  </w:num>
  <w:num w:numId="2" w16cid:durableId="177043540">
    <w:abstractNumId w:val="2"/>
  </w:num>
  <w:num w:numId="3" w16cid:durableId="526793071">
    <w:abstractNumId w:val="1"/>
  </w:num>
  <w:num w:numId="4" w16cid:durableId="1808818718">
    <w:abstractNumId w:val="5"/>
  </w:num>
  <w:num w:numId="5" w16cid:durableId="2002345187">
    <w:abstractNumId w:val="0"/>
  </w:num>
  <w:num w:numId="6" w16cid:durableId="7314635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46D"/>
    <w:rsid w:val="00004167"/>
    <w:rsid w:val="00010AF0"/>
    <w:rsid w:val="000220E2"/>
    <w:rsid w:val="0003216A"/>
    <w:rsid w:val="00036E8C"/>
    <w:rsid w:val="00043130"/>
    <w:rsid w:val="00062484"/>
    <w:rsid w:val="00062B81"/>
    <w:rsid w:val="00072229"/>
    <w:rsid w:val="000910BE"/>
    <w:rsid w:val="000A49A8"/>
    <w:rsid w:val="000D2AA5"/>
    <w:rsid w:val="000F6ABB"/>
    <w:rsid w:val="000F758E"/>
    <w:rsid w:val="00100761"/>
    <w:rsid w:val="00106687"/>
    <w:rsid w:val="00111B65"/>
    <w:rsid w:val="001200E2"/>
    <w:rsid w:val="00122952"/>
    <w:rsid w:val="00126AF7"/>
    <w:rsid w:val="00127B13"/>
    <w:rsid w:val="001313DD"/>
    <w:rsid w:val="00136B93"/>
    <w:rsid w:val="001443E1"/>
    <w:rsid w:val="001448A6"/>
    <w:rsid w:val="001529C4"/>
    <w:rsid w:val="0016572A"/>
    <w:rsid w:val="00175C74"/>
    <w:rsid w:val="00190737"/>
    <w:rsid w:val="00192425"/>
    <w:rsid w:val="00193209"/>
    <w:rsid w:val="001A1143"/>
    <w:rsid w:val="001A4559"/>
    <w:rsid w:val="001B3122"/>
    <w:rsid w:val="001B7E35"/>
    <w:rsid w:val="001F2531"/>
    <w:rsid w:val="001F3355"/>
    <w:rsid w:val="00221A67"/>
    <w:rsid w:val="00230160"/>
    <w:rsid w:val="002304F4"/>
    <w:rsid w:val="002348B6"/>
    <w:rsid w:val="00246D29"/>
    <w:rsid w:val="00265906"/>
    <w:rsid w:val="002737CF"/>
    <w:rsid w:val="00274F1A"/>
    <w:rsid w:val="002855B9"/>
    <w:rsid w:val="00285A30"/>
    <w:rsid w:val="002A287D"/>
    <w:rsid w:val="002A4409"/>
    <w:rsid w:val="002B0F0F"/>
    <w:rsid w:val="002B6BC5"/>
    <w:rsid w:val="002E10D8"/>
    <w:rsid w:val="002E5039"/>
    <w:rsid w:val="002F5E2C"/>
    <w:rsid w:val="002F6F2D"/>
    <w:rsid w:val="00303E5F"/>
    <w:rsid w:val="00316661"/>
    <w:rsid w:val="00323E62"/>
    <w:rsid w:val="0033648C"/>
    <w:rsid w:val="00345006"/>
    <w:rsid w:val="003467F1"/>
    <w:rsid w:val="00370DBC"/>
    <w:rsid w:val="0038145C"/>
    <w:rsid w:val="00383E06"/>
    <w:rsid w:val="00384ACC"/>
    <w:rsid w:val="00396D1A"/>
    <w:rsid w:val="003A5032"/>
    <w:rsid w:val="003B1AFA"/>
    <w:rsid w:val="003B1FFA"/>
    <w:rsid w:val="003D55EF"/>
    <w:rsid w:val="003E1703"/>
    <w:rsid w:val="003E1A29"/>
    <w:rsid w:val="003F1D47"/>
    <w:rsid w:val="003F409C"/>
    <w:rsid w:val="004349B9"/>
    <w:rsid w:val="00457567"/>
    <w:rsid w:val="00491F31"/>
    <w:rsid w:val="004A7054"/>
    <w:rsid w:val="004B2178"/>
    <w:rsid w:val="004C29DD"/>
    <w:rsid w:val="004D3DE6"/>
    <w:rsid w:val="004D4E23"/>
    <w:rsid w:val="004F5365"/>
    <w:rsid w:val="00511895"/>
    <w:rsid w:val="00513249"/>
    <w:rsid w:val="00537464"/>
    <w:rsid w:val="0054046D"/>
    <w:rsid w:val="00542366"/>
    <w:rsid w:val="00553080"/>
    <w:rsid w:val="005643C5"/>
    <w:rsid w:val="00592105"/>
    <w:rsid w:val="005A6FBA"/>
    <w:rsid w:val="005B4EB9"/>
    <w:rsid w:val="005E5F08"/>
    <w:rsid w:val="005F0329"/>
    <w:rsid w:val="005F07B6"/>
    <w:rsid w:val="005F1854"/>
    <w:rsid w:val="00603E87"/>
    <w:rsid w:val="00604917"/>
    <w:rsid w:val="00606131"/>
    <w:rsid w:val="00613AE8"/>
    <w:rsid w:val="00624251"/>
    <w:rsid w:val="00630DA8"/>
    <w:rsid w:val="00646AAA"/>
    <w:rsid w:val="006504E6"/>
    <w:rsid w:val="00656CD8"/>
    <w:rsid w:val="006907D1"/>
    <w:rsid w:val="00693F1E"/>
    <w:rsid w:val="006A0608"/>
    <w:rsid w:val="006A4B80"/>
    <w:rsid w:val="006C7D4C"/>
    <w:rsid w:val="006E5BCB"/>
    <w:rsid w:val="006E5D5C"/>
    <w:rsid w:val="006F636E"/>
    <w:rsid w:val="0070472F"/>
    <w:rsid w:val="00707665"/>
    <w:rsid w:val="00746D87"/>
    <w:rsid w:val="00750609"/>
    <w:rsid w:val="00766508"/>
    <w:rsid w:val="007665E3"/>
    <w:rsid w:val="00771365"/>
    <w:rsid w:val="00771CE7"/>
    <w:rsid w:val="007821AE"/>
    <w:rsid w:val="007935F2"/>
    <w:rsid w:val="00797161"/>
    <w:rsid w:val="007B0736"/>
    <w:rsid w:val="007B2CC8"/>
    <w:rsid w:val="007E0826"/>
    <w:rsid w:val="007E57F3"/>
    <w:rsid w:val="007F39B9"/>
    <w:rsid w:val="007F579B"/>
    <w:rsid w:val="0081435B"/>
    <w:rsid w:val="00827BF3"/>
    <w:rsid w:val="00833A6E"/>
    <w:rsid w:val="00850D05"/>
    <w:rsid w:val="008774F0"/>
    <w:rsid w:val="008B0F50"/>
    <w:rsid w:val="008D5283"/>
    <w:rsid w:val="008D7758"/>
    <w:rsid w:val="008E3ED8"/>
    <w:rsid w:val="00913B46"/>
    <w:rsid w:val="0092407B"/>
    <w:rsid w:val="009275D4"/>
    <w:rsid w:val="009362D1"/>
    <w:rsid w:val="00951195"/>
    <w:rsid w:val="00970417"/>
    <w:rsid w:val="009731EC"/>
    <w:rsid w:val="00983844"/>
    <w:rsid w:val="009A5EBD"/>
    <w:rsid w:val="009B6FF2"/>
    <w:rsid w:val="009C4943"/>
    <w:rsid w:val="009E6B4A"/>
    <w:rsid w:val="009E76A4"/>
    <w:rsid w:val="009F1128"/>
    <w:rsid w:val="00A15C3D"/>
    <w:rsid w:val="00A163D6"/>
    <w:rsid w:val="00A22B9A"/>
    <w:rsid w:val="00A27E9C"/>
    <w:rsid w:val="00A4227F"/>
    <w:rsid w:val="00A44A4C"/>
    <w:rsid w:val="00A46F10"/>
    <w:rsid w:val="00A64458"/>
    <w:rsid w:val="00A64E25"/>
    <w:rsid w:val="00A73566"/>
    <w:rsid w:val="00A80D44"/>
    <w:rsid w:val="00A95405"/>
    <w:rsid w:val="00A96BF6"/>
    <w:rsid w:val="00AA2A4D"/>
    <w:rsid w:val="00AB5D15"/>
    <w:rsid w:val="00AC57BD"/>
    <w:rsid w:val="00AD5FDE"/>
    <w:rsid w:val="00AD6843"/>
    <w:rsid w:val="00AE21E7"/>
    <w:rsid w:val="00AE4BC9"/>
    <w:rsid w:val="00AF32A6"/>
    <w:rsid w:val="00AF4318"/>
    <w:rsid w:val="00AF465E"/>
    <w:rsid w:val="00AF50FD"/>
    <w:rsid w:val="00B12719"/>
    <w:rsid w:val="00B13C6F"/>
    <w:rsid w:val="00B14E8C"/>
    <w:rsid w:val="00B20F9C"/>
    <w:rsid w:val="00B42965"/>
    <w:rsid w:val="00B45C21"/>
    <w:rsid w:val="00B56E8B"/>
    <w:rsid w:val="00B66997"/>
    <w:rsid w:val="00B7101B"/>
    <w:rsid w:val="00B7254A"/>
    <w:rsid w:val="00B7763E"/>
    <w:rsid w:val="00B81E3A"/>
    <w:rsid w:val="00B9081C"/>
    <w:rsid w:val="00BA243D"/>
    <w:rsid w:val="00BB58C8"/>
    <w:rsid w:val="00BB5ED5"/>
    <w:rsid w:val="00BC3316"/>
    <w:rsid w:val="00BF06E1"/>
    <w:rsid w:val="00BF21AE"/>
    <w:rsid w:val="00C02143"/>
    <w:rsid w:val="00C07314"/>
    <w:rsid w:val="00C12667"/>
    <w:rsid w:val="00C164A0"/>
    <w:rsid w:val="00C33237"/>
    <w:rsid w:val="00C36D0D"/>
    <w:rsid w:val="00C40BBB"/>
    <w:rsid w:val="00C63927"/>
    <w:rsid w:val="00C657AF"/>
    <w:rsid w:val="00C72885"/>
    <w:rsid w:val="00C939E7"/>
    <w:rsid w:val="00C94B0D"/>
    <w:rsid w:val="00C967F2"/>
    <w:rsid w:val="00CB4D71"/>
    <w:rsid w:val="00D27A98"/>
    <w:rsid w:val="00D354A9"/>
    <w:rsid w:val="00D650EB"/>
    <w:rsid w:val="00D65EDE"/>
    <w:rsid w:val="00DF7A5B"/>
    <w:rsid w:val="00E02C72"/>
    <w:rsid w:val="00E052D1"/>
    <w:rsid w:val="00E3163C"/>
    <w:rsid w:val="00E35362"/>
    <w:rsid w:val="00E54DFF"/>
    <w:rsid w:val="00E55E60"/>
    <w:rsid w:val="00E62C6F"/>
    <w:rsid w:val="00E7626A"/>
    <w:rsid w:val="00EA3245"/>
    <w:rsid w:val="00EA35DD"/>
    <w:rsid w:val="00EC224F"/>
    <w:rsid w:val="00ED30AB"/>
    <w:rsid w:val="00F20F68"/>
    <w:rsid w:val="00F22F02"/>
    <w:rsid w:val="00F233DC"/>
    <w:rsid w:val="00F35CD1"/>
    <w:rsid w:val="00F420C3"/>
    <w:rsid w:val="00F44947"/>
    <w:rsid w:val="00F83B32"/>
    <w:rsid w:val="00FC79FC"/>
    <w:rsid w:val="00FD398C"/>
    <w:rsid w:val="00FF0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BEB98"/>
  <w15:docId w15:val="{5DF9ECC8-C455-4EB8-9BA0-F415E5CE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lv-LV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1.1 virsraksts"/>
    <w:basedOn w:val="Normal"/>
    <w:link w:val="ListParagraphChar"/>
    <w:qFormat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274F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F1A"/>
  </w:style>
  <w:style w:type="paragraph" w:styleId="Footer">
    <w:name w:val="footer"/>
    <w:basedOn w:val="Normal"/>
    <w:link w:val="FooterChar"/>
    <w:uiPriority w:val="99"/>
    <w:unhideWhenUsed/>
    <w:rsid w:val="00274F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F1A"/>
  </w:style>
  <w:style w:type="paragraph" w:customStyle="1" w:styleId="Standard">
    <w:name w:val="Standard"/>
    <w:qFormat/>
    <w:rsid w:val="00BF06E1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BF06E1"/>
    <w:rPr>
      <w:rFonts w:ascii="Arial" w:hAnsi="Arial"/>
      <w:sz w:val="18"/>
      <w:lang w:val="en-US"/>
    </w:rPr>
  </w:style>
  <w:style w:type="paragraph" w:styleId="NoSpacing">
    <w:name w:val="No Spacing"/>
    <w:link w:val="NoSpacingChar"/>
    <w:uiPriority w:val="1"/>
    <w:qFormat/>
    <w:rsid w:val="00BF06E1"/>
    <w:pPr>
      <w:autoSpaceDN/>
      <w:spacing w:after="0" w:line="240" w:lineRule="auto"/>
      <w:textAlignment w:val="auto"/>
    </w:pPr>
    <w:rPr>
      <w:rFonts w:ascii="Arial" w:hAnsi="Arial"/>
      <w:sz w:val="18"/>
      <w:lang w:val="en-US"/>
    </w:rPr>
  </w:style>
  <w:style w:type="character" w:customStyle="1" w:styleId="ListParagraphChar">
    <w:name w:val="List Paragraph Char"/>
    <w:aliases w:val="1.1 virsraksts Char"/>
    <w:link w:val="ListParagraph"/>
    <w:locked/>
    <w:rsid w:val="00BF06E1"/>
  </w:style>
  <w:style w:type="paragraph" w:customStyle="1" w:styleId="BasicParagraph">
    <w:name w:val="[Basic Paragraph]"/>
    <w:basedOn w:val="Normal"/>
    <w:uiPriority w:val="99"/>
    <w:rsid w:val="00BF06E1"/>
    <w:pPr>
      <w:suppressAutoHyphens w:val="0"/>
      <w:autoSpaceDE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val="en-US"/>
      <w14:ligatures w14:val="standardContextual"/>
    </w:rPr>
  </w:style>
  <w:style w:type="table" w:styleId="TableGrid">
    <w:name w:val="Table Grid"/>
    <w:basedOn w:val="TableNormal"/>
    <w:uiPriority w:val="39"/>
    <w:rsid w:val="00B429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38216-BBF3-414D-BE80-BAA2EE436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1514</Words>
  <Characters>864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Indra Ledaine-Vītoliņa</dc:creator>
  <dc:description/>
  <cp:lastModifiedBy>Lauma Garkalne</cp:lastModifiedBy>
  <cp:revision>4</cp:revision>
  <cp:lastPrinted>2021-11-12T13:11:00Z</cp:lastPrinted>
  <dcterms:created xsi:type="dcterms:W3CDTF">2026-05-08T10:34:00Z</dcterms:created>
  <dcterms:modified xsi:type="dcterms:W3CDTF">2026-05-08T12:05:00Z</dcterms:modified>
</cp:coreProperties>
</file>