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04.08.2026.</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12660</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Pr="00BE0978" w:rsidR="00BE0978" w:rsidP="00BE0978" w:rsidRDefault="00BE0978" w14:paraId="579109BE" w14:textId="77777777">
      <w:pPr>
        <w:widowControl w:val="0"/>
        <w:tabs>
          <w:tab w:val="left" w:pos="-7230"/>
          <w:tab w:val="left" w:pos="-709"/>
        </w:tabs>
        <w:autoSpaceDE w:val="0"/>
        <w:autoSpaceDN w:val="0"/>
        <w:adjustRightInd w:val="0"/>
        <w:ind w:left="5812"/>
        <w:jc w:val="left"/>
        <w:rPr>
          <w:rFonts w:eastAsia="Times New Roman" w:cs="Times New Roman"/>
          <w:szCs w:val="24"/>
          <w:lang w:val="en-US"/>
        </w:rPr>
      </w:pPr>
      <w:r w:rsidRPr="00BE0978">
        <w:rPr>
          <w:rFonts w:eastAsia="Calibri" w:cs="Times New Roman"/>
          <w:b/>
          <w:szCs w:val="24"/>
        </w:rPr>
        <w:t>Iepirkuma LVC 2026/69/KF ieinteresētajiem piegādātājiem</w:t>
      </w:r>
    </w:p>
    <w:p w:rsidRPr="00BE0978" w:rsidR="00BE0978" w:rsidP="00BE0978" w:rsidRDefault="00BE0978" w14:paraId="722FB48F" w14:textId="77777777">
      <w:pPr>
        <w:widowControl w:val="0"/>
        <w:tabs>
          <w:tab w:val="left" w:pos="-7230"/>
          <w:tab w:val="left" w:pos="0"/>
        </w:tabs>
        <w:autoSpaceDE w:val="0"/>
        <w:autoSpaceDN w:val="0"/>
        <w:adjustRightInd w:val="0"/>
        <w:jc w:val="left"/>
        <w:rPr>
          <w:rFonts w:ascii="Arial" w:hAnsi="Arial" w:eastAsia="Times New Roman" w:cs="Arial"/>
          <w:i/>
          <w:iCs/>
          <w:color w:val="4D5156"/>
          <w:sz w:val="21"/>
          <w:szCs w:val="21"/>
          <w:shd w:val="clear" w:color="auto" w:fill="FFFFFF"/>
          <w:lang w:val="en-US"/>
        </w:rPr>
      </w:pPr>
      <w:r w:rsidRPr="00BE0978">
        <w:rPr>
          <w:rFonts w:eastAsia="Times New Roman" w:cs="Times New Roman"/>
          <w:i/>
          <w:iCs/>
          <w:szCs w:val="20"/>
          <w:lang w:val="en-US"/>
        </w:rPr>
        <w:t xml:space="preserve"> </w:t>
      </w:r>
    </w:p>
    <w:p w:rsidRPr="00BE0978" w:rsidR="00BE0978" w:rsidP="00BE0978" w:rsidRDefault="00BE0978" w14:paraId="3A8C5E98" w14:textId="77777777">
      <w:pPr>
        <w:widowControl w:val="0"/>
        <w:autoSpaceDE w:val="0"/>
        <w:autoSpaceDN w:val="0"/>
        <w:adjustRightInd w:val="0"/>
        <w:jc w:val="left"/>
        <w:rPr>
          <w:rFonts w:eastAsia="Times New Roman" w:cs="Times New Roman"/>
          <w:szCs w:val="24"/>
        </w:rPr>
      </w:pPr>
      <w:r w:rsidRPr="00BE0978">
        <w:rPr>
          <w:rFonts w:eastAsia="Times New Roman" w:cs="Times New Roman"/>
          <w:szCs w:val="24"/>
        </w:rPr>
        <w:t>Par iepirkuma LVC 2026/69/KF nolikumu</w:t>
      </w:r>
    </w:p>
    <w:p w:rsidRPr="00BE0978" w:rsidR="00BE0978" w:rsidP="00BE0978" w:rsidRDefault="00BE0978" w14:paraId="3615B873" w14:textId="77777777">
      <w:pPr>
        <w:widowControl w:val="0"/>
        <w:tabs>
          <w:tab w:val="right" w:pos="0"/>
        </w:tabs>
        <w:autoSpaceDE w:val="0"/>
        <w:autoSpaceDN w:val="0"/>
        <w:adjustRightInd w:val="0"/>
        <w:spacing w:after="120"/>
        <w:ind w:right="-99"/>
        <w:rPr>
          <w:rFonts w:eastAsia="Times New Roman" w:cs="Times New Roman"/>
          <w:i/>
          <w:iCs/>
          <w:szCs w:val="24"/>
        </w:rPr>
      </w:pPr>
    </w:p>
    <w:p w:rsidRPr="00BE0978" w:rsidR="00BE0978" w:rsidP="00BE0978" w:rsidRDefault="00BE0978" w14:paraId="7A51D556" w14:textId="5B2CA30C">
      <w:pPr>
        <w:widowControl w:val="0"/>
        <w:tabs>
          <w:tab w:val="right" w:pos="0"/>
        </w:tabs>
        <w:autoSpaceDE w:val="0"/>
        <w:autoSpaceDN w:val="0"/>
        <w:adjustRightInd w:val="0"/>
        <w:ind w:right="-99"/>
        <w:rPr>
          <w:rFonts w:eastAsia="Calibri" w:cs="Times New Roman"/>
          <w:b/>
          <w:bCs/>
          <w:szCs w:val="24"/>
          <w:u w:val="single"/>
        </w:rPr>
      </w:pPr>
      <w:r w:rsidRPr="00BE0978">
        <w:rPr>
          <w:rFonts w:eastAsia="Calibri" w:cs="Times New Roman"/>
          <w:b/>
          <w:bCs/>
          <w:szCs w:val="24"/>
          <w:u w:val="single"/>
        </w:rPr>
        <w:t>1.jautājums</w:t>
      </w:r>
    </w:p>
    <w:p w:rsidRPr="00BE0978" w:rsidR="00BE0978" w:rsidP="00BE0978" w:rsidRDefault="00BE0978" w14:paraId="307241F9" w14:textId="555E54D0">
      <w:pPr>
        <w:rPr>
          <w:rFonts w:eastAsia="Times New Roman" w:cs="Times New Roman"/>
          <w:szCs w:val="24"/>
        </w:rPr>
      </w:pPr>
      <w:r w:rsidRPr="00BE0978">
        <w:rPr>
          <w:rFonts w:eastAsia="Times New Roman" w:cs="Times New Roman"/>
          <w:noProof/>
          <w:szCs w:val="24"/>
          <w:lang w:val="en-US"/>
        </w:rPr>
        <w:drawing>
          <wp:anchor distT="0" distB="0" distL="114300" distR="114300" simplePos="0" relativeHeight="251659264" behindDoc="1" locked="0" layoutInCell="1" allowOverlap="1" wp14:editId="12957B05" wp14:anchorId="5AD88818">
            <wp:simplePos x="0" y="0"/>
            <wp:positionH relativeFrom="margin">
              <wp:posOffset>5080</wp:posOffset>
            </wp:positionH>
            <wp:positionV relativeFrom="margin">
              <wp:posOffset>1864470</wp:posOffset>
            </wp:positionV>
            <wp:extent cx="5732780" cy="3800475"/>
            <wp:effectExtent l="0" t="0" r="127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2780" cy="3800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978">
        <w:rPr>
          <w:rFonts w:eastAsia="Times New Roman" w:cs="Times New Roman"/>
          <w:szCs w:val="24"/>
        </w:rPr>
        <w:t>Rasējuma lapā BK-05-1/3 stiegrojuma pozīciju 8a un 8b apjomu nesakritību starp rasējumu un specifikāciju. Pozīciju 8a un 8b apjomu neatbilstība (Specifikācijas tabulā pret Rasējumiem):</w:t>
      </w:r>
    </w:p>
    <w:p w:rsidRPr="00BE0978" w:rsidR="00BE0978" w:rsidP="00BE0978" w:rsidRDefault="00BE0978" w14:paraId="2A59BF81" w14:textId="27CBED60">
      <w:pPr>
        <w:rPr>
          <w:rFonts w:eastAsia="Times New Roman" w:cs="Times New Roman"/>
          <w:szCs w:val="24"/>
        </w:rPr>
      </w:pPr>
      <w:r w:rsidRPr="00BE0978">
        <w:rPr>
          <w:rFonts w:eastAsia="Times New Roman" w:cs="Times New Roman"/>
          <w:szCs w:val="24"/>
        </w:rPr>
        <w:t>Veicot būvprojekta rasējuma “5-5 Garengriezums” un “1-1 Raksturīgais šķērsgriezums” detalizētu pārbaudi, konstatēta būtiska atšķirība starp faktisko stiegrojuma skaitu rasējumā un specifikācijas tabulā:</w:t>
      </w:r>
    </w:p>
    <w:p w:rsidRPr="00BE0978" w:rsidR="00BE0978" w:rsidP="00BE0978" w:rsidRDefault="00BE0978" w14:paraId="50148DBB" w14:textId="77777777">
      <w:pPr>
        <w:widowControl w:val="0"/>
        <w:numPr>
          <w:ilvl w:val="0"/>
          <w:numId w:val="1"/>
        </w:numPr>
        <w:autoSpaceDE w:val="0"/>
        <w:autoSpaceDN w:val="0"/>
        <w:adjustRightInd w:val="0"/>
        <w:spacing w:after="120"/>
        <w:ind w:left="426"/>
        <w:rPr>
          <w:rFonts w:eastAsia="Times New Roman" w:cs="Times New Roman"/>
          <w:szCs w:val="24"/>
        </w:rPr>
      </w:pPr>
      <w:r w:rsidRPr="00BE0978">
        <w:rPr>
          <w:rFonts w:eastAsia="Times New Roman" w:cs="Times New Roman"/>
          <w:szCs w:val="24"/>
        </w:rPr>
        <w:t>Pozīcija 8a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szCs w:val="24"/>
        </w:rPr>
        <w:pict w14:anchorId="14E764C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2.55pt;height:15.65pt" type="#_x0000_t75" equationxml="&lt;">
            <v:imagedata chromakey="white" o:title="" r:id="rId9"/>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szCs w:val="24"/>
        </w:rPr>
        <w:pict w14:anchorId="0C12FD3E">
          <v:shape id="_x0000_i1026" style="width:42.55pt;height:15.65pt" type="#_x0000_t75" equationxml="&lt;">
            <v:imagedata chromakey="white" o:title="" r:id="rId9"/>
          </v:shape>
        </w:pict>
      </w:r>
      <w:r w:rsidRPr="00BE0978">
        <w:rPr>
          <w:rFonts w:eastAsia="Times New Roman" w:cs="Times New Roman"/>
          <w:szCs w:val="24"/>
        </w:rPr>
        <w:fldChar w:fldCharType="end"/>
      </w:r>
      <w:r w:rsidRPr="00BE0978">
        <w:rPr>
          <w:rFonts w:eastAsia="Times New Roman" w:cs="Times New Roman"/>
          <w:szCs w:val="24"/>
        </w:rPr>
        <w:t xml:space="preserve">,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szCs w:val="24"/>
        </w:rPr>
        <w:pict w14:anchorId="4F89F529">
          <v:shape id="_x0000_i1027" style="width:70.75pt;height:15.65pt" type="#_x0000_t75" equationxml="&lt;">
            <v:imagedata chromakey="white" o:title="" r:id="rId10"/>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szCs w:val="24"/>
        </w:rPr>
        <w:pict w14:anchorId="7A8F043A">
          <v:shape id="_x0000_i1028" style="width:70.75pt;height:15.65pt" type="#_x0000_t75" equationxml="&lt;">
            <v:imagedata chromakey="white" o:title="" r:id="rId10"/>
          </v:shape>
        </w:pict>
      </w:r>
      <w:r w:rsidRPr="00BE0978">
        <w:rPr>
          <w:rFonts w:eastAsia="Times New Roman" w:cs="Times New Roman"/>
          <w:szCs w:val="24"/>
        </w:rPr>
        <w:fldChar w:fldCharType="end"/>
      </w:r>
      <w:r w:rsidRPr="00BE0978">
        <w:rPr>
          <w:rFonts w:eastAsia="Times New Roman" w:cs="Times New Roman"/>
          <w:szCs w:val="24"/>
        </w:rPr>
        <w:t xml:space="preserve">): Rasējumā uzstādāmo šķērsgriezumu skaits dod faktisko daudzumu 9 374 gab., turpretim specifikācijā norādīti 8 600 gab. (starpība: +774 gab. / ~825 kg). </w:t>
      </w:r>
    </w:p>
    <w:p w:rsidRPr="00BE0978" w:rsidR="00BE0978" w:rsidP="00BE0978" w:rsidRDefault="00BE0978" w14:paraId="3F8E1EEB" w14:textId="77777777">
      <w:pPr>
        <w:widowControl w:val="0"/>
        <w:numPr>
          <w:ilvl w:val="0"/>
          <w:numId w:val="1"/>
        </w:numPr>
        <w:autoSpaceDE w:val="0"/>
        <w:autoSpaceDN w:val="0"/>
        <w:adjustRightInd w:val="0"/>
        <w:spacing w:after="120"/>
        <w:ind w:left="426"/>
        <w:rPr>
          <w:rFonts w:eastAsia="Times New Roman" w:cs="Times New Roman"/>
          <w:szCs w:val="24"/>
        </w:rPr>
      </w:pPr>
      <w:r w:rsidRPr="00BE0978">
        <w:rPr>
          <w:rFonts w:eastAsia="Times New Roman" w:cs="Times New Roman"/>
          <w:szCs w:val="24"/>
        </w:rPr>
        <w:t>Pozīcija 8b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szCs w:val="24"/>
        </w:rPr>
        <w:pict w14:anchorId="5BA21935">
          <v:shape id="_x0000_i1029" style="width:42.55pt;height:15.65pt" type="#_x0000_t75" equationxml="&lt;">
            <v:imagedata chromakey="white" o:title="" r:id="rId9"/>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szCs w:val="24"/>
        </w:rPr>
        <w:pict w14:anchorId="74ADF512">
          <v:shape id="_x0000_i1030" style="width:42.55pt;height:15.65pt" type="#_x0000_t75" equationxml="&lt;">
            <v:imagedata chromakey="white" o:title="" r:id="rId9"/>
          </v:shape>
        </w:pict>
      </w:r>
      <w:r w:rsidRPr="00BE0978">
        <w:rPr>
          <w:rFonts w:eastAsia="Times New Roman" w:cs="Times New Roman"/>
          <w:szCs w:val="24"/>
        </w:rPr>
        <w:fldChar w:fldCharType="end"/>
      </w:r>
      <w:r w:rsidRPr="00BE0978">
        <w:rPr>
          <w:rFonts w:eastAsia="Times New Roman" w:cs="Times New Roman"/>
          <w:szCs w:val="24"/>
        </w:rPr>
        <w:t xml:space="preserve">,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szCs w:val="24"/>
        </w:rPr>
        <w:pict w14:anchorId="509FA62E">
          <v:shape id="_x0000_i1031" style="width:63.85pt;height:15.65pt" type="#_x0000_t75" equationxml="&lt;">
            <v:imagedata chromakey="white" o:title="" r:id="rId11"/>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szCs w:val="24"/>
        </w:rPr>
        <w:pict w14:anchorId="17B70942">
          <v:shape id="_x0000_i1032" style="width:63.85pt;height:15.65pt" type="#_x0000_t75" equationxml="&lt;">
            <v:imagedata chromakey="white" o:title="" r:id="rId11"/>
          </v:shape>
        </w:pict>
      </w:r>
      <w:r w:rsidRPr="00BE0978">
        <w:rPr>
          <w:rFonts w:eastAsia="Times New Roman" w:cs="Times New Roman"/>
          <w:szCs w:val="24"/>
        </w:rPr>
        <w:fldChar w:fldCharType="end"/>
      </w:r>
      <w:r w:rsidRPr="00BE0978">
        <w:rPr>
          <w:rFonts w:eastAsia="Times New Roman" w:cs="Times New Roman"/>
          <w:szCs w:val="24"/>
        </w:rPr>
        <w:t xml:space="preserve">): Rasējumā faktiski uzstādāmais daudzums ir 2 616 gab., turpretim specifikācijā norādīti 2 400 gab. (starpība: +216 gab. / ~121 kg). </w:t>
      </w:r>
    </w:p>
    <w:p w:rsidRPr="00BE0978" w:rsidR="00BE0978" w:rsidP="00BE0978" w:rsidRDefault="00BE0978" w14:paraId="4A44EAFF" w14:textId="77777777">
      <w:pPr>
        <w:spacing w:after="120"/>
        <w:rPr>
          <w:rFonts w:eastAsia="Times New Roman" w:cs="Times New Roman"/>
          <w:szCs w:val="24"/>
        </w:rPr>
      </w:pPr>
      <w:r w:rsidRPr="00BE0978">
        <w:rPr>
          <w:rFonts w:eastAsia="Times New Roman" w:cs="Times New Roman"/>
          <w:szCs w:val="24"/>
        </w:rPr>
        <w:t xml:space="preserve">Kopējais iztrūkums specifikācijā pozīcijām 8a un 8b ir 990 gab. (~946 kg). </w:t>
      </w:r>
    </w:p>
    <w:p w:rsidRPr="00BE0978" w:rsidR="00BE0978" w:rsidP="00BE0978" w:rsidRDefault="00BE0978" w14:paraId="50F8195E" w14:textId="77777777">
      <w:pPr>
        <w:rPr>
          <w:rFonts w:eastAsia="Times New Roman" w:cs="Times New Roman"/>
          <w:szCs w:val="24"/>
        </w:rPr>
      </w:pPr>
      <w:r w:rsidRPr="00BE0978">
        <w:rPr>
          <w:rFonts w:eastAsia="Times New Roman" w:cs="Times New Roman"/>
          <w:szCs w:val="24"/>
        </w:rPr>
        <w:t xml:space="preserve">Lūdzam pārbaudīt apjomus un nepieciešamības gadījumā veikt pārrēķinu un apstiprināt precizētos apjomus. </w:t>
      </w:r>
    </w:p>
    <w:p w:rsidRPr="00BE0978" w:rsidR="00BE0978" w:rsidP="00BE0978" w:rsidRDefault="00BE0978" w14:paraId="58F21818" w14:textId="77777777">
      <w:pPr>
        <w:rPr>
          <w:rFonts w:eastAsia="Times New Roman" w:cs="Times New Roman"/>
          <w:szCs w:val="24"/>
        </w:rPr>
      </w:pPr>
    </w:p>
    <w:p w:rsidRPr="00BE0978" w:rsidR="00BE0978" w:rsidP="00BE0978" w:rsidRDefault="00BE0978" w14:paraId="5A932E9A" w14:textId="146C79E0">
      <w:pPr>
        <w:widowControl w:val="0"/>
        <w:autoSpaceDE w:val="0"/>
        <w:autoSpaceDN w:val="0"/>
        <w:adjustRightInd w:val="0"/>
        <w:rPr>
          <w:rFonts w:eastAsia="Calibri" w:cs="Times New Roman"/>
          <w:b/>
          <w:bCs/>
          <w:szCs w:val="24"/>
          <w:u w:val="single"/>
        </w:rPr>
      </w:pPr>
      <w:r w:rsidRPr="00BE0978">
        <w:rPr>
          <w:rFonts w:eastAsia="Calibri" w:cs="Times New Roman"/>
          <w:b/>
          <w:bCs/>
          <w:szCs w:val="24"/>
          <w:u w:val="single"/>
        </w:rPr>
        <w:t>Atbilde uz 1.jautājumu</w:t>
      </w:r>
    </w:p>
    <w:p w:rsidRPr="00BE0978" w:rsidR="00BE0978" w:rsidP="00BE0978" w:rsidRDefault="00BE0978" w14:paraId="5B6FBAA3" w14:textId="77777777">
      <w:pPr>
        <w:widowControl w:val="0"/>
        <w:autoSpaceDE w:val="0"/>
        <w:autoSpaceDN w:val="0"/>
        <w:adjustRightInd w:val="0"/>
        <w:spacing w:after="120"/>
        <w:ind w:firstLine="720"/>
        <w:rPr>
          <w:rFonts w:eastAsia="Times New Roman" w:cs="Times New Roman"/>
          <w:szCs w:val="24"/>
          <w:lang w:val="en-US"/>
        </w:rPr>
      </w:pPr>
      <w:r w:rsidRPr="00BE0978">
        <w:rPr>
          <w:rFonts w:eastAsia="Calibri" w:cs="Times New Roman"/>
          <w:szCs w:val="24"/>
        </w:rPr>
        <w:t xml:space="preserve">Skatīt iepirkuma LVC 2026/69/KF nolikuma grozījumus Nr.1, </w:t>
      </w:r>
      <w:r w:rsidRPr="00BE0978">
        <w:rPr>
          <w:rFonts w:eastAsia="Times New Roman" w:cs="Times New Roman"/>
          <w:szCs w:val="24"/>
          <w:lang w:val="en-US"/>
        </w:rPr>
        <w:t xml:space="preserve">kas publicēti Elektronisko </w:t>
      </w:r>
      <w:r w:rsidRPr="00BE0978">
        <w:rPr>
          <w:rFonts w:eastAsia="Times New Roman" w:cs="Times New Roman"/>
          <w:szCs w:val="24"/>
          <w:lang w:val="en-US"/>
        </w:rPr>
        <w:lastRenderedPageBreak/>
        <w:t xml:space="preserve">iepirkumu sistēmas e-konkursu apakšsistēmā </w:t>
      </w:r>
      <w:hyperlink w:history="1" r:id="rId12">
        <w:r w:rsidRPr="00BE0978">
          <w:rPr>
            <w:rFonts w:eastAsia="Times New Roman" w:cs="Times New Roman"/>
            <w:color w:val="0000FF"/>
            <w:szCs w:val="24"/>
            <w:u w:val="single"/>
            <w:lang w:val="en-US"/>
          </w:rPr>
          <w:t>https://www.eis.gov.lv/EKEIS/Supplier/Organizer/557</w:t>
        </w:r>
      </w:hyperlink>
      <w:r w:rsidRPr="00BE0978">
        <w:rPr>
          <w:rFonts w:eastAsia="Times New Roman" w:cs="Times New Roman"/>
          <w:szCs w:val="24"/>
          <w:lang w:val="en-US"/>
        </w:rPr>
        <w:t xml:space="preserve"> pie iepirkuma LVC 2026/69/KF aktuālajiem dokumentiem.</w:t>
      </w:r>
    </w:p>
    <w:p w:rsidRPr="00BE0978" w:rsidR="00BE0978" w:rsidP="00BE0978" w:rsidRDefault="00BE0978" w14:paraId="0E42B359" w14:textId="77777777">
      <w:pPr>
        <w:widowControl w:val="0"/>
        <w:tabs>
          <w:tab w:val="right" w:pos="0"/>
        </w:tabs>
        <w:autoSpaceDE w:val="0"/>
        <w:autoSpaceDN w:val="0"/>
        <w:adjustRightInd w:val="0"/>
        <w:ind w:right="-99"/>
        <w:rPr>
          <w:rFonts w:eastAsia="Calibri" w:cs="Times New Roman"/>
          <w:b/>
          <w:bCs/>
          <w:szCs w:val="24"/>
          <w:u w:val="single"/>
        </w:rPr>
      </w:pPr>
      <w:r w:rsidRPr="00BE0978">
        <w:rPr>
          <w:rFonts w:eastAsia="Calibri" w:cs="Times New Roman"/>
          <w:b/>
          <w:bCs/>
          <w:szCs w:val="24"/>
          <w:u w:val="single"/>
        </w:rPr>
        <w:t>2.jautājums</w:t>
      </w:r>
    </w:p>
    <w:p w:rsidRPr="00BE0978" w:rsidR="00BE0978" w:rsidP="00BE0978" w:rsidRDefault="00BE0978" w14:paraId="2FE7045F" w14:textId="77777777">
      <w:pPr>
        <w:spacing w:after="120"/>
        <w:rPr>
          <w:rFonts w:eastAsia="Times New Roman" w:cs="Times New Roman"/>
          <w:szCs w:val="24"/>
        </w:rPr>
      </w:pPr>
      <w:r w:rsidRPr="00BE0978">
        <w:rPr>
          <w:rFonts w:eastAsia="Times New Roman" w:cs="Times New Roman"/>
          <w:szCs w:val="24"/>
        </w:rPr>
        <w:t xml:space="preserve">Sakarā ar augsto tehnoloģisko sarežģītību un apgrūtināto kvalitatīvas montāžas nodrošināšanu, uzstādot un pielāgojot (pieliecot) stiegrojuma pozīcijas </w:t>
      </w:r>
      <w:r w:rsidRPr="00BE0978">
        <w:rPr>
          <w:rFonts w:eastAsia="Times New Roman" w:cs="Times New Roman"/>
          <w:b/>
          <w:bCs/>
          <w:szCs w:val="24"/>
        </w:rPr>
        <w:t>8a, 8b</w:t>
      </w:r>
      <w:r w:rsidRPr="00BE0978">
        <w:rPr>
          <w:rFonts w:eastAsia="Times New Roman" w:cs="Times New Roman"/>
          <w:szCs w:val="24"/>
        </w:rPr>
        <w:t xml:space="preserve">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position w:val="-6"/>
          <w:szCs w:val="24"/>
        </w:rPr>
        <w:pict w14:anchorId="63EAD495">
          <v:shape id="_x0000_i1033" style="width:42.55pt;height:15.65pt" type="#_x0000_t75" equationxml="&lt;">
            <v:imagedata chromakey="white" o:title="" r:id="rId9"/>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position w:val="-6"/>
          <w:szCs w:val="24"/>
        </w:rPr>
        <w:pict w14:anchorId="42EA4D64">
          <v:shape id="_x0000_i1034" style="width:42.55pt;height:15.65pt" type="#_x0000_t75" equationxml="&lt;">
            <v:imagedata chromakey="white" o:title="" r:id="rId9"/>
          </v:shape>
        </w:pict>
      </w:r>
      <w:r w:rsidRPr="00BE0978">
        <w:rPr>
          <w:rFonts w:eastAsia="Times New Roman" w:cs="Times New Roman"/>
          <w:szCs w:val="24"/>
        </w:rPr>
        <w:fldChar w:fldCharType="end"/>
      </w:r>
      <w:r w:rsidRPr="00BE0978">
        <w:rPr>
          <w:rFonts w:eastAsia="Times New Roman" w:cs="Times New Roman"/>
          <w:szCs w:val="24"/>
        </w:rPr>
        <w:t xml:space="preserve">), </w:t>
      </w:r>
      <w:r w:rsidRPr="00BE0978">
        <w:rPr>
          <w:rFonts w:eastAsia="Times New Roman" w:cs="Times New Roman"/>
          <w:b/>
          <w:bCs/>
          <w:szCs w:val="24"/>
        </w:rPr>
        <w:t>9a, 9b</w:t>
      </w:r>
      <w:r w:rsidRPr="00BE0978">
        <w:rPr>
          <w:rFonts w:eastAsia="Times New Roman" w:cs="Times New Roman"/>
          <w:szCs w:val="24"/>
        </w:rPr>
        <w:t xml:space="preserve">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position w:val="-6"/>
          <w:szCs w:val="24"/>
        </w:rPr>
        <w:pict w14:anchorId="31A7D96F">
          <v:shape id="_x0000_i1035" style="width:42.55pt;height:15.65pt" type="#_x0000_t75" equationxml="&lt;">
            <v:imagedata chromakey="white" o:title="" r:id="rId13"/>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position w:val="-6"/>
          <w:szCs w:val="24"/>
        </w:rPr>
        <w:pict w14:anchorId="0F4D4494">
          <v:shape id="_x0000_i1036" style="width:42.55pt;height:15.65pt" type="#_x0000_t75" equationxml="&lt;">
            <v:imagedata chromakey="white" o:title="" r:id="rId13"/>
          </v:shape>
        </w:pict>
      </w:r>
      <w:r w:rsidRPr="00BE0978">
        <w:rPr>
          <w:rFonts w:eastAsia="Times New Roman" w:cs="Times New Roman"/>
          <w:szCs w:val="24"/>
        </w:rPr>
        <w:fldChar w:fldCharType="end"/>
      </w:r>
      <w:r w:rsidRPr="00BE0978">
        <w:rPr>
          <w:rFonts w:eastAsia="Times New Roman" w:cs="Times New Roman"/>
          <w:szCs w:val="24"/>
        </w:rPr>
        <w:t xml:space="preserve">), kā arī </w:t>
      </w:r>
      <w:r w:rsidRPr="00BE0978">
        <w:rPr>
          <w:rFonts w:eastAsia="Times New Roman" w:cs="Times New Roman"/>
          <w:b/>
          <w:bCs/>
          <w:szCs w:val="24"/>
        </w:rPr>
        <w:t>10a, 10b</w:t>
      </w:r>
      <w:r w:rsidRPr="00BE0978">
        <w:rPr>
          <w:rFonts w:eastAsia="Times New Roman" w:cs="Times New Roman"/>
          <w:szCs w:val="24"/>
        </w:rPr>
        <w:t xml:space="preserve">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position w:val="-6"/>
          <w:szCs w:val="24"/>
        </w:rPr>
        <w:pict w14:anchorId="224C9FA9">
          <v:shape id="_x0000_i1037" style="width:42.55pt;height:15.65pt" type="#_x0000_t75" equationxml="&lt;">
            <v:imagedata chromakey="white" o:title="" r:id="rId13"/>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position w:val="-6"/>
          <w:szCs w:val="24"/>
        </w:rPr>
        <w:pict w14:anchorId="7095CB37">
          <v:shape id="_x0000_i1038" style="width:42.55pt;height:15.65pt" type="#_x0000_t75" equationxml="&lt;">
            <v:imagedata chromakey="white" o:title="" r:id="rId13"/>
          </v:shape>
        </w:pict>
      </w:r>
      <w:r w:rsidRPr="00BE0978">
        <w:rPr>
          <w:rFonts w:eastAsia="Times New Roman" w:cs="Times New Roman"/>
          <w:szCs w:val="24"/>
        </w:rPr>
        <w:fldChar w:fldCharType="end"/>
      </w:r>
      <w:r w:rsidRPr="00BE0978">
        <w:rPr>
          <w:rFonts w:eastAsia="Times New Roman" w:cs="Times New Roman"/>
          <w:szCs w:val="24"/>
        </w:rPr>
        <w:t xml:space="preserve">) projektētajā stāvoklī starp laiduma konstrukcijas (betons </w:t>
      </w:r>
      <w:r w:rsidRPr="00BE0978">
        <w:rPr>
          <w:rFonts w:eastAsia="Times New Roman" w:cs="Times New Roman"/>
          <w:b/>
          <w:bCs/>
          <w:szCs w:val="24"/>
        </w:rPr>
        <w:t>C40/50</w:t>
      </w:r>
      <w:r w:rsidRPr="00BE0978">
        <w:rPr>
          <w:rFonts w:eastAsia="Times New Roman" w:cs="Times New Roman"/>
          <w:szCs w:val="24"/>
        </w:rPr>
        <w:t>) augšējo un apakšējo sietu, lūdzam saskaņot minēto elementu nomaiņu (Rasējuma lapā BK-05-2/3 un 3/3).</w:t>
      </w:r>
    </w:p>
    <w:p w:rsidRPr="00BE0978" w:rsidR="00BE0978" w:rsidP="00BE0978" w:rsidRDefault="00BE0978" w14:paraId="4C9F7C57" w14:textId="77777777">
      <w:pPr>
        <w:spacing w:after="120"/>
        <w:rPr>
          <w:rFonts w:eastAsia="Times New Roman" w:cs="Times New Roman"/>
          <w:szCs w:val="24"/>
        </w:rPr>
      </w:pPr>
      <w:r w:rsidRPr="00BE0978">
        <w:rPr>
          <w:rFonts w:eastAsia="Times New Roman" w:cs="Times New Roman"/>
          <w:szCs w:val="24"/>
        </w:rPr>
        <w:t>Tāpat vēršam uzmanību, ka līdzīga tipa āķi ar šādiem diametriem tiek izmantoti arī citās projekta konstrukcijās, kur to locīšana būvlaukumā saskaras ar identiskām tehnoloģiskajām grūtībām.</w:t>
      </w:r>
    </w:p>
    <w:p w:rsidRPr="00BE0978" w:rsidR="00BE0978" w:rsidP="00BE0978" w:rsidRDefault="00BE0978" w14:paraId="1D71E88E" w14:textId="77777777">
      <w:pPr>
        <w:spacing w:after="120"/>
        <w:rPr>
          <w:rFonts w:eastAsia="Times New Roman" w:cs="Times New Roman"/>
          <w:szCs w:val="24"/>
        </w:rPr>
      </w:pPr>
      <w:r w:rsidRPr="00BE0978">
        <w:rPr>
          <w:rFonts w:eastAsia="Times New Roman" w:cs="Times New Roman"/>
          <w:b/>
          <w:bCs/>
          <w:szCs w:val="24"/>
        </w:rPr>
        <w:t>Piedāvātais risinājums:</w:t>
      </w:r>
    </w:p>
    <w:p w:rsidRPr="00BE0978" w:rsidR="00BE0978" w:rsidP="00BE0978" w:rsidRDefault="00BE0978" w14:paraId="35F345FC" w14:textId="77777777">
      <w:pPr>
        <w:widowControl w:val="0"/>
        <w:numPr>
          <w:ilvl w:val="0"/>
          <w:numId w:val="2"/>
        </w:numPr>
        <w:autoSpaceDE w:val="0"/>
        <w:autoSpaceDN w:val="0"/>
        <w:adjustRightInd w:val="0"/>
        <w:spacing w:after="160"/>
        <w:ind w:left="426"/>
        <w:rPr>
          <w:rFonts w:eastAsia="Times New Roman" w:cs="Times New Roman"/>
          <w:szCs w:val="24"/>
        </w:rPr>
      </w:pPr>
      <w:r w:rsidRPr="00BE0978">
        <w:rPr>
          <w:rFonts w:eastAsia="Times New Roman" w:cs="Times New Roman"/>
          <w:szCs w:val="24"/>
        </w:rPr>
        <w:t xml:space="preserve">Aizstāt norādītos āķu elementus saspriegta dzelzbetona laiduma konstrukcijā ar </w:t>
      </w:r>
      <w:r w:rsidRPr="00BE0978">
        <w:rPr>
          <w:rFonts w:eastAsia="Times New Roman" w:cs="Times New Roman"/>
          <w:b/>
          <w:bCs/>
          <w:szCs w:val="24"/>
        </w:rPr>
        <w:t>diviem pretēji vērstiem U-veida elementiem (augšējo un apakšējo skavu/”dakšu”)</w:t>
      </w:r>
      <w:r w:rsidRPr="00BE0978">
        <w:rPr>
          <w:rFonts w:eastAsia="Times New Roman" w:cs="Times New Roman"/>
          <w:szCs w:val="24"/>
        </w:rPr>
        <w:t>, kas tiek uzstādīti viens otram pretī ar vertikālu pārlaidumu.</w:t>
      </w:r>
    </w:p>
    <w:p w:rsidRPr="00BE0978" w:rsidR="00BE0978" w:rsidP="00BE0978" w:rsidRDefault="00BE0978" w14:paraId="50D0A971" w14:textId="77777777">
      <w:pPr>
        <w:widowControl w:val="0"/>
        <w:numPr>
          <w:ilvl w:val="0"/>
          <w:numId w:val="2"/>
        </w:numPr>
        <w:autoSpaceDE w:val="0"/>
        <w:autoSpaceDN w:val="0"/>
        <w:adjustRightInd w:val="0"/>
        <w:spacing w:after="160"/>
        <w:ind w:left="426"/>
        <w:rPr>
          <w:rFonts w:eastAsia="Times New Roman" w:cs="Times New Roman"/>
          <w:szCs w:val="24"/>
        </w:rPr>
      </w:pPr>
      <w:r w:rsidRPr="00BE0978">
        <w:rPr>
          <w:rFonts w:eastAsia="Times New Roman" w:cs="Times New Roman"/>
          <w:szCs w:val="24"/>
        </w:rPr>
        <w:t xml:space="preserve">Balstoties uz standarta </w:t>
      </w:r>
      <w:r w:rsidRPr="00BE0978">
        <w:rPr>
          <w:rFonts w:eastAsia="Times New Roman" w:cs="Times New Roman"/>
          <w:b/>
          <w:bCs/>
          <w:szCs w:val="24"/>
        </w:rPr>
        <w:t>LVS EN 1992-1-1</w:t>
      </w:r>
      <w:r w:rsidRPr="00BE0978">
        <w:rPr>
          <w:rFonts w:eastAsia="Times New Roman" w:cs="Times New Roman"/>
          <w:szCs w:val="24"/>
        </w:rPr>
        <w:t xml:space="preserve"> prasībām betonam </w:t>
      </w:r>
      <w:r w:rsidRPr="00BE0978">
        <w:rPr>
          <w:rFonts w:eastAsia="Times New Roman" w:cs="Times New Roman"/>
          <w:b/>
          <w:bCs/>
          <w:szCs w:val="24"/>
        </w:rPr>
        <w:t>C40/50</w:t>
      </w:r>
      <w:r w:rsidRPr="00BE0978">
        <w:rPr>
          <w:rFonts w:eastAsia="Times New Roman" w:cs="Times New Roman"/>
          <w:szCs w:val="24"/>
        </w:rPr>
        <w:t>, ierosinām pieņemt šādus minimālos vertikālā pārlaiduma garumus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position w:val="-6"/>
          <w:szCs w:val="24"/>
        </w:rPr>
        <w:pict w14:anchorId="3DA1FF5B">
          <v:shape id="_x0000_i1039" style="width:8.75pt;height:14.4pt" type="#_x0000_t75" equationxml="&lt;">
            <v:imagedata chromakey="white" o:title="" r:id="rId14"/>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position w:val="-6"/>
          <w:szCs w:val="24"/>
        </w:rPr>
        <w:pict w14:anchorId="0ACE2200">
          <v:shape id="_x0000_i1040" style="width:8.75pt;height:14.4pt" type="#_x0000_t75" equationxml="&lt;">
            <v:imagedata chromakey="white" o:title="" r:id="rId14"/>
          </v:shape>
        </w:pict>
      </w:r>
      <w:r w:rsidRPr="00BE0978">
        <w:rPr>
          <w:rFonts w:eastAsia="Times New Roman" w:cs="Times New Roman"/>
          <w:szCs w:val="24"/>
        </w:rPr>
        <w:fldChar w:fldCharType="end"/>
      </w:r>
      <w:r w:rsidRPr="00BE0978">
        <w:rPr>
          <w:rFonts w:eastAsia="Times New Roman" w:cs="Times New Roman"/>
          <w:szCs w:val="24"/>
        </w:rPr>
        <w:t>):</w:t>
      </w:r>
    </w:p>
    <w:p w:rsidRPr="00BE0978" w:rsidR="00BE0978" w:rsidP="00BE0978" w:rsidRDefault="00BE0978" w14:paraId="7001262B" w14:textId="77777777">
      <w:pPr>
        <w:widowControl w:val="0"/>
        <w:numPr>
          <w:ilvl w:val="1"/>
          <w:numId w:val="2"/>
        </w:numPr>
        <w:autoSpaceDE w:val="0"/>
        <w:autoSpaceDN w:val="0"/>
        <w:adjustRightInd w:val="0"/>
        <w:spacing w:after="160"/>
        <w:ind w:left="709"/>
        <w:rPr>
          <w:rFonts w:eastAsia="Times New Roman" w:cs="Times New Roman"/>
          <w:szCs w:val="24"/>
        </w:rPr>
      </w:pPr>
      <w:r w:rsidRPr="00BE0978">
        <w:rPr>
          <w:rFonts w:eastAsia="Times New Roman" w:cs="Times New Roman"/>
          <w:szCs w:val="24"/>
        </w:rPr>
        <w:t xml:space="preserve">Pozīcijām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position w:val="-6"/>
          <w:szCs w:val="24"/>
        </w:rPr>
        <w:pict w14:anchorId="20FB089C">
          <v:shape id="_x0000_i1041" style="width:42.55pt;height:15.65pt" type="#_x0000_t75" equationxml="&lt;">
            <v:imagedata chromakey="white" o:title="" r:id="rId9"/>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position w:val="-6"/>
          <w:szCs w:val="24"/>
        </w:rPr>
        <w:pict w14:anchorId="5985FB66">
          <v:shape id="_x0000_i1042" style="width:42.55pt;height:15.65pt" type="#_x0000_t75" equationxml="&lt;">
            <v:imagedata chromakey="white" o:title="" r:id="rId9"/>
          </v:shape>
        </w:pict>
      </w:r>
      <w:r w:rsidRPr="00BE0978">
        <w:rPr>
          <w:rFonts w:eastAsia="Times New Roman" w:cs="Times New Roman"/>
          <w:szCs w:val="24"/>
        </w:rPr>
        <w:fldChar w:fldCharType="end"/>
      </w:r>
      <w:r w:rsidRPr="00BE0978">
        <w:rPr>
          <w:rFonts w:eastAsia="Times New Roman" w:cs="Times New Roman"/>
          <w:szCs w:val="24"/>
        </w:rPr>
        <w:t xml:space="preserve"> (poz. 8a, 8b) — vertikālā pārlaiduma garums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position w:val="-6"/>
          <w:szCs w:val="24"/>
        </w:rPr>
        <w:pict w14:anchorId="040A50C6">
          <v:shape id="_x0000_i1043" style="width:67pt;height:15.65pt" type="#_x0000_t75" equationxml="&lt;">
            <v:imagedata chromakey="white" o:title="" r:id="rId15"/>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position w:val="-6"/>
          <w:szCs w:val="24"/>
        </w:rPr>
        <w:pict w14:anchorId="1AC971CE">
          <v:shape id="_x0000_i1044" style="width:67pt;height:15.65pt" type="#_x0000_t75" equationxml="&lt;">
            <v:imagedata chromakey="white" o:title="" r:id="rId15"/>
          </v:shape>
        </w:pict>
      </w:r>
      <w:r w:rsidRPr="00BE0978">
        <w:rPr>
          <w:rFonts w:eastAsia="Times New Roman" w:cs="Times New Roman"/>
          <w:szCs w:val="24"/>
        </w:rPr>
        <w:fldChar w:fldCharType="end"/>
      </w:r>
      <w:r w:rsidRPr="00BE0978">
        <w:rPr>
          <w:rFonts w:eastAsia="Times New Roman" w:cs="Times New Roman"/>
          <w:szCs w:val="24"/>
        </w:rPr>
        <w:t xml:space="preserve">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position w:val="-6"/>
          <w:szCs w:val="24"/>
        </w:rPr>
        <w:pict w14:anchorId="3D1FB651">
          <v:shape id="_x0000_i1045" style="width:22.55pt;height:14.4pt" type="#_x0000_t75" equationxml="&lt;">
            <v:imagedata chromakey="white" o:title="" r:id="rId16"/>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position w:val="-6"/>
          <w:szCs w:val="24"/>
        </w:rPr>
        <w:pict w14:anchorId="04A20A09">
          <v:shape id="_x0000_i1046" style="width:22.55pt;height:14.4pt" type="#_x0000_t75" equationxml="&lt;">
            <v:imagedata chromakey="white" o:title="" r:id="rId16"/>
          </v:shape>
        </w:pict>
      </w:r>
      <w:r w:rsidRPr="00BE0978">
        <w:rPr>
          <w:rFonts w:eastAsia="Times New Roman" w:cs="Times New Roman"/>
          <w:szCs w:val="24"/>
        </w:rPr>
        <w:fldChar w:fldCharType="end"/>
      </w:r>
      <w:r w:rsidRPr="00BE0978">
        <w:rPr>
          <w:rFonts w:eastAsia="Times New Roman" w:cs="Times New Roman"/>
          <w:szCs w:val="24"/>
        </w:rPr>
        <w:t>).</w:t>
      </w:r>
    </w:p>
    <w:p w:rsidRPr="00BE0978" w:rsidR="00BE0978" w:rsidP="00BE0978" w:rsidRDefault="00BE0978" w14:paraId="772242D1" w14:textId="77777777">
      <w:pPr>
        <w:widowControl w:val="0"/>
        <w:numPr>
          <w:ilvl w:val="1"/>
          <w:numId w:val="2"/>
        </w:numPr>
        <w:autoSpaceDE w:val="0"/>
        <w:autoSpaceDN w:val="0"/>
        <w:adjustRightInd w:val="0"/>
        <w:spacing w:after="160"/>
        <w:ind w:left="709"/>
        <w:rPr>
          <w:rFonts w:eastAsia="Times New Roman" w:cs="Times New Roman"/>
          <w:szCs w:val="24"/>
        </w:rPr>
      </w:pPr>
      <w:r w:rsidRPr="00BE0978">
        <w:rPr>
          <w:rFonts w:eastAsia="Times New Roman" w:cs="Times New Roman"/>
          <w:szCs w:val="24"/>
        </w:rPr>
        <w:t xml:space="preserve">Pozīcijām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position w:val="-6"/>
          <w:szCs w:val="24"/>
        </w:rPr>
        <w:pict w14:anchorId="5767AF1E">
          <v:shape id="_x0000_i1047" style="width:42.55pt;height:15.65pt" type="#_x0000_t75" equationxml="&lt;">
            <v:imagedata chromakey="white" o:title="" r:id="rId13"/>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position w:val="-6"/>
          <w:szCs w:val="24"/>
        </w:rPr>
        <w:pict w14:anchorId="3FB6066A">
          <v:shape id="_x0000_i1048" style="width:42.55pt;height:15.65pt" type="#_x0000_t75" equationxml="&lt;">
            <v:imagedata chromakey="white" o:title="" r:id="rId13"/>
          </v:shape>
        </w:pict>
      </w:r>
      <w:r w:rsidRPr="00BE0978">
        <w:rPr>
          <w:rFonts w:eastAsia="Times New Roman" w:cs="Times New Roman"/>
          <w:szCs w:val="24"/>
        </w:rPr>
        <w:fldChar w:fldCharType="end"/>
      </w:r>
      <w:r w:rsidRPr="00BE0978">
        <w:rPr>
          <w:rFonts w:eastAsia="Times New Roman" w:cs="Times New Roman"/>
          <w:szCs w:val="24"/>
        </w:rPr>
        <w:t xml:space="preserve"> (poz. 9a, 9b, 10a, 10b) — vertikālā pārlaiduma garums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position w:val="-6"/>
          <w:szCs w:val="24"/>
        </w:rPr>
        <w:pict w14:anchorId="4520D54B">
          <v:shape id="_x0000_i1049" style="width:67pt;height:15.65pt" type="#_x0000_t75" equationxml="&lt;">
            <v:imagedata chromakey="white" o:title="" r:id="rId17"/>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position w:val="-6"/>
          <w:szCs w:val="24"/>
        </w:rPr>
        <w:pict w14:anchorId="17A36E59">
          <v:shape id="_x0000_i1050" style="width:67pt;height:15.65pt" type="#_x0000_t75" equationxml="&lt;">
            <v:imagedata chromakey="white" o:title="" r:id="rId17"/>
          </v:shape>
        </w:pict>
      </w:r>
      <w:r w:rsidRPr="00BE0978">
        <w:rPr>
          <w:rFonts w:eastAsia="Times New Roman" w:cs="Times New Roman"/>
          <w:szCs w:val="24"/>
        </w:rPr>
        <w:fldChar w:fldCharType="end"/>
      </w:r>
      <w:r w:rsidRPr="00BE0978">
        <w:rPr>
          <w:rFonts w:eastAsia="Times New Roman" w:cs="Times New Roman"/>
          <w:szCs w:val="24"/>
        </w:rPr>
        <w:t xml:space="preserve"> (</w:t>
      </w:r>
      <w:r w:rsidRPr="00BE0978">
        <w:rPr>
          <w:rFonts w:eastAsia="Times New Roman" w:cs="Times New Roman"/>
          <w:szCs w:val="24"/>
        </w:rPr>
        <w:fldChar w:fldCharType="begin"/>
      </w:r>
      <w:r w:rsidRPr="00BE0978">
        <w:rPr>
          <w:rFonts w:eastAsia="Times New Roman" w:cs="Times New Roman"/>
          <w:szCs w:val="24"/>
        </w:rPr>
        <w:instrText xml:space="preserve"> QUOTE </w:instrText>
      </w:r>
      <w:r w:rsidR="00AB4285">
        <w:rPr>
          <w:rFonts w:eastAsia="Times New Roman" w:cs="Times New Roman"/>
          <w:position w:val="-6"/>
          <w:szCs w:val="24"/>
        </w:rPr>
        <w:pict w14:anchorId="73CD0679">
          <v:shape id="_x0000_i1051" style="width:22.55pt;height:14.4pt" type="#_x0000_t75" equationxml="&lt;">
            <v:imagedata chromakey="white" o:title="" r:id="rId16"/>
          </v:shape>
        </w:pict>
      </w:r>
      <w:r w:rsidRPr="00BE0978">
        <w:rPr>
          <w:rFonts w:eastAsia="Times New Roman" w:cs="Times New Roman"/>
          <w:szCs w:val="24"/>
        </w:rPr>
        <w:instrText xml:space="preserve"> </w:instrText>
      </w:r>
      <w:r w:rsidRPr="00BE0978">
        <w:rPr>
          <w:rFonts w:eastAsia="Times New Roman" w:cs="Times New Roman"/>
          <w:szCs w:val="24"/>
        </w:rPr>
        <w:fldChar w:fldCharType="separate"/>
      </w:r>
      <w:r w:rsidR="00AB4285">
        <w:rPr>
          <w:rFonts w:eastAsia="Times New Roman" w:cs="Times New Roman"/>
          <w:position w:val="-6"/>
          <w:szCs w:val="24"/>
        </w:rPr>
        <w:pict w14:anchorId="1B7E4E5D">
          <v:shape id="_x0000_i1052" style="width:22.55pt;height:14.4pt" type="#_x0000_t75" equationxml="&lt;">
            <v:imagedata chromakey="white" o:title="" r:id="rId16"/>
          </v:shape>
        </w:pict>
      </w:r>
      <w:r w:rsidRPr="00BE0978">
        <w:rPr>
          <w:rFonts w:eastAsia="Times New Roman" w:cs="Times New Roman"/>
          <w:szCs w:val="24"/>
        </w:rPr>
        <w:fldChar w:fldCharType="end"/>
      </w:r>
      <w:r w:rsidRPr="00BE0978">
        <w:rPr>
          <w:rFonts w:eastAsia="Times New Roman" w:cs="Times New Roman"/>
          <w:szCs w:val="24"/>
        </w:rPr>
        <w:t>).</w:t>
      </w:r>
    </w:p>
    <w:p w:rsidRPr="00BE0978" w:rsidR="00BE0978" w:rsidP="00BE0978" w:rsidRDefault="00BE0978" w14:paraId="786A4E39" w14:textId="77777777">
      <w:pPr>
        <w:widowControl w:val="0"/>
        <w:numPr>
          <w:ilvl w:val="0"/>
          <w:numId w:val="2"/>
        </w:numPr>
        <w:autoSpaceDE w:val="0"/>
        <w:autoSpaceDN w:val="0"/>
        <w:adjustRightInd w:val="0"/>
        <w:spacing w:after="160"/>
        <w:ind w:left="426"/>
        <w:rPr>
          <w:rFonts w:eastAsia="Times New Roman" w:cs="Times New Roman"/>
          <w:szCs w:val="24"/>
        </w:rPr>
      </w:pPr>
      <w:r w:rsidRPr="00BE0978">
        <w:rPr>
          <w:rFonts w:eastAsia="Times New Roman" w:cs="Times New Roman"/>
          <w:szCs w:val="24"/>
        </w:rPr>
        <w:t xml:space="preserve">Lūdzam izvērtēt iespēju </w:t>
      </w:r>
      <w:r w:rsidRPr="00BE0978">
        <w:rPr>
          <w:rFonts w:eastAsia="Times New Roman" w:cs="Times New Roman"/>
          <w:b/>
          <w:bCs/>
          <w:szCs w:val="24"/>
        </w:rPr>
        <w:t>analoģisku nomaiņu (āķu aizstāšanu ar pretēji vērstiem U-veida elementiem ar atbilstošu pārlaidumu) piemērot arī pārējām projekta konstrukcijām</w:t>
      </w:r>
      <w:r w:rsidRPr="00BE0978">
        <w:rPr>
          <w:rFonts w:eastAsia="Times New Roman" w:cs="Times New Roman"/>
          <w:szCs w:val="24"/>
        </w:rPr>
        <w:t>, kur paredzēti analogi stiegrojuma mezgli.</w:t>
      </w:r>
    </w:p>
    <w:p w:rsidRPr="00BE0978" w:rsidR="00BE0978" w:rsidP="005556A0" w:rsidRDefault="00BE0978" w14:paraId="2147DC1E" w14:textId="77777777">
      <w:pPr>
        <w:rPr>
          <w:rFonts w:eastAsia="Times New Roman" w:cs="Times New Roman"/>
          <w:szCs w:val="24"/>
        </w:rPr>
      </w:pPr>
      <w:r w:rsidRPr="00BE0978">
        <w:rPr>
          <w:rFonts w:eastAsia="Times New Roman" w:cs="Times New Roman"/>
          <w:szCs w:val="24"/>
        </w:rPr>
        <w:t>Šāds risinājums ļaus nodrošināt precīzu aizsargslāņa biezumu, novērsīs stiegrojuma deformāciju būvlaukumā, būtiski samazinās darbietilpību un uzlabos betonēšanas darbu kvalitāti.</w:t>
      </w:r>
    </w:p>
    <w:p w:rsidRPr="00BE0978" w:rsidR="00BE0978" w:rsidP="00BE0978" w:rsidRDefault="00BE0978" w14:paraId="5CD424AB" w14:textId="77777777">
      <w:pPr>
        <w:spacing w:after="120"/>
        <w:rPr>
          <w:rFonts w:eastAsia="Times New Roman" w:cs="Times New Roman"/>
          <w:szCs w:val="24"/>
        </w:rPr>
      </w:pPr>
      <w:r w:rsidRPr="00BE0978">
        <w:rPr>
          <w:rFonts w:eastAsia="Times New Roman" w:cs="Times New Roman"/>
          <w:szCs w:val="24"/>
        </w:rPr>
        <w:t>Lūdzam akceptēt arī šādus piedāvātos risinājumus.</w:t>
      </w:r>
    </w:p>
    <w:p w:rsidRPr="00BE0978" w:rsidR="00BE0978" w:rsidP="00BE0978" w:rsidRDefault="00BE0978" w14:paraId="518F8FAF" w14:textId="77777777">
      <w:pPr>
        <w:widowControl w:val="0"/>
        <w:autoSpaceDE w:val="0"/>
        <w:autoSpaceDN w:val="0"/>
        <w:adjustRightInd w:val="0"/>
        <w:rPr>
          <w:rFonts w:eastAsia="Calibri" w:cs="Times New Roman"/>
          <w:b/>
          <w:bCs/>
          <w:szCs w:val="24"/>
          <w:u w:val="single"/>
        </w:rPr>
      </w:pPr>
      <w:r w:rsidRPr="00BE0978">
        <w:rPr>
          <w:rFonts w:eastAsia="Calibri" w:cs="Times New Roman"/>
          <w:b/>
          <w:bCs/>
          <w:szCs w:val="24"/>
          <w:u w:val="single"/>
        </w:rPr>
        <w:t>Atbilde uz 2.jautājumu</w:t>
      </w:r>
    </w:p>
    <w:p w:rsidRPr="00BE0978" w:rsidR="00BE0978" w:rsidP="00BE0978" w:rsidRDefault="00BE0978" w14:paraId="7C372481" w14:textId="77777777">
      <w:pPr>
        <w:ind w:firstLine="720"/>
        <w:rPr>
          <w:rFonts w:eastAsia="Times New Roman" w:cs="Times New Roman"/>
          <w:szCs w:val="24"/>
        </w:rPr>
      </w:pPr>
      <w:r w:rsidRPr="00BE0978">
        <w:rPr>
          <w:rFonts w:eastAsia="Times New Roman" w:cs="Times New Roman"/>
          <w:szCs w:val="24"/>
        </w:rPr>
        <w:t xml:space="preserve">Būvprojektā paredzētā aptveru forma netiks mainīta. Aptveres ir izbūvējamas, nodrošinot precīzu aizsargslāņa biezumu. Stiegrojuma deformācijas nav pieļaujamas.  Būvdarbu veicējam, atbilstoši būvprojekta </w:t>
      </w:r>
      <w:r w:rsidRPr="00BE0978">
        <w:rPr>
          <w:rFonts w:eastAsia="Calibri" w:cs="Times New Roman"/>
          <w:szCs w:val="24"/>
          <w:lang w:val="en-US"/>
        </w:rPr>
        <w:t>“Satiksmes drošības uzlabošana valsts galvenā autoceļa A9 Rīga (Skulte) – Liepāja un valsts reģionālā autoceļa P98 Jelgava (Tušķi) – Tukums krustojumā (Apšupe)”</w:t>
      </w:r>
      <w:r w:rsidRPr="00BE0978">
        <w:rPr>
          <w:rFonts w:eastAsia="Calibri" w:cs="Times New Roman"/>
          <w:i/>
          <w:iCs/>
          <w:sz w:val="20"/>
          <w:szCs w:val="20"/>
          <w:lang w:val="en-US"/>
        </w:rPr>
        <w:t xml:space="preserve"> </w:t>
      </w:r>
      <w:r w:rsidRPr="00BE0978">
        <w:rPr>
          <w:rFonts w:eastAsia="Times New Roman" w:cs="Times New Roman"/>
          <w:szCs w:val="24"/>
        </w:rPr>
        <w:t xml:space="preserve">specifikāciju S5.3 prasībām, ir jāparedz konstruktīvais stiegrojums (stiegrojumu fiksējošās stiegras) stiegrojuma stāvokļa fiksēšanai. Papildus specifikāciju punktā S5.3 ir norādīts, ka stiegrojums precīzi jānovieto saskaņā ar rasējumiem un stingri jāsastiprina, kā arī jāpanāk tā noturība savā vietā, lai tas nevarētu izkustēties nākošā stiegrojuma uzstādīšanas un betonēšanas darbu laikā. </w:t>
      </w:r>
    </w:p>
    <w:p w:rsidRPr="00BE0978" w:rsidR="00BE0978" w:rsidP="00BE0978" w:rsidRDefault="00BE0978" w14:paraId="6A806611" w14:textId="77777777">
      <w:pPr>
        <w:rPr>
          <w:rFonts w:eastAsia="Times New Roman" w:cs="Times New Roman"/>
          <w:szCs w:val="24"/>
          <w:lang w:val="en-US"/>
        </w:rPr>
      </w:pPr>
      <w:r w:rsidRPr="00BE0978">
        <w:rPr>
          <w:rFonts w:eastAsia="Times New Roman" w:cs="Times New Roman"/>
          <w:szCs w:val="24"/>
        </w:rPr>
        <w:t>Būvprojektā paredzētā aptveru forma ir optimālā no šķērsspēka piepūļu uzņemšanas un materiāla (stiegrojuma tērauda) patēriņa viedokļa.</w:t>
      </w:r>
    </w:p>
    <w:p w:rsidR="000A4077" w:rsidP="00095A94" w:rsidRDefault="000A4077" w14:paraId="1BE52907" w14:textId="726D7A7D">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BE0978" w:rsidRDefault="00161499" w14:paraId="3106EF87" w14:textId="4572B30C">
            <w:pPr>
              <w:widowControl w:val="0"/>
              <w:autoSpaceDE w:val="0"/>
              <w:autoSpaceDN w:val="0"/>
              <w:adjustRightInd w:val="0"/>
              <w:ind w:left="596"/>
              <w:rPr>
                <w:i/>
                <w:iCs/>
                <w:sz w:val="24"/>
                <w:szCs w:val="24"/>
              </w:rPr>
            </w:pPr>
            <w:r>
              <w:rPr>
                <w:iCs/>
                <w:sz w:val="24"/>
                <w:szCs w:val="24"/>
              </w:rPr>
              <w:t>Iepirkuma komisijas priekšsēdētājs</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BE0978" w:rsidRDefault="00374261" w14:paraId="4DADB3A9" w14:textId="4C08E755">
            <w:pPr>
              <w:widowControl w:val="0"/>
              <w:autoSpaceDE w:val="0"/>
              <w:autoSpaceDN w:val="0"/>
              <w:adjustRightInd w:val="0"/>
              <w:ind w:right="1312"/>
              <w:jc w:val="right"/>
              <w:rPr>
                <w:i/>
                <w:iCs/>
                <w:sz w:val="24"/>
                <w:szCs w:val="24"/>
              </w:rPr>
            </w:pPr>
            <w:r>
              <w:rPr>
                <w:iCs/>
                <w:sz w:val="24"/>
                <w:szCs w:val="24"/>
              </w:rPr>
              <w:t xml:space="preserve">  </w:t>
            </w:r>
            <w:bookmarkStart w:name="parak_nos" w:id="4"/>
            <w:r>
              <w:rPr>
                <w:iCs/>
                <w:sz w:val="24"/>
                <w:szCs w:val="24"/>
              </w:rPr>
              <w:t>G. Alberiņš</w:t>
            </w:r>
            <w:bookmarkEnd w:id="4"/>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5"/>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5"/>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Pr="00BE0978" w:rsidR="000A4077" w:rsidP="000A4077" w:rsidRDefault="000A4077" w14:paraId="4430077F" w14:textId="0257D6C5">
      <w:pPr>
        <w:widowControl w:val="0"/>
        <w:autoSpaceDE w:val="0"/>
        <w:autoSpaceDN w:val="0"/>
        <w:adjustRightInd w:val="0"/>
        <w:jc w:val="left"/>
        <w:rPr>
          <w:rFonts w:eastAsia="Times New Roman" w:cs="Times New Roman"/>
          <w:b/>
          <w:bCs/>
          <w:iCs/>
          <w:sz w:val="22"/>
        </w:rPr>
      </w:pPr>
      <w:bookmarkStart w:name="sagatavoja" w:id="6"/>
      <w:r w:rsidRPr="00BE0978">
        <w:rPr>
          <w:rFonts w:eastAsia="Times New Roman" w:cs="Times New Roman"/>
          <w:iCs/>
          <w:sz w:val="22"/>
        </w:rPr>
        <w:t>Vasaraudze 67028134,</w:t>
      </w:r>
      <w:r w:rsidRPr="00BE0978">
        <w:rPr>
          <w:rFonts w:eastAsia="Times New Roman" w:cs="Times New Roman"/>
          <w:iCs/>
          <w:sz w:val="22"/>
        </w:rPr>
        <w:br/>
        <w:t>Laura.Vasaraudze@lvceli.lv</w:t>
      </w:r>
    </w:p>
    <w:bookmarkEnd w:id="0"/>
    <w:bookmarkEnd w:id="3"/>
    <w:bookmarkEnd w:id="6"/>
    <w:p w:rsidR="002214AB" w:rsidP="00211DCE" w:rsidRDefault="002214AB" w14:paraId="6CF7FD44" w14:textId="3A8E8231"/>
    <w:sectPr w:rsidR="002214AB" w:rsidSect="00BE0978">
      <w:headerReference w:type="default" r:id="rId18"/>
      <w:footerReference w:type="default" r:id="rId19"/>
      <w:headerReference w:type="first" r:id="rId20"/>
      <w:footerReference w:type="first" r:id="rId21"/>
      <w:pgSz w:w="11906" w:h="16838"/>
      <w:pgMar w:top="1134" w:right="991" w:bottom="568" w:left="1276"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F6C6" w14:textId="77777777" w:rsidR="009A7FDB" w:rsidRDefault="009A7FDB" w:rsidP="00437C2F">
      <w:r>
        <w:separator/>
      </w:r>
    </w:p>
  </w:endnote>
  <w:endnote w:type="continuationSeparator" w:id="0">
    <w:p w14:paraId="63DE2A8B" w14:textId="77777777" w:rsidR="009A7FDB" w:rsidRDefault="009A7FDB"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298615"/>
      <w:docPartObj>
        <w:docPartGallery w:val="Page Numbers (Bottom of Page)"/>
        <w:docPartUnique/>
      </w:docPartObj>
    </w:sdtPr>
    <w:sdtEndPr/>
    <w:sdtContent>
      <w:p w14:paraId="3773C406" w14:textId="357EA880" w:rsidR="00BC1E6B" w:rsidRDefault="00BC1E6B">
        <w:pPr>
          <w:pStyle w:val="Kjene"/>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1908" w14:textId="556EC9A7" w:rsidR="00BC1E6B" w:rsidRDefault="00BC1E6B">
    <w:pPr>
      <w:pStyle w:val="Kjene"/>
      <w:jc w:val="right"/>
    </w:pPr>
  </w:p>
  <w:p w14:paraId="4A25AF70" w14:textId="77777777" w:rsidR="00BC1E6B" w:rsidRDefault="00BC1E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FAB3D" w14:textId="77777777" w:rsidR="009A7FDB" w:rsidRDefault="009A7FDB" w:rsidP="00437C2F">
      <w:r>
        <w:separator/>
      </w:r>
    </w:p>
  </w:footnote>
  <w:footnote w:type="continuationSeparator" w:id="0">
    <w:p w14:paraId="1FB03FC6" w14:textId="77777777" w:rsidR="009A7FDB" w:rsidRDefault="009A7FDB"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77DBB206" w:rsidR="00CC3F7F" w:rsidRDefault="00E55D3B" w:rsidP="00815A2F">
    <w:pPr>
      <w:pStyle w:val="Galvene"/>
      <w:ind w:left="-1134"/>
    </w:pPr>
    <w:r>
      <w:rPr>
        <w:noProof/>
      </w:rPr>
      <w:drawing>
        <wp:inline distT="0" distB="0" distL="0" distR="0" wp14:anchorId="7C788BFD" wp14:editId="52C8AE83">
          <wp:extent cx="7559675" cy="1475105"/>
          <wp:effectExtent l="0" t="0" r="3175" b="0"/>
          <wp:docPr id="162817793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41057"/>
    <w:multiLevelType w:val="multilevel"/>
    <w:tmpl w:val="3E628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EF484F"/>
    <w:multiLevelType w:val="multilevel"/>
    <w:tmpl w:val="A80C62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03830866">
    <w:abstractNumId w:val="0"/>
  </w:num>
  <w:num w:numId="2" w16cid:durableId="161278104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1051C7"/>
    <w:rsid w:val="001065FA"/>
    <w:rsid w:val="00124701"/>
    <w:rsid w:val="001468EE"/>
    <w:rsid w:val="001475CD"/>
    <w:rsid w:val="00150BB8"/>
    <w:rsid w:val="00161499"/>
    <w:rsid w:val="001822F4"/>
    <w:rsid w:val="00191755"/>
    <w:rsid w:val="001B5274"/>
    <w:rsid w:val="001D25F7"/>
    <w:rsid w:val="001D69FF"/>
    <w:rsid w:val="001D744F"/>
    <w:rsid w:val="001E15F7"/>
    <w:rsid w:val="001E790A"/>
    <w:rsid w:val="001F21F8"/>
    <w:rsid w:val="001F266D"/>
    <w:rsid w:val="00211DCE"/>
    <w:rsid w:val="002214AB"/>
    <w:rsid w:val="002331A0"/>
    <w:rsid w:val="002338A3"/>
    <w:rsid w:val="00244221"/>
    <w:rsid w:val="002E11E2"/>
    <w:rsid w:val="00312E49"/>
    <w:rsid w:val="00374261"/>
    <w:rsid w:val="003A1C1B"/>
    <w:rsid w:val="003F5036"/>
    <w:rsid w:val="00431A24"/>
    <w:rsid w:val="00437C2F"/>
    <w:rsid w:val="004439F3"/>
    <w:rsid w:val="004D3969"/>
    <w:rsid w:val="004D54A9"/>
    <w:rsid w:val="005205A8"/>
    <w:rsid w:val="00520FA7"/>
    <w:rsid w:val="005451A0"/>
    <w:rsid w:val="005556A0"/>
    <w:rsid w:val="00563786"/>
    <w:rsid w:val="00593BBD"/>
    <w:rsid w:val="005C1EA3"/>
    <w:rsid w:val="00614B77"/>
    <w:rsid w:val="0061723D"/>
    <w:rsid w:val="006264BA"/>
    <w:rsid w:val="0064618A"/>
    <w:rsid w:val="00651563"/>
    <w:rsid w:val="00671CE0"/>
    <w:rsid w:val="006761FF"/>
    <w:rsid w:val="006A34ED"/>
    <w:rsid w:val="006E058A"/>
    <w:rsid w:val="00711AA6"/>
    <w:rsid w:val="00742B86"/>
    <w:rsid w:val="007669DD"/>
    <w:rsid w:val="007D2F59"/>
    <w:rsid w:val="007D4528"/>
    <w:rsid w:val="007E2799"/>
    <w:rsid w:val="007F212D"/>
    <w:rsid w:val="007F22B5"/>
    <w:rsid w:val="00815A2F"/>
    <w:rsid w:val="008162AD"/>
    <w:rsid w:val="00821A5C"/>
    <w:rsid w:val="00857D41"/>
    <w:rsid w:val="00863A97"/>
    <w:rsid w:val="008721C8"/>
    <w:rsid w:val="00872E86"/>
    <w:rsid w:val="00884089"/>
    <w:rsid w:val="00887574"/>
    <w:rsid w:val="00897E31"/>
    <w:rsid w:val="008C28C5"/>
    <w:rsid w:val="008C7C38"/>
    <w:rsid w:val="008D240A"/>
    <w:rsid w:val="00920C5F"/>
    <w:rsid w:val="00980435"/>
    <w:rsid w:val="00983E99"/>
    <w:rsid w:val="00991C7E"/>
    <w:rsid w:val="009A7FDB"/>
    <w:rsid w:val="009D74F0"/>
    <w:rsid w:val="009F0FA8"/>
    <w:rsid w:val="009F169E"/>
    <w:rsid w:val="00A1598E"/>
    <w:rsid w:val="00A455B1"/>
    <w:rsid w:val="00A53603"/>
    <w:rsid w:val="00A56411"/>
    <w:rsid w:val="00A9360A"/>
    <w:rsid w:val="00AB00A4"/>
    <w:rsid w:val="00AB4285"/>
    <w:rsid w:val="00AD6BDE"/>
    <w:rsid w:val="00B03901"/>
    <w:rsid w:val="00B52191"/>
    <w:rsid w:val="00B52935"/>
    <w:rsid w:val="00B74F40"/>
    <w:rsid w:val="00B77B35"/>
    <w:rsid w:val="00B84247"/>
    <w:rsid w:val="00B92989"/>
    <w:rsid w:val="00BA29A4"/>
    <w:rsid w:val="00BB0A98"/>
    <w:rsid w:val="00BB43FC"/>
    <w:rsid w:val="00BC1E6B"/>
    <w:rsid w:val="00BE0978"/>
    <w:rsid w:val="00BF2254"/>
    <w:rsid w:val="00C1243D"/>
    <w:rsid w:val="00C61314"/>
    <w:rsid w:val="00C67520"/>
    <w:rsid w:val="00C808BF"/>
    <w:rsid w:val="00C860B6"/>
    <w:rsid w:val="00CA6ADE"/>
    <w:rsid w:val="00CC3F7F"/>
    <w:rsid w:val="00CD40C5"/>
    <w:rsid w:val="00CD5037"/>
    <w:rsid w:val="00D27145"/>
    <w:rsid w:val="00D445A2"/>
    <w:rsid w:val="00D570AB"/>
    <w:rsid w:val="00D6295E"/>
    <w:rsid w:val="00D76333"/>
    <w:rsid w:val="00DB2B37"/>
    <w:rsid w:val="00DD4E6F"/>
    <w:rsid w:val="00DE13FB"/>
    <w:rsid w:val="00E12A29"/>
    <w:rsid w:val="00E26079"/>
    <w:rsid w:val="00E344D6"/>
    <w:rsid w:val="00E3516F"/>
    <w:rsid w:val="00E359F5"/>
    <w:rsid w:val="00E40EE9"/>
    <w:rsid w:val="00E55D3B"/>
    <w:rsid w:val="00E62B1C"/>
    <w:rsid w:val="00E90182"/>
    <w:rsid w:val="00EC2A1B"/>
    <w:rsid w:val="00ED4A42"/>
    <w:rsid w:val="00EF52EA"/>
    <w:rsid w:val="00F17096"/>
    <w:rsid w:val="00F27EB8"/>
    <w:rsid w:val="00F3428C"/>
    <w:rsid w:val="00F57F85"/>
    <w:rsid w:val="00F6127E"/>
    <w:rsid w:val="00F82864"/>
    <w:rsid w:val="00FD0A59"/>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14AB"/>
  </w:style>
  <w:style w:type="paragraph" w:styleId="Virsraksts1">
    <w:name w:val="heading 1"/>
    <w:basedOn w:val="Parasts"/>
    <w:next w:val="Parasts"/>
    <w:link w:val="Virsraksts1Rakstz"/>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651563"/>
  </w:style>
  <w:style w:type="table" w:customStyle="1" w:styleId="Reatabula1">
    <w:name w:val="Režģa tabula1"/>
    <w:basedOn w:val="Parastatabula"/>
    <w:next w:val="Reatabula"/>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rsid w:val="009F0FA8"/>
    <w:rPr>
      <w:rFonts w:ascii="Times New Roman BaltRim" w:eastAsia="Times New Roman" w:hAnsi="Times New Roman BaltRim" w:cs="Times New Roman"/>
      <w:szCs w:val="20"/>
      <w:lang w:eastAsia="lv-LV"/>
    </w:rPr>
  </w:style>
  <w:style w:type="paragraph" w:styleId="Balonteksts">
    <w:name w:val="Balloon Text"/>
    <w:basedOn w:val="Parasts"/>
    <w:link w:val="BalontekstsRakstz"/>
    <w:uiPriority w:val="99"/>
    <w:semiHidden/>
    <w:unhideWhenUsed/>
    <w:rsid w:val="00815A2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5A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eis.gov.lv/EKEIS/Supplier/Organizer/557" TargetMode="External"/><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626</Words>
  <Characters>3573</Characters>
  <Application>Microsoft Office Word</Application>
  <DocSecurity>0</DocSecurity>
  <Lines>29</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Laura Vasaraudze</cp:lastModifiedBy>
  <cp:revision>10</cp:revision>
  <dcterms:created xsi:type="dcterms:W3CDTF">2021-03-12T09:23:00Z</dcterms:created>
  <dcterms:modified xsi:type="dcterms:W3CDTF">2026-08-04T10:29:00Z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