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SNP/26/2.8.1/308</w:t>
      </w:r>
    </w:p>
    <w:p w:rsidR="00226378" w:rsidP="00716EF4" w14:paraId="5C879032" w14:textId="77777777">
      <w:pPr>
        <w:keepNext/>
        <w:spacing w:line="276" w:lineRule="auto"/>
        <w:outlineLvl w:val="1"/>
        <w:rPr>
          <w:lang w:val="lv-LV"/>
        </w:rPr>
      </w:pPr>
    </w:p>
    <w:p w:rsidR="00716EF4" w:rsidP="00716EF4" w14:paraId="60B60663" w14:textId="5E1CE4A1">
      <w:pPr>
        <w:jc w:val="right"/>
        <w:rPr>
          <w:b/>
          <w:bCs/>
          <w:lang w:val="lv-LV"/>
        </w:rPr>
      </w:pPr>
      <w:r>
        <w:rPr>
          <w:b/>
          <w:bCs/>
          <w:noProof/>
          <w:lang w:val="lv-LV"/>
        </w:rPr>
        <w:t>Pretendentiem atklātā konkursā</w:t>
      </w:r>
    </w:p>
    <w:p w:rsidR="00605B5D" w:rsidP="00605B5D" w14:paraId="575AE444" w14:textId="77777777">
      <w:pPr>
        <w:keepNext/>
        <w:spacing w:line="276" w:lineRule="auto"/>
        <w:jc w:val="right"/>
        <w:outlineLvl w:val="1"/>
        <w:rPr>
          <w:b/>
          <w:bCs/>
          <w:noProof/>
          <w:lang w:val="lv-LV" w:eastAsia="lv-LV"/>
        </w:rPr>
      </w:pPr>
      <w:r>
        <w:rPr>
          <w:lang w:val="lv-LV"/>
        </w:rPr>
        <w:t xml:space="preserve"> </w:t>
      </w:r>
      <w:r w:rsidRPr="0092444F">
        <w:rPr>
          <w:b/>
          <w:bCs/>
          <w:noProof/>
          <w:lang w:val="lv-LV" w:eastAsia="lv-LV"/>
        </w:rPr>
        <w:t xml:space="preserve">“Publiskā rotaļu laukuma aprīkojuma piegāde Grundzālē”, </w:t>
      </w:r>
    </w:p>
    <w:p w:rsidR="00716EF4" w:rsidP="00605B5D" w14:paraId="555AD22B" w14:textId="59EC3FDD">
      <w:pPr>
        <w:keepNext/>
        <w:spacing w:line="276" w:lineRule="auto"/>
        <w:jc w:val="right"/>
        <w:outlineLvl w:val="1"/>
        <w:rPr>
          <w:b/>
          <w:bCs/>
          <w:noProof/>
          <w:lang w:val="lv-LV" w:eastAsia="lv-LV"/>
        </w:rPr>
      </w:pPr>
      <w:r w:rsidRPr="0092444F">
        <w:rPr>
          <w:b/>
          <w:bCs/>
          <w:noProof/>
          <w:lang w:val="lv-LV" w:eastAsia="lv-LV"/>
        </w:rPr>
        <w:t>ID NR. SNP/2026/48/AK</w:t>
      </w:r>
    </w:p>
    <w:p w:rsidR="00605B5D" w:rsidP="00605B5D" w14:paraId="34FCF039" w14:textId="77777777">
      <w:pPr>
        <w:keepNext/>
        <w:spacing w:line="276" w:lineRule="auto"/>
        <w:jc w:val="right"/>
        <w:outlineLvl w:val="1"/>
        <w:rPr>
          <w:lang w:val="lv-LV" w:eastAsia="lv-LV"/>
        </w:rPr>
      </w:pPr>
    </w:p>
    <w:p w:rsidR="00716EF4" w:rsidRPr="0092444F" w:rsidP="00605B5D" w14:paraId="183D9A42" w14:textId="77777777">
      <w:pPr>
        <w:keepNext/>
        <w:jc w:val="both"/>
        <w:outlineLvl w:val="1"/>
        <w:rPr>
          <w:b/>
          <w:bCs/>
          <w:lang w:val="lv-LV" w:eastAsia="lv-LV"/>
        </w:rPr>
      </w:pPr>
      <w:r w:rsidRPr="0092444F">
        <w:rPr>
          <w:b/>
          <w:bCs/>
          <w:noProof/>
          <w:lang w:val="lv-LV" w:eastAsia="lv-LV"/>
        </w:rPr>
        <w:t>Paziņojums par pieņemto lēmumu atklāta konkursa “Publiskā rotaļu laukuma aprīkojuma piegāde Grundzālē”, ID NR. SNP/2026/48/AK, 1. daļā “Rotaļu laukuma iekārtas”</w:t>
      </w:r>
    </w:p>
    <w:p w:rsidR="00716EF4" w:rsidP="00716EF4" w14:paraId="0E539944" w14:textId="77777777">
      <w:pPr>
        <w:pStyle w:val="NoSpacing"/>
        <w:jc w:val="center"/>
        <w:rPr>
          <w:rFonts w:ascii="Times New Roman" w:hAnsi="Times New Roman"/>
          <w:sz w:val="24"/>
          <w:szCs w:val="24"/>
        </w:rPr>
      </w:pPr>
    </w:p>
    <w:p w:rsidR="00605B5D" w:rsidRPr="00605B5D" w:rsidP="00605B5D" w14:paraId="55BD199F" w14:textId="77777777">
      <w:pPr>
        <w:ind w:firstLine="567"/>
        <w:jc w:val="both"/>
        <w:rPr>
          <w:color w:val="000000"/>
          <w:lang w:val="lv-LV" w:eastAsia="lv-LV"/>
        </w:rPr>
      </w:pPr>
      <w:r>
        <w:tab/>
      </w:r>
      <w:r w:rsidRPr="00605B5D">
        <w:rPr>
          <w:lang w:val="lv-LV" w:eastAsia="x-none"/>
        </w:rPr>
        <w:t>Atklāta konkursa “</w:t>
      </w:r>
      <w:r w:rsidRPr="00605B5D">
        <w:rPr>
          <w:bCs/>
          <w:lang w:val="lv-LV" w:eastAsia="lv-LV"/>
        </w:rPr>
        <w:t>Publiskā rotaļu laukuma aprīkojuma piegāde Grundzālē</w:t>
      </w:r>
      <w:r w:rsidRPr="00605B5D">
        <w:rPr>
          <w:bCs/>
          <w:lang w:val="lv-LV"/>
        </w:rPr>
        <w:t xml:space="preserve">”, </w:t>
      </w:r>
      <w:r w:rsidRPr="00605B5D">
        <w:rPr>
          <w:lang w:val="lv-LV"/>
        </w:rPr>
        <w:t>ID NR. SNP/2026/48/AK, 1. daļas “</w:t>
      </w:r>
      <w:r w:rsidRPr="00605B5D">
        <w:rPr>
          <w:bCs/>
          <w:kern w:val="2"/>
          <w:lang w:val="lv-LV"/>
        </w:rPr>
        <w:t>Rotaļu laukuma iekārtas</w:t>
      </w:r>
      <w:r w:rsidRPr="00605B5D">
        <w:rPr>
          <w:lang w:val="lv-LV"/>
        </w:rPr>
        <w:t>”</w:t>
      </w:r>
      <w:r w:rsidRPr="00605B5D">
        <w:rPr>
          <w:color w:val="000000"/>
          <w:lang w:val="lv-LV" w:eastAsia="x-none"/>
        </w:rPr>
        <w:t xml:space="preserve"> piedāvājumu iesniedza:</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33"/>
        <w:gridCol w:w="3759"/>
      </w:tblGrid>
      <w:tr w14:paraId="05620765" w14:textId="77777777" w:rsidTr="00B41E77">
        <w:tblPrEx>
          <w:tblW w:w="4962" w:type="pct"/>
          <w:tblLook w:val="04A0"/>
        </w:tblPrEx>
        <w:tc>
          <w:tcPr>
            <w:tcW w:w="291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605B5D" w:rsidRPr="00605B5D" w:rsidP="00605B5D" w14:paraId="528CD76E" w14:textId="77777777">
            <w:pPr>
              <w:jc w:val="center"/>
              <w:rPr>
                <w:b/>
                <w:bCs/>
                <w:lang w:val="lv-LV"/>
              </w:rPr>
            </w:pPr>
            <w:r w:rsidRPr="00605B5D">
              <w:rPr>
                <w:b/>
                <w:bCs/>
                <w:lang w:val="lv-LV"/>
              </w:rPr>
              <w:t>Pretendents</w:t>
            </w:r>
          </w:p>
        </w:tc>
        <w:tc>
          <w:tcPr>
            <w:tcW w:w="209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605B5D" w:rsidRPr="00605B5D" w:rsidP="00605B5D" w14:paraId="00317BAB" w14:textId="77777777">
            <w:pPr>
              <w:jc w:val="center"/>
              <w:rPr>
                <w:b/>
                <w:bCs/>
                <w:lang w:val="lv-LV"/>
              </w:rPr>
            </w:pPr>
            <w:r w:rsidRPr="00605B5D">
              <w:rPr>
                <w:b/>
                <w:lang w:val="lv-LV"/>
              </w:rPr>
              <w:t>Finanšu piedāvājums, EUR bez PVN</w:t>
            </w:r>
          </w:p>
        </w:tc>
      </w:tr>
      <w:tr w14:paraId="28753AC2" w14:textId="77777777" w:rsidTr="00B41E77">
        <w:tblPrEx>
          <w:tblW w:w="4962" w:type="pct"/>
          <w:tblLook w:val="04A0"/>
        </w:tblPrEx>
        <w:trPr>
          <w:trHeight w:val="221"/>
        </w:trPr>
        <w:tc>
          <w:tcPr>
            <w:tcW w:w="2910" w:type="pct"/>
          </w:tcPr>
          <w:p w:rsidR="00605B5D" w:rsidRPr="00605B5D" w:rsidP="00605B5D" w14:paraId="1CC270FB" w14:textId="77777777">
            <w:pPr>
              <w:jc w:val="center"/>
              <w:rPr>
                <w:bCs/>
                <w:lang w:val="lv-LV"/>
              </w:rPr>
            </w:pPr>
            <w:r w:rsidRPr="00605B5D">
              <w:rPr>
                <w:lang w:val="lv-LV"/>
              </w:rPr>
              <w:t>Sabiedrība ar ierobežotu atbildību</w:t>
            </w:r>
            <w:r w:rsidRPr="00605B5D">
              <w:rPr>
                <w:bCs/>
                <w:lang w:val="lv-LV"/>
              </w:rPr>
              <w:t xml:space="preserve"> “</w:t>
            </w:r>
            <w:r w:rsidRPr="00605B5D">
              <w:rPr>
                <w:lang w:val="lv-LV"/>
              </w:rPr>
              <w:t xml:space="preserve">Fixman” </w:t>
            </w:r>
          </w:p>
        </w:tc>
        <w:tc>
          <w:tcPr>
            <w:tcW w:w="2090" w:type="pct"/>
          </w:tcPr>
          <w:p w:rsidR="00605B5D" w:rsidRPr="00605B5D" w:rsidP="00605B5D" w14:paraId="6A751360" w14:textId="77777777">
            <w:pPr>
              <w:jc w:val="center"/>
              <w:rPr>
                <w:lang w:val="lv-LV"/>
              </w:rPr>
            </w:pPr>
            <w:r w:rsidRPr="00605B5D">
              <w:rPr>
                <w:lang w:val="lv-LV"/>
              </w:rPr>
              <w:t>12987.75</w:t>
            </w:r>
          </w:p>
        </w:tc>
      </w:tr>
      <w:tr w14:paraId="15807179" w14:textId="77777777" w:rsidTr="00B41E77">
        <w:tblPrEx>
          <w:tblW w:w="4962" w:type="pct"/>
          <w:tblLook w:val="04A0"/>
        </w:tblPrEx>
        <w:trPr>
          <w:trHeight w:val="221"/>
        </w:trPr>
        <w:tc>
          <w:tcPr>
            <w:tcW w:w="2910" w:type="pct"/>
          </w:tcPr>
          <w:p w:rsidR="00605B5D" w:rsidRPr="00605B5D" w:rsidP="00605B5D" w14:paraId="345BDD6C" w14:textId="77777777">
            <w:pPr>
              <w:jc w:val="center"/>
              <w:rPr>
                <w:bCs/>
                <w:lang w:val="lv-LV" w:eastAsia="lv-LV"/>
              </w:rPr>
            </w:pPr>
            <w:r w:rsidRPr="00605B5D">
              <w:rPr>
                <w:lang w:val="lv-LV"/>
              </w:rPr>
              <w:t xml:space="preserve">Sabiedrība ar ierobežotu atbildību “GoPlay” </w:t>
            </w:r>
          </w:p>
        </w:tc>
        <w:tc>
          <w:tcPr>
            <w:tcW w:w="2090" w:type="pct"/>
          </w:tcPr>
          <w:p w:rsidR="00605B5D" w:rsidRPr="00605B5D" w:rsidP="00605B5D" w14:paraId="434A53DF" w14:textId="77777777">
            <w:pPr>
              <w:jc w:val="center"/>
              <w:rPr>
                <w:lang w:val="lv-LV"/>
              </w:rPr>
            </w:pPr>
            <w:r w:rsidRPr="00605B5D">
              <w:rPr>
                <w:lang w:val="lv-LV"/>
              </w:rPr>
              <w:t>11880.00</w:t>
            </w:r>
          </w:p>
        </w:tc>
      </w:tr>
    </w:tbl>
    <w:p w:rsidR="00605B5D" w:rsidRPr="00605B5D" w:rsidP="00605B5D" w14:paraId="7B8DF22A" w14:textId="05E03438">
      <w:pPr>
        <w:ind w:firstLine="567"/>
        <w:jc w:val="both"/>
        <w:rPr>
          <w:lang w:val="lv-LV"/>
        </w:rPr>
      </w:pPr>
      <w:r w:rsidRPr="00605B5D">
        <w:rPr>
          <w:lang w:val="lv-LV"/>
        </w:rPr>
        <w:tab/>
        <w:t>Atbilstoši Publisko iepirkumu likumam un Iepirkuma nolikuma V.PIEDĀVĀJUMU VĒRTĒŠANA UN IZVĒLES KRITĒRIJI sadaļai, Publisko iepirkumu komisija (turpmāk – Komisija) veic</w:t>
      </w:r>
      <w:r>
        <w:rPr>
          <w:lang w:val="lv-LV"/>
        </w:rPr>
        <w:t>a</w:t>
      </w:r>
      <w:r w:rsidRPr="00605B5D">
        <w:rPr>
          <w:lang w:val="lv-LV"/>
        </w:rPr>
        <w:t xml:space="preserve"> pretendentu iesniegto piedāvājumu vērtēšanu slēgtā sēdē. Atbilstoši Iepirkuma nolikuma 31.3.2.punktam, Komisija ir tiesīga pretendentu kvalifikācijas atbilstības pārbaudi veikt tikai tam pretendentam, kuram būtu piešķiramas iepirkuma līguma slēgšanas tiesības. Lai noteiktu pretendentu, kuram būtu piešķiramas līguma slēgšanas tiesības pēc noteiktā izvēles kritērija, Komisija veic</w:t>
      </w:r>
      <w:r>
        <w:rPr>
          <w:lang w:val="lv-LV"/>
        </w:rPr>
        <w:t>a</w:t>
      </w:r>
      <w:r w:rsidRPr="00605B5D">
        <w:rPr>
          <w:lang w:val="lv-LV"/>
        </w:rPr>
        <w:t xml:space="preserve"> finanšu piedāvājumu un piedāvājuma noformējuma pārbaudi. Komisija konstatē</w:t>
      </w:r>
      <w:r>
        <w:rPr>
          <w:lang w:val="lv-LV"/>
        </w:rPr>
        <w:t>ja</w:t>
      </w:r>
      <w:r w:rsidRPr="00605B5D">
        <w:rPr>
          <w:lang w:val="lv-LV"/>
        </w:rPr>
        <w:t>, ka:</w:t>
      </w:r>
    </w:p>
    <w:p w:rsidR="00605B5D" w:rsidRPr="00605B5D" w:rsidP="00605B5D" w14:paraId="0F9032D7" w14:textId="77777777">
      <w:pPr>
        <w:numPr>
          <w:ilvl w:val="0"/>
          <w:numId w:val="2"/>
        </w:numPr>
        <w:ind w:left="284"/>
        <w:jc w:val="both"/>
        <w:rPr>
          <w:lang w:val="lv-LV"/>
        </w:rPr>
      </w:pPr>
      <w:r w:rsidRPr="00605B5D">
        <w:rPr>
          <w:b/>
          <w:lang w:val="lv-LV" w:eastAsia="lv-LV"/>
        </w:rPr>
        <w:t>Sabiedrība ar ierobežotu atbildību “Fixman”</w:t>
      </w:r>
      <w:r w:rsidRPr="00605B5D">
        <w:rPr>
          <w:rFonts w:eastAsia="Calibri"/>
          <w:b/>
          <w:lang w:val="lv-LV"/>
        </w:rPr>
        <w:t xml:space="preserve">, reģistrācijas numurs </w:t>
      </w:r>
      <w:r w:rsidRPr="00605B5D">
        <w:rPr>
          <w:b/>
          <w:lang w:val="lv-LV" w:eastAsia="lv-LV"/>
        </w:rPr>
        <w:t>40003910812,</w:t>
      </w:r>
      <w:r w:rsidRPr="00605B5D">
        <w:rPr>
          <w:lang w:val="lv-LV" w:eastAsia="lv-LV"/>
        </w:rPr>
        <w:t xml:space="preserve"> </w:t>
      </w:r>
      <w:r w:rsidRPr="00605B5D">
        <w:rPr>
          <w:rFonts w:eastAsia="Calibri"/>
          <w:bCs/>
          <w:lang w:val="lv-LV"/>
        </w:rPr>
        <w:t xml:space="preserve">piedāvājums 1.daļā </w:t>
      </w:r>
      <w:r w:rsidRPr="00605B5D">
        <w:rPr>
          <w:rFonts w:eastAsia="Calibri"/>
          <w:bCs/>
          <w:u w:val="single"/>
          <w:lang w:val="lv-LV"/>
        </w:rPr>
        <w:t>atbilst</w:t>
      </w:r>
      <w:r w:rsidRPr="00605B5D">
        <w:rPr>
          <w:rFonts w:eastAsia="Calibri"/>
          <w:bCs/>
          <w:lang w:val="lv-LV"/>
        </w:rPr>
        <w:t xml:space="preserve"> Iepirkuma noformējuma prasībām un aritmētiskās kļūdas finanšu piedāvājumā netika konstatētas.</w:t>
      </w:r>
    </w:p>
    <w:p w:rsidR="00605B5D" w:rsidRPr="00605B5D" w:rsidP="00605B5D" w14:paraId="29FB2611" w14:textId="77777777">
      <w:pPr>
        <w:numPr>
          <w:ilvl w:val="0"/>
          <w:numId w:val="2"/>
        </w:numPr>
        <w:ind w:left="284"/>
        <w:jc w:val="both"/>
        <w:rPr>
          <w:lang w:val="lv-LV"/>
        </w:rPr>
      </w:pPr>
      <w:r w:rsidRPr="00605B5D">
        <w:rPr>
          <w:b/>
          <w:bCs/>
          <w:lang w:val="lv-LV"/>
        </w:rPr>
        <w:t>Sabiedrība ar ierobežotu atbildību “GoPlay</w:t>
      </w:r>
      <w:r w:rsidRPr="00605B5D">
        <w:rPr>
          <w:lang w:val="lv-LV"/>
        </w:rPr>
        <w:t>”</w:t>
      </w:r>
      <w:r w:rsidRPr="00605B5D">
        <w:rPr>
          <w:b/>
          <w:bCs/>
          <w:lang w:val="lv-LV"/>
        </w:rPr>
        <w:t>, reģistrācijas numurs 40103886697</w:t>
      </w:r>
      <w:r w:rsidRPr="00605B5D">
        <w:rPr>
          <w:lang w:val="lv-LV"/>
        </w:rPr>
        <w:t xml:space="preserve">, </w:t>
      </w:r>
      <w:r w:rsidRPr="00605B5D">
        <w:rPr>
          <w:rFonts w:eastAsia="Calibri"/>
          <w:bCs/>
          <w:lang w:val="lv-LV"/>
        </w:rPr>
        <w:t xml:space="preserve">piedāvājums 1.daļā </w:t>
      </w:r>
      <w:r w:rsidRPr="00605B5D">
        <w:rPr>
          <w:rFonts w:eastAsia="Calibri"/>
          <w:bCs/>
          <w:u w:val="single"/>
          <w:lang w:val="lv-LV"/>
        </w:rPr>
        <w:t>atbilst</w:t>
      </w:r>
      <w:r w:rsidRPr="00605B5D">
        <w:rPr>
          <w:rFonts w:eastAsia="Calibri"/>
          <w:bCs/>
          <w:lang w:val="lv-LV"/>
        </w:rPr>
        <w:t xml:space="preserve"> Iepirkuma noformējuma prasībām un aritmētiskās kļūdas finanšu piedāvājumā netika konstatētas.</w:t>
      </w:r>
    </w:p>
    <w:p w:rsidR="00605B5D" w:rsidRPr="00605B5D" w:rsidP="00605B5D" w14:paraId="22F02A5A" w14:textId="7657DD03">
      <w:pPr>
        <w:jc w:val="both"/>
        <w:rPr>
          <w:lang w:val="lv-LV"/>
        </w:rPr>
      </w:pPr>
      <w:r w:rsidRPr="00605B5D">
        <w:rPr>
          <w:bCs/>
          <w:color w:val="000000"/>
          <w:lang w:val="lv-LV"/>
        </w:rPr>
        <w:t xml:space="preserve">Atbilstoši Iepirkuma nolikuma 2.10.punktam, piedāvājuma izvēles kritērijs ir </w:t>
      </w:r>
      <w:r w:rsidRPr="00605B5D">
        <w:rPr>
          <w:rFonts w:eastAsia="ArialMT"/>
          <w:bCs/>
          <w:iCs/>
          <w:lang w:val="lv-LV"/>
        </w:rPr>
        <w:t>saimnieciski visizdevīgākais piedāvājums, kuru nosaka, ņemot vērā piedāvāto kopējo zemāko cenu EUR bez PVN katrā daļā un</w:t>
      </w:r>
      <w:r w:rsidRPr="00605B5D">
        <w:rPr>
          <w:rFonts w:eastAsia="ArialMT"/>
          <w:bCs/>
          <w:lang w:val="lv-LV"/>
        </w:rPr>
        <w:t xml:space="preserve"> nav atzīts par nepamatoti lētu</w:t>
      </w:r>
      <w:r w:rsidRPr="00605B5D">
        <w:rPr>
          <w:bCs/>
          <w:color w:val="000000"/>
          <w:lang w:val="lv-LV"/>
        </w:rPr>
        <w:t xml:space="preserve">. </w:t>
      </w:r>
      <w:r w:rsidRPr="00605B5D">
        <w:rPr>
          <w:bCs/>
          <w:lang w:val="lv-LV"/>
        </w:rPr>
        <w:t xml:space="preserve"> Saskaņā ar Iepirkuma nolikuma 3</w:t>
      </w:r>
      <w:r>
        <w:rPr>
          <w:bCs/>
          <w:lang w:val="lv-LV"/>
        </w:rPr>
        <w:t>1</w:t>
      </w:r>
      <w:r w:rsidRPr="00605B5D">
        <w:rPr>
          <w:bCs/>
          <w:lang w:val="lv-LV"/>
        </w:rPr>
        <w:t xml:space="preserve">.3.2.punktu, Komisija ir tiesīga veikt kvalifikācijas atbilstības pārbaudi tikai tam pretendentam, kuram būtu piešķiramas līguma slēgšanas tiesības. </w:t>
      </w:r>
      <w:r w:rsidRPr="00605B5D">
        <w:rPr>
          <w:lang w:val="lv-LV" w:eastAsia="x-none"/>
        </w:rPr>
        <w:t>Ņemot vērā visu iepriekš minēto, Komisija uzsāk</w:t>
      </w:r>
      <w:r>
        <w:rPr>
          <w:lang w:val="lv-LV" w:eastAsia="x-none"/>
        </w:rPr>
        <w:t>a</w:t>
      </w:r>
      <w:r w:rsidRPr="00605B5D">
        <w:rPr>
          <w:lang w:val="lv-LV" w:eastAsia="x-none"/>
        </w:rPr>
        <w:t xml:space="preserve"> kvalifikācijas atbilstības pārbaudi</w:t>
      </w:r>
      <w:r w:rsidRPr="00605B5D">
        <w:rPr>
          <w:bCs/>
          <w:lang w:val="lv-LV"/>
        </w:rPr>
        <w:t xml:space="preserve"> </w:t>
      </w:r>
      <w:r w:rsidRPr="00605B5D">
        <w:rPr>
          <w:lang w:val="lv-LV"/>
        </w:rPr>
        <w:t>Sabiedrībai ar ierobežotu atbildību “GoPlay”, reģistrācijas numurs 40103886697.</w:t>
      </w:r>
      <w:r w:rsidRPr="00605B5D">
        <w:rPr>
          <w:bCs/>
          <w:lang w:val="lv-LV"/>
        </w:rPr>
        <w:t xml:space="preserve"> Komisija konstatē</w:t>
      </w:r>
      <w:r>
        <w:rPr>
          <w:bCs/>
          <w:lang w:val="lv-LV"/>
        </w:rPr>
        <w:t>ja</w:t>
      </w:r>
      <w:r w:rsidRPr="00605B5D">
        <w:rPr>
          <w:bCs/>
          <w:lang w:val="lv-LV"/>
        </w:rPr>
        <w:t xml:space="preserve">, ka piedāvājums </w:t>
      </w:r>
      <w:r w:rsidRPr="00605B5D">
        <w:rPr>
          <w:b/>
          <w:u w:val="single"/>
          <w:lang w:val="lv-LV"/>
        </w:rPr>
        <w:t>neatbilst</w:t>
      </w:r>
      <w:r w:rsidRPr="00605B5D">
        <w:rPr>
          <w:b/>
          <w:lang w:val="lv-LV"/>
        </w:rPr>
        <w:t xml:space="preserve"> </w:t>
      </w:r>
      <w:r w:rsidRPr="00605B5D">
        <w:rPr>
          <w:bCs/>
          <w:lang w:val="lv-LV"/>
        </w:rPr>
        <w:t xml:space="preserve">Iepirkumā izvirzītajām prasībām. </w:t>
      </w:r>
      <w:r w:rsidRPr="00605B5D">
        <w:rPr>
          <w:lang w:val="lv-LV"/>
        </w:rPr>
        <w:t>Pretendenta iesniegtais tehniskais piedāvājums neatbilst tehniskajā specifikācijā izvirzītajām prasībām:</w:t>
      </w:r>
    </w:p>
    <w:p w:rsidR="00605B5D" w:rsidRPr="00605B5D" w:rsidP="00605B5D" w14:paraId="72957FCE" w14:textId="77777777">
      <w:pPr>
        <w:spacing w:after="200"/>
        <w:ind w:left="567" w:hanging="426"/>
        <w:contextualSpacing/>
        <w:jc w:val="both"/>
        <w:rPr>
          <w:lang w:val="lv-LV" w:eastAsia="lv-LV"/>
        </w:rPr>
      </w:pPr>
      <w:r w:rsidRPr="00605B5D">
        <w:rPr>
          <w:lang w:val="lv-LV" w:eastAsia="lv-LV"/>
        </w:rPr>
        <w:t>1. Pozīcijā Nr. 3 “</w:t>
      </w:r>
      <w:r w:rsidRPr="00605B5D">
        <w:rPr>
          <w:bCs/>
          <w:lang w:val="lv-LV"/>
        </w:rPr>
        <w:t>Tīklu piramīda</w:t>
      </w:r>
      <w:r w:rsidRPr="00605B5D">
        <w:rPr>
          <w:lang w:val="lv-LV" w:eastAsia="lv-LV"/>
        </w:rPr>
        <w:t>”:</w:t>
      </w:r>
    </w:p>
    <w:p w:rsidR="00605B5D" w:rsidRPr="00605B5D" w:rsidP="00605B5D" w14:paraId="6C54FC1E" w14:textId="1985E2C1">
      <w:pPr>
        <w:spacing w:after="200"/>
        <w:ind w:left="567" w:hanging="218"/>
        <w:contextualSpacing/>
        <w:jc w:val="both"/>
        <w:rPr>
          <w:lang w:val="lv-LV" w:eastAsia="lv-LV"/>
        </w:rPr>
      </w:pPr>
      <w:r w:rsidRPr="00605B5D">
        <w:rPr>
          <w:lang w:val="lv-LV" w:eastAsia="lv-LV"/>
        </w:rPr>
        <w:t>1.1. pretendents norādījis iekārtas augstumu 3,50 m. Pārbaudot norādītās iekārtas parametrus tik</w:t>
      </w:r>
      <w:r>
        <w:rPr>
          <w:lang w:val="lv-LV" w:eastAsia="lv-LV"/>
        </w:rPr>
        <w:t>a</w:t>
      </w:r>
      <w:r w:rsidRPr="00605B5D">
        <w:rPr>
          <w:lang w:val="lv-LV" w:eastAsia="lv-LV"/>
        </w:rPr>
        <w:t xml:space="preserve"> secināts, ka iekārtas augstums ir 3,00m un neiekļaujas pasūtītāja norādītajās prasībās;</w:t>
      </w:r>
    </w:p>
    <w:p w:rsidR="00605B5D" w:rsidRPr="00605B5D" w:rsidP="00605B5D" w14:paraId="1358F586" w14:textId="77777777">
      <w:pPr>
        <w:ind w:left="567" w:hanging="502"/>
        <w:contextualSpacing/>
        <w:jc w:val="both"/>
        <w:rPr>
          <w:bCs/>
          <w:lang w:val="lv-LV" w:eastAsia="lv-LV"/>
        </w:rPr>
      </w:pPr>
      <w:r w:rsidRPr="00605B5D">
        <w:rPr>
          <w:rFonts w:eastAsia="Calibri"/>
          <w:bCs/>
          <w:lang w:val="lv-LV"/>
        </w:rPr>
        <w:t>2. Pozīcijā Nr. 4 “</w:t>
      </w:r>
      <w:r w:rsidRPr="00605B5D">
        <w:rPr>
          <w:bCs/>
          <w:lang w:val="lv-LV"/>
        </w:rPr>
        <w:t>Atsperes balansieris</w:t>
      </w:r>
      <w:r w:rsidRPr="00605B5D">
        <w:rPr>
          <w:bCs/>
          <w:lang w:val="lv-LV" w:eastAsia="lv-LV"/>
        </w:rPr>
        <w:t>”:</w:t>
      </w:r>
    </w:p>
    <w:p w:rsidR="00605B5D" w:rsidRPr="00605B5D" w:rsidP="00605B5D" w14:paraId="56CFDB70" w14:textId="2A5E1ECB">
      <w:pPr>
        <w:ind w:left="709" w:hanging="218"/>
        <w:contextualSpacing/>
        <w:jc w:val="both"/>
        <w:rPr>
          <w:rFonts w:eastAsia="Calibri"/>
          <w:bCs/>
          <w:lang w:val="lv-LV"/>
        </w:rPr>
      </w:pPr>
      <w:r w:rsidRPr="00605B5D">
        <w:rPr>
          <w:rFonts w:eastAsia="Calibri"/>
          <w:bCs/>
          <w:lang w:val="lv-LV"/>
        </w:rPr>
        <w:t xml:space="preserve">2.1. pretendents norādījis iekārtas platumu 50cm. </w:t>
      </w:r>
      <w:r w:rsidRPr="00605B5D">
        <w:rPr>
          <w:lang w:val="lv-LV" w:eastAsia="lv-LV"/>
        </w:rPr>
        <w:t>Pārbaudot iekārtas parametrus tik</w:t>
      </w:r>
      <w:r>
        <w:rPr>
          <w:lang w:val="lv-LV" w:eastAsia="lv-LV"/>
        </w:rPr>
        <w:t>a</w:t>
      </w:r>
      <w:r w:rsidRPr="00605B5D">
        <w:rPr>
          <w:lang w:val="lv-LV" w:eastAsia="lv-LV"/>
        </w:rPr>
        <w:t xml:space="preserve"> secināts, ka iekārtas  platums ir 48 cm un neiekļaujas pasūtītāja norādītajās prasībās;</w:t>
      </w:r>
    </w:p>
    <w:p w:rsidR="00605B5D" w:rsidRPr="00605B5D" w:rsidP="00605B5D" w14:paraId="7F2235A5" w14:textId="0342836D">
      <w:pPr>
        <w:ind w:left="993" w:hanging="502"/>
        <w:contextualSpacing/>
        <w:jc w:val="both"/>
        <w:rPr>
          <w:lang w:val="lv-LV" w:eastAsia="lv-LV"/>
        </w:rPr>
      </w:pPr>
      <w:r w:rsidRPr="00605B5D">
        <w:rPr>
          <w:rFonts w:eastAsia="Calibri"/>
          <w:bCs/>
          <w:lang w:val="lv-LV"/>
        </w:rPr>
        <w:t xml:space="preserve">2.2.pretendents norādījis iekārtas augstumu 85cm. </w:t>
      </w:r>
      <w:r w:rsidRPr="00605B5D">
        <w:rPr>
          <w:lang w:val="lv-LV" w:eastAsia="lv-LV"/>
        </w:rPr>
        <w:t>Pārbaudot iekārtas parametrus tik</w:t>
      </w:r>
      <w:r>
        <w:rPr>
          <w:lang w:val="lv-LV" w:eastAsia="lv-LV"/>
        </w:rPr>
        <w:t>a</w:t>
      </w:r>
      <w:r w:rsidRPr="00605B5D">
        <w:rPr>
          <w:lang w:val="lv-LV" w:eastAsia="lv-LV"/>
        </w:rPr>
        <w:t xml:space="preserve"> secināts, ka iekārtas  augstums ir 86 cm un neiekļaujas pasūtītāja norādītajās prasībās.</w:t>
      </w:r>
    </w:p>
    <w:p w:rsidR="00605B5D" w:rsidRPr="00605B5D" w:rsidP="00605B5D" w14:paraId="5E70F29A" w14:textId="77777777">
      <w:pPr>
        <w:jc w:val="both"/>
        <w:rPr>
          <w:rFonts w:eastAsia="Calibri"/>
          <w:bCs/>
          <w:lang w:val="lv-LV"/>
        </w:rPr>
      </w:pPr>
      <w:r w:rsidRPr="00605B5D">
        <w:rPr>
          <w:rFonts w:eastAsia="Calibri"/>
          <w:bCs/>
          <w:color w:val="000000"/>
          <w:lang w:val="lv-LV"/>
        </w:rPr>
        <w:t>Atbilstoši Iepirkuma nolikuma 31.4.4.punktam, Komisija noraida pretendenta SIA “GoPlay” piedāvājumu.</w:t>
      </w:r>
    </w:p>
    <w:p w:rsidR="00605B5D" w:rsidRPr="00605B5D" w:rsidP="00605B5D" w14:paraId="2E17DAEF" w14:textId="2E8A210A">
      <w:pPr>
        <w:ind w:firstLine="567"/>
        <w:jc w:val="both"/>
        <w:rPr>
          <w:bCs/>
          <w:color w:val="EE0000"/>
          <w:lang w:val="lv-LV"/>
        </w:rPr>
      </w:pPr>
      <w:r w:rsidRPr="00605B5D">
        <w:rPr>
          <w:bCs/>
          <w:color w:val="000000"/>
          <w:lang w:val="lv-LV"/>
        </w:rPr>
        <w:t xml:space="preserve"> </w:t>
      </w:r>
      <w:r w:rsidRPr="00605B5D">
        <w:rPr>
          <w:lang w:val="lv-LV" w:eastAsia="x-none"/>
        </w:rPr>
        <w:t>Komisija uzsāk</w:t>
      </w:r>
      <w:r>
        <w:rPr>
          <w:lang w:val="lv-LV" w:eastAsia="x-none"/>
        </w:rPr>
        <w:t>a</w:t>
      </w:r>
      <w:r w:rsidRPr="00605B5D">
        <w:rPr>
          <w:lang w:val="lv-LV" w:eastAsia="x-none"/>
        </w:rPr>
        <w:t xml:space="preserve"> kvalifikācijas atbilstības pārbaudi nākamajam pretendentam ar zemāko cenu - </w:t>
      </w:r>
      <w:r w:rsidRPr="00605B5D">
        <w:rPr>
          <w:lang w:val="lv-LV"/>
        </w:rPr>
        <w:t xml:space="preserve"> </w:t>
      </w:r>
      <w:r w:rsidRPr="00605B5D">
        <w:rPr>
          <w:bCs/>
          <w:lang w:val="lv-LV" w:eastAsia="lv-LV"/>
        </w:rPr>
        <w:t>Sabiedrībai ar ierobežotu atbildību “Fixman”</w:t>
      </w:r>
      <w:r w:rsidRPr="00605B5D">
        <w:rPr>
          <w:rFonts w:eastAsia="Calibri"/>
          <w:bCs/>
          <w:lang w:val="lv-LV"/>
        </w:rPr>
        <w:t xml:space="preserve">, reģistrācijas numurs </w:t>
      </w:r>
      <w:r w:rsidRPr="00605B5D">
        <w:rPr>
          <w:bCs/>
          <w:lang w:val="lv-LV" w:eastAsia="lv-LV"/>
        </w:rPr>
        <w:t>40003910812</w:t>
      </w:r>
      <w:r w:rsidRPr="00605B5D">
        <w:rPr>
          <w:bCs/>
          <w:lang w:val="lv-LV"/>
        </w:rPr>
        <w:t>.</w:t>
      </w:r>
      <w:r w:rsidRPr="00605B5D">
        <w:rPr>
          <w:bCs/>
          <w:lang w:val="lv-LV" w:eastAsia="zh-CN"/>
        </w:rPr>
        <w:t xml:space="preserve"> </w:t>
      </w:r>
      <w:r w:rsidRPr="00605B5D">
        <w:rPr>
          <w:lang w:val="lv-LV" w:eastAsia="x-none"/>
        </w:rPr>
        <w:t>Komisija konstatē</w:t>
      </w:r>
      <w:r>
        <w:rPr>
          <w:lang w:val="lv-LV" w:eastAsia="x-none"/>
        </w:rPr>
        <w:t>ja</w:t>
      </w:r>
      <w:r w:rsidRPr="00605B5D">
        <w:rPr>
          <w:lang w:val="lv-LV" w:eastAsia="x-none"/>
        </w:rPr>
        <w:t xml:space="preserve">, ka piedāvājums </w:t>
      </w:r>
      <w:r w:rsidRPr="00605B5D">
        <w:rPr>
          <w:u w:val="single"/>
          <w:lang w:val="lv-LV" w:eastAsia="x-none"/>
        </w:rPr>
        <w:t>atbilst</w:t>
      </w:r>
      <w:r w:rsidRPr="00605B5D">
        <w:rPr>
          <w:lang w:val="lv-LV" w:eastAsia="x-none"/>
        </w:rPr>
        <w:t xml:space="preserve"> Iepirkumā izvirzītajām prasībām</w:t>
      </w:r>
      <w:r w:rsidRPr="00605B5D">
        <w:rPr>
          <w:b/>
          <w:bCs/>
          <w:lang w:val="lv-LV"/>
        </w:rPr>
        <w:t xml:space="preserve"> </w:t>
      </w:r>
      <w:r w:rsidRPr="00605B5D">
        <w:rPr>
          <w:lang w:val="lv-LV" w:eastAsia="x-none"/>
        </w:rPr>
        <w:t xml:space="preserve">un </w:t>
      </w:r>
      <w:r w:rsidRPr="00605B5D">
        <w:rPr>
          <w:lang w:val="lv-LV"/>
        </w:rPr>
        <w:t>Komisija par potenciālo uzvarētāju atz</w:t>
      </w:r>
      <w:r>
        <w:rPr>
          <w:lang w:val="lv-LV"/>
        </w:rPr>
        <w:t>ina</w:t>
      </w:r>
      <w:r w:rsidRPr="00605B5D">
        <w:rPr>
          <w:lang w:val="lv-LV"/>
        </w:rPr>
        <w:t xml:space="preserve"> </w:t>
      </w:r>
      <w:r w:rsidRPr="00605B5D">
        <w:rPr>
          <w:bCs/>
          <w:lang w:val="lv-LV" w:eastAsia="lv-LV"/>
        </w:rPr>
        <w:t>Sabiedrību ar ierobežotu atbildību “Fixman”, reģistrācijas numurs 40003910812,</w:t>
      </w:r>
      <w:r w:rsidRPr="00605B5D">
        <w:rPr>
          <w:lang w:val="lv-LV"/>
        </w:rPr>
        <w:t xml:space="preserve"> </w:t>
      </w:r>
      <w:r w:rsidRPr="00605B5D">
        <w:rPr>
          <w:shd w:val="clear" w:color="auto" w:fill="FFFFFF"/>
          <w:lang w:val="lv-LV" w:eastAsia="lv-LV"/>
        </w:rPr>
        <w:t>piedāvājumu</w:t>
      </w:r>
      <w:r w:rsidRPr="00605B5D">
        <w:rPr>
          <w:kern w:val="22"/>
          <w:lang w:val="lv-LV" w:eastAsia="ar-SA"/>
        </w:rPr>
        <w:t xml:space="preserve">. </w:t>
      </w:r>
    </w:p>
    <w:p w:rsidR="00605B5D" w:rsidRPr="00605B5D" w:rsidP="00605B5D" w14:paraId="6436C642" w14:textId="0D71E2E1">
      <w:pPr>
        <w:ind w:firstLine="567"/>
        <w:jc w:val="both"/>
        <w:rPr>
          <w:bCs/>
          <w:lang w:val="lv-LV"/>
        </w:rPr>
      </w:pPr>
      <w:r w:rsidRPr="00605B5D">
        <w:rPr>
          <w:bCs/>
          <w:lang w:val="lv-LV"/>
        </w:rPr>
        <w:t>Komisija, pamatojoties uz Sankciju likuma 11.</w:t>
      </w:r>
      <w:r w:rsidRPr="00605B5D">
        <w:rPr>
          <w:bCs/>
          <w:vertAlign w:val="superscript"/>
          <w:lang w:val="lv-LV"/>
        </w:rPr>
        <w:t>1</w:t>
      </w:r>
      <w:r w:rsidRPr="00605B5D">
        <w:rPr>
          <w:bCs/>
          <w:lang w:val="lv-LV"/>
        </w:rPr>
        <w:t xml:space="preserve"> pantu, pārbaud</w:t>
      </w:r>
      <w:r>
        <w:rPr>
          <w:bCs/>
          <w:lang w:val="lv-LV"/>
        </w:rPr>
        <w:t>īj</w:t>
      </w:r>
      <w:r w:rsidRPr="00605B5D">
        <w:rPr>
          <w:bCs/>
          <w:lang w:val="lv-LV"/>
        </w:rPr>
        <w:t xml:space="preserve">a vai uz pretendentu </w:t>
      </w:r>
      <w:r w:rsidRPr="00605B5D">
        <w:rPr>
          <w:bCs/>
          <w:lang w:val="lv-LV" w:eastAsia="lv-LV"/>
        </w:rPr>
        <w:t>Sabiedrība ar ierobežotu atbildību “Fixman”</w:t>
      </w:r>
      <w:r w:rsidRPr="00605B5D">
        <w:rPr>
          <w:rFonts w:eastAsia="Calibri"/>
          <w:bCs/>
          <w:lang w:val="lv-LV"/>
        </w:rPr>
        <w:t xml:space="preserve">, reģistrācijas numurs </w:t>
      </w:r>
      <w:r w:rsidRPr="00605B5D">
        <w:rPr>
          <w:bCs/>
          <w:lang w:val="lv-LV" w:eastAsia="lv-LV"/>
        </w:rPr>
        <w:t>40003910812</w:t>
      </w:r>
      <w:r w:rsidRPr="00605B5D">
        <w:rPr>
          <w:bCs/>
          <w:lang w:val="lv-LV"/>
        </w:rPr>
        <w:t>, (t.sk. uz patiesā labuma guvējiem), ir noteiktas nacionālās vai starptautiskās vai būtiskas finanšu tirgus intereses ietekmējošas ES vai Ziemeļatlantijas līguma organizācijas dalībvalsts noteiktās sankcijas, kuras var ietekmēt līguma izpildi. Pārbaude publiskajās datu bāzēs veikta 2026.gada 20.augustā. Komisija konstatē</w:t>
      </w:r>
      <w:r>
        <w:rPr>
          <w:bCs/>
          <w:lang w:val="lv-LV"/>
        </w:rPr>
        <w:t>ja</w:t>
      </w:r>
      <w:r w:rsidRPr="00605B5D">
        <w:rPr>
          <w:bCs/>
          <w:lang w:val="lv-LV"/>
        </w:rPr>
        <w:t>, ka sankcijas, pretendentam nav piemērotas.</w:t>
      </w:r>
    </w:p>
    <w:p w:rsidR="00605B5D" w:rsidRPr="00605B5D" w:rsidP="00605B5D" w14:paraId="2460BE1A" w14:textId="7D47D87A">
      <w:pPr>
        <w:ind w:firstLine="567"/>
        <w:jc w:val="both"/>
        <w:rPr>
          <w:bCs/>
          <w:lang w:val="lv-LV"/>
        </w:rPr>
      </w:pPr>
      <w:r w:rsidRPr="00605B5D">
        <w:rPr>
          <w:bCs/>
          <w:lang w:val="lv-LV"/>
        </w:rPr>
        <w:t>Saskaņā ar Publisko iepirkumu likuma 42. panta izslēgšanas nosacījumiem un atbilstoši 2022.gada 20.decembra Ministru kabineta noteikumiem Nr.816 “Publisko elektronisko iepirkumu noteikumi”, Komisija pārbaud</w:t>
      </w:r>
      <w:r>
        <w:rPr>
          <w:bCs/>
          <w:lang w:val="lv-LV"/>
        </w:rPr>
        <w:t>īj</w:t>
      </w:r>
      <w:r w:rsidRPr="00605B5D">
        <w:rPr>
          <w:bCs/>
          <w:lang w:val="lv-LV"/>
        </w:rPr>
        <w:t xml:space="preserve">a informāciju e-izziņu sistēmā- www.eis.gov.lv (uz piedāvājumu atvēršanas dienu 10.08.2026. un lēmuma par iespējamu līguma slēgšanas tiesību piešķiršanu pieņemšanas dienu 20.08.2026.) par potenciālo uzvarētāju </w:t>
      </w:r>
      <w:r w:rsidRPr="00605B5D">
        <w:rPr>
          <w:bCs/>
          <w:lang w:val="lv-LV" w:eastAsia="lv-LV"/>
        </w:rPr>
        <w:t>Sabiedrība ar ierobežotu atbildību “Fixman”</w:t>
      </w:r>
      <w:r w:rsidRPr="00605B5D">
        <w:rPr>
          <w:rFonts w:eastAsia="Calibri"/>
          <w:bCs/>
          <w:lang w:val="lv-LV"/>
        </w:rPr>
        <w:t xml:space="preserve">, reģistrācijas numurs </w:t>
      </w:r>
      <w:r w:rsidRPr="00605B5D">
        <w:rPr>
          <w:bCs/>
          <w:lang w:val="lv-LV" w:eastAsia="lv-LV"/>
        </w:rPr>
        <w:t>40003910812</w:t>
      </w:r>
      <w:r w:rsidRPr="00605B5D">
        <w:rPr>
          <w:bCs/>
          <w:lang w:val="lv-LV"/>
        </w:rPr>
        <w:t xml:space="preserve">, konstatējot, ka uz pretendentu </w:t>
      </w:r>
      <w:r w:rsidRPr="00605B5D">
        <w:rPr>
          <w:bCs/>
          <w:u w:val="single"/>
          <w:lang w:val="lv-LV"/>
        </w:rPr>
        <w:t>neattieca</w:t>
      </w:r>
      <w:r w:rsidRPr="00605B5D">
        <w:rPr>
          <w:bCs/>
          <w:lang w:val="lv-LV"/>
        </w:rPr>
        <w:t>s Publisko iepirkumu likuma 42. panta otrās daļas 1., 2., 3., 4., 5., un 6.punkta izslēgšanas nosacījumi.</w:t>
      </w:r>
      <w:r w:rsidRPr="00605B5D">
        <w:rPr>
          <w:bCs/>
          <w:i/>
          <w:iCs/>
          <w:lang w:val="lv-LV"/>
        </w:rPr>
        <w:t xml:space="preserve"> </w:t>
      </w:r>
    </w:p>
    <w:p w:rsidR="00605B5D" w:rsidRPr="00605B5D" w:rsidP="00605B5D" w14:paraId="2E69A30B" w14:textId="2B2E197F">
      <w:pPr>
        <w:ind w:firstLine="567"/>
        <w:jc w:val="both"/>
        <w:rPr>
          <w:bCs/>
          <w:lang w:val="lv-LV"/>
        </w:rPr>
      </w:pPr>
      <w:r w:rsidRPr="00605B5D">
        <w:rPr>
          <w:bCs/>
          <w:lang w:val="lv-LV"/>
        </w:rPr>
        <w:t xml:space="preserve">Par iepriekš neizpildītām līguma saistībām, Komisija par pretendentu </w:t>
      </w:r>
      <w:r w:rsidRPr="00605B5D">
        <w:rPr>
          <w:bCs/>
          <w:lang w:val="lv-LV" w:eastAsia="lv-LV"/>
        </w:rPr>
        <w:t>Sabiedrība ar ierobežotu atbildību “Fixman”</w:t>
      </w:r>
      <w:r w:rsidRPr="00605B5D">
        <w:rPr>
          <w:rFonts w:eastAsia="Calibri"/>
          <w:bCs/>
          <w:lang w:val="lv-LV"/>
        </w:rPr>
        <w:t xml:space="preserve">, reģistrācijas numurs </w:t>
      </w:r>
      <w:r w:rsidRPr="00605B5D">
        <w:rPr>
          <w:bCs/>
          <w:lang w:val="lv-LV" w:eastAsia="lv-LV"/>
        </w:rPr>
        <w:t>40003910812</w:t>
      </w:r>
      <w:r w:rsidRPr="00605B5D">
        <w:rPr>
          <w:bCs/>
          <w:lang w:val="lv-LV"/>
        </w:rPr>
        <w:t xml:space="preserve"> veic</w:t>
      </w:r>
      <w:r>
        <w:rPr>
          <w:bCs/>
          <w:lang w:val="lv-LV"/>
        </w:rPr>
        <w:t>a</w:t>
      </w:r>
      <w:r w:rsidRPr="00605B5D">
        <w:rPr>
          <w:bCs/>
          <w:lang w:val="lv-LV"/>
        </w:rPr>
        <w:t xml:space="preserve"> pārbaudi Iepirkumu uzraudzības biroja līgumu reģistrā, konstatējot, ka uz pretendentu </w:t>
      </w:r>
      <w:r w:rsidRPr="00605B5D">
        <w:rPr>
          <w:bCs/>
          <w:u w:val="single"/>
          <w:lang w:val="lv-LV"/>
        </w:rPr>
        <w:t>neattiecas</w:t>
      </w:r>
      <w:r w:rsidRPr="00605B5D">
        <w:rPr>
          <w:bCs/>
          <w:lang w:val="lv-LV"/>
        </w:rPr>
        <w:t xml:space="preserve"> Publisko iepirkumu likuma 42.panta otrās daļas 10. punkta izslēgšanas nosacījums. </w:t>
      </w:r>
    </w:p>
    <w:p w:rsidR="00605B5D" w:rsidRPr="00605B5D" w:rsidP="00605B5D" w14:paraId="25A0AE4C" w14:textId="44896C62">
      <w:pPr>
        <w:ind w:firstLine="567"/>
        <w:jc w:val="both"/>
        <w:rPr>
          <w:bCs/>
          <w:color w:val="EE0000"/>
          <w:lang w:val="lv-LV"/>
        </w:rPr>
      </w:pPr>
      <w:r w:rsidRPr="00605B5D">
        <w:rPr>
          <w:bCs/>
          <w:color w:val="EE0000"/>
          <w:lang w:val="lv-LV"/>
        </w:rPr>
        <w:t xml:space="preserve"> </w:t>
      </w:r>
      <w:r w:rsidRPr="00605B5D">
        <w:rPr>
          <w:bCs/>
          <w:lang w:val="lv-LV"/>
        </w:rPr>
        <w:t xml:space="preserve">Par konkurences tiesību pārkāpumiem, attiecībā uz pretendentu </w:t>
      </w:r>
      <w:r w:rsidRPr="00605B5D">
        <w:rPr>
          <w:bCs/>
          <w:lang w:val="lv-LV" w:eastAsia="lv-LV"/>
        </w:rPr>
        <w:t>Sabiedrība ar ierobežotu atbildību “Fixman”</w:t>
      </w:r>
      <w:r w:rsidRPr="00605B5D">
        <w:rPr>
          <w:rFonts w:eastAsia="Calibri"/>
          <w:bCs/>
          <w:lang w:val="lv-LV"/>
        </w:rPr>
        <w:t xml:space="preserve">, reģistrācijas numurs </w:t>
      </w:r>
      <w:r w:rsidRPr="00605B5D">
        <w:rPr>
          <w:bCs/>
          <w:lang w:val="lv-LV" w:eastAsia="lv-LV"/>
        </w:rPr>
        <w:t>40003910812</w:t>
      </w:r>
      <w:r w:rsidRPr="00605B5D">
        <w:rPr>
          <w:bCs/>
          <w:lang w:val="lv-LV"/>
        </w:rPr>
        <w:t>, Komisija veic</w:t>
      </w:r>
      <w:r>
        <w:rPr>
          <w:bCs/>
          <w:lang w:val="lv-LV"/>
        </w:rPr>
        <w:t>a</w:t>
      </w:r>
      <w:r w:rsidRPr="00605B5D">
        <w:rPr>
          <w:bCs/>
          <w:lang w:val="lv-LV"/>
        </w:rPr>
        <w:t xml:space="preserve"> pārbaudi Konkurences padomes interneta mājaslapā “Lēmumi” sadaļā, konstatējot, ka Publisko iepirkumu likuma 42.panta otrās daļas 7.punkts, uz pretendentu </w:t>
      </w:r>
      <w:r w:rsidRPr="00605B5D">
        <w:rPr>
          <w:bCs/>
          <w:u w:val="single"/>
          <w:lang w:val="lv-LV"/>
        </w:rPr>
        <w:t>neattiecas</w:t>
      </w:r>
      <w:r w:rsidRPr="00605B5D">
        <w:rPr>
          <w:bCs/>
          <w:lang w:val="lv-LV"/>
        </w:rPr>
        <w:t xml:space="preserve">. </w:t>
      </w:r>
    </w:p>
    <w:p w:rsidR="00605B5D" w:rsidRPr="00605B5D" w:rsidP="00605B5D" w14:paraId="204B5029" w14:textId="65BF9312">
      <w:pPr>
        <w:ind w:firstLine="567"/>
        <w:jc w:val="both"/>
        <w:rPr>
          <w:bCs/>
          <w:lang w:val="lv-LV"/>
        </w:rPr>
      </w:pPr>
      <w:r w:rsidRPr="00605B5D">
        <w:rPr>
          <w:bCs/>
          <w:lang w:val="lv-LV"/>
        </w:rPr>
        <w:t>Komisija konstatē</w:t>
      </w:r>
      <w:r>
        <w:rPr>
          <w:bCs/>
          <w:lang w:val="lv-LV"/>
        </w:rPr>
        <w:t>ja</w:t>
      </w:r>
      <w:r w:rsidRPr="00605B5D">
        <w:rPr>
          <w:bCs/>
          <w:lang w:val="lv-LV"/>
        </w:rPr>
        <w:t xml:space="preserve">, ka uz pretendentu </w:t>
      </w:r>
      <w:r w:rsidRPr="00605B5D">
        <w:rPr>
          <w:bCs/>
          <w:lang w:val="lv-LV" w:eastAsia="lv-LV"/>
        </w:rPr>
        <w:t>Sabiedrība ar ierobežotu atbildību “Fixman”</w:t>
      </w:r>
      <w:r w:rsidRPr="00605B5D">
        <w:rPr>
          <w:rFonts w:eastAsia="Calibri"/>
          <w:bCs/>
          <w:lang w:val="lv-LV"/>
        </w:rPr>
        <w:t xml:space="preserve">, reģistrācijas numurs </w:t>
      </w:r>
      <w:r w:rsidRPr="00605B5D">
        <w:rPr>
          <w:bCs/>
          <w:lang w:val="lv-LV" w:eastAsia="lv-LV"/>
        </w:rPr>
        <w:t>40003910812,</w:t>
      </w:r>
      <w:r w:rsidRPr="00605B5D">
        <w:rPr>
          <w:bCs/>
          <w:lang w:val="lv-LV"/>
        </w:rPr>
        <w:t xml:space="preserve"> </w:t>
      </w:r>
      <w:r w:rsidRPr="00605B5D">
        <w:rPr>
          <w:bCs/>
          <w:u w:val="single"/>
          <w:lang w:val="lv-LV"/>
        </w:rPr>
        <w:t>neattiecas</w:t>
      </w:r>
      <w:r w:rsidRPr="00605B5D">
        <w:rPr>
          <w:bCs/>
          <w:lang w:val="lv-LV"/>
        </w:rPr>
        <w:t xml:space="preserve"> Publisko iepirkuma likuma 42.panta otrās daļas 11.-14.punkta izslēgšanas nosacījumi.</w:t>
      </w:r>
    </w:p>
    <w:p w:rsidR="00605B5D" w:rsidRPr="00605B5D" w:rsidP="00605B5D" w14:paraId="044EF15E" w14:textId="466EB6E9">
      <w:pPr>
        <w:suppressAutoHyphens/>
        <w:autoSpaceDE w:val="0"/>
        <w:ind w:firstLine="567"/>
        <w:jc w:val="both"/>
        <w:rPr>
          <w:b/>
          <w:szCs w:val="22"/>
          <w:u w:val="single"/>
          <w:lang w:val="lv-LV" w:eastAsia="zh-CN"/>
        </w:rPr>
      </w:pPr>
      <w:r w:rsidRPr="00605B5D">
        <w:rPr>
          <w:szCs w:val="22"/>
          <w:lang w:val="lv-LV" w:eastAsia="zh-CN"/>
        </w:rPr>
        <w:t xml:space="preserve">Pamatojoties uz Publisko iepirkumu likuma 26.panta pirmo daļu, vienbalsīgi balsojot “Par”, Publisko iepirkumu komisija </w:t>
      </w:r>
      <w:r w:rsidRPr="00605B5D">
        <w:rPr>
          <w:b/>
          <w:szCs w:val="22"/>
          <w:u w:val="single"/>
          <w:lang w:val="lv-LV" w:eastAsia="zh-CN"/>
        </w:rPr>
        <w:t>NOL</w:t>
      </w:r>
      <w:r>
        <w:rPr>
          <w:b/>
          <w:szCs w:val="22"/>
          <w:u w:val="single"/>
          <w:lang w:val="lv-LV" w:eastAsia="zh-CN"/>
        </w:rPr>
        <w:t>Ē</w:t>
      </w:r>
      <w:r w:rsidRPr="00605B5D">
        <w:rPr>
          <w:b/>
          <w:szCs w:val="22"/>
          <w:u w:val="single"/>
          <w:lang w:val="lv-LV" w:eastAsia="zh-CN"/>
        </w:rPr>
        <w:t>M</w:t>
      </w:r>
      <w:r>
        <w:rPr>
          <w:b/>
          <w:szCs w:val="22"/>
          <w:u w:val="single"/>
          <w:lang w:val="lv-LV" w:eastAsia="zh-CN"/>
        </w:rPr>
        <w:t>A</w:t>
      </w:r>
      <w:r w:rsidRPr="00605B5D">
        <w:rPr>
          <w:b/>
          <w:szCs w:val="22"/>
          <w:u w:val="single"/>
          <w:lang w:val="lv-LV" w:eastAsia="zh-CN"/>
        </w:rPr>
        <w:t>:</w:t>
      </w:r>
    </w:p>
    <w:p w:rsidR="00605B5D" w:rsidRPr="00605B5D" w:rsidP="00605B5D" w14:paraId="638E46AA" w14:textId="77777777">
      <w:pPr>
        <w:numPr>
          <w:ilvl w:val="0"/>
          <w:numId w:val="1"/>
        </w:numPr>
        <w:suppressAutoHyphens/>
        <w:autoSpaceDE w:val="0"/>
        <w:spacing w:after="160"/>
        <w:ind w:left="426"/>
        <w:contextualSpacing/>
        <w:jc w:val="both"/>
        <w:rPr>
          <w:b/>
          <w:szCs w:val="22"/>
          <w:lang w:val="lv-LV" w:eastAsia="zh-CN"/>
        </w:rPr>
      </w:pPr>
      <w:r w:rsidRPr="00605B5D">
        <w:rPr>
          <w:b/>
          <w:szCs w:val="22"/>
          <w:lang w:val="lv-LV" w:eastAsia="zh-CN"/>
        </w:rPr>
        <w:t>atklāta konkursa “</w:t>
      </w:r>
      <w:r w:rsidRPr="00605B5D">
        <w:rPr>
          <w:b/>
          <w:lang w:val="lv-LV" w:eastAsia="lv-LV"/>
        </w:rPr>
        <w:t>Publiskā rotaļu laukuma aprīkojuma piegāde Grundzālē</w:t>
      </w:r>
      <w:r w:rsidRPr="00605B5D">
        <w:rPr>
          <w:b/>
          <w:lang w:val="lv-LV"/>
        </w:rPr>
        <w:t>”, ID NR. SNP/2026/48/AK</w:t>
      </w:r>
      <w:r w:rsidRPr="00605B5D">
        <w:rPr>
          <w:b/>
          <w:szCs w:val="22"/>
          <w:lang w:val="lv-LV" w:eastAsia="zh-CN"/>
        </w:rPr>
        <w:t>, 1. daļā “</w:t>
      </w:r>
      <w:r w:rsidRPr="00605B5D">
        <w:rPr>
          <w:b/>
          <w:kern w:val="2"/>
          <w:lang w:val="lv-LV"/>
        </w:rPr>
        <w:t>Rotaļu laukuma iekārtas</w:t>
      </w:r>
      <w:r w:rsidRPr="00605B5D">
        <w:rPr>
          <w:b/>
          <w:lang w:val="lv-LV"/>
        </w:rPr>
        <w:t>”</w:t>
      </w:r>
      <w:r w:rsidRPr="00605B5D">
        <w:rPr>
          <w:b/>
          <w:szCs w:val="22"/>
          <w:lang w:val="lv-LV" w:eastAsia="zh-CN"/>
        </w:rPr>
        <w:t xml:space="preserve"> par uzvarētāju atzīt un līguma slēgšanas tiesības piešķirt </w:t>
      </w:r>
      <w:r w:rsidRPr="00605B5D">
        <w:rPr>
          <w:b/>
          <w:lang w:val="lv-LV" w:eastAsia="lv-LV"/>
        </w:rPr>
        <w:t>Sabiedrībai ar ierobežotu atbildību “Fixman”</w:t>
      </w:r>
      <w:r w:rsidRPr="00605B5D">
        <w:rPr>
          <w:rFonts w:eastAsia="Calibri"/>
          <w:b/>
          <w:lang w:val="lv-LV"/>
        </w:rPr>
        <w:t xml:space="preserve">, reģistrācijas numurs </w:t>
      </w:r>
      <w:r w:rsidRPr="00605B5D">
        <w:rPr>
          <w:b/>
          <w:lang w:val="lv-LV" w:eastAsia="lv-LV"/>
        </w:rPr>
        <w:t>40003910812</w:t>
      </w:r>
      <w:r w:rsidRPr="00605B5D">
        <w:rPr>
          <w:b/>
          <w:szCs w:val="22"/>
          <w:lang w:val="lv-LV" w:eastAsia="zh-CN"/>
        </w:rPr>
        <w:t xml:space="preserve">, </w:t>
      </w:r>
      <w:r w:rsidRPr="00605B5D">
        <w:rPr>
          <w:b/>
          <w:lang w:val="lv-LV"/>
        </w:rPr>
        <w:t xml:space="preserve">par piedāvāto līgumcenu </w:t>
      </w:r>
      <w:r w:rsidRPr="00605B5D">
        <w:rPr>
          <w:b/>
          <w:bCs/>
          <w:lang w:val="lv-LV"/>
        </w:rPr>
        <w:t>12987.75</w:t>
      </w:r>
      <w:r w:rsidRPr="00605B5D">
        <w:rPr>
          <w:lang w:val="lv-LV"/>
        </w:rPr>
        <w:t xml:space="preserve"> </w:t>
      </w:r>
      <w:r w:rsidRPr="00605B5D">
        <w:rPr>
          <w:b/>
          <w:lang w:val="lv-LV"/>
        </w:rPr>
        <w:t xml:space="preserve">euro (divpadsmit tūkstoši deviņi simti astoņdesmit septiņi eiro un 75 centi) </w:t>
      </w:r>
      <w:r w:rsidRPr="00605B5D">
        <w:rPr>
          <w:b/>
          <w:lang w:val="lv-LV" w:eastAsia="x-none"/>
        </w:rPr>
        <w:t>bez PVN apmērā.</w:t>
      </w:r>
    </w:p>
    <w:p w:rsidR="00605B5D" w:rsidRPr="00605B5D" w:rsidP="00605B5D" w14:paraId="6439C557" w14:textId="77777777">
      <w:pPr>
        <w:ind w:firstLine="567"/>
        <w:jc w:val="both"/>
        <w:rPr>
          <w:color w:val="FF0000"/>
          <w:sz w:val="20"/>
          <w:szCs w:val="20"/>
          <w:lang w:val="lv-LV"/>
        </w:rPr>
      </w:pPr>
    </w:p>
    <w:p w:rsidR="00605B5D" w:rsidRPr="00605B5D" w:rsidP="00605B5D" w14:paraId="175495CA" w14:textId="77777777">
      <w:pPr>
        <w:widowControl w:val="0"/>
        <w:tabs>
          <w:tab w:val="left" w:pos="567"/>
        </w:tabs>
        <w:suppressAutoHyphens/>
        <w:contextualSpacing/>
        <w:jc w:val="both"/>
        <w:rPr>
          <w:lang w:val="lv-LV" w:eastAsia="x-none"/>
        </w:rPr>
      </w:pPr>
      <w:r w:rsidRPr="00605B5D">
        <w:rPr>
          <w:lang w:val="lv-LV"/>
        </w:rPr>
        <w:t>Publisko iepirkumu komisijas lēmums stājies spēkā ar tā pieņemšanas brīdi. Tiesības iesniegt iesniegumu par iepirkuma procedūras pārkāpumiem vai pārsūdzēt lēmumu var Iepirkuma Uzraudzības Birojā, Smilšu ielā 1, Rīga, LV-1919, 10 (desmit) dienu laikā pēc šī lēmuma publicēšanas, un saskaņā ar Publisko iepirkumu likuma 68. pantu.</w:t>
      </w:r>
    </w:p>
    <w:p w:rsidR="00716EF4" w:rsidP="00716EF4" w14:paraId="382B7D87" w14:textId="2303318A">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605B5D" w:rsidP="00605B5D" w14:paraId="4A39C1B1" w14:textId="77777777">
      <w:pPr>
        <w:keepNext/>
        <w:jc w:val="both"/>
        <w:outlineLvl w:val="1"/>
        <w:rPr>
          <w:noProof/>
          <w:lang w:val="lv-LV"/>
        </w:rPr>
      </w:pPr>
      <w:r>
        <w:rPr>
          <w:noProof/>
          <w:lang w:val="lv-LV"/>
        </w:rPr>
        <w:t>Smiltenes novada pašvaldības</w:t>
      </w:r>
    </w:p>
    <w:p w:rsidR="00716EF4" w:rsidP="0067797D" w14:paraId="5BA9C3BC" w14:textId="4AF5F04F">
      <w:pPr>
        <w:keepNext/>
        <w:jc w:val="both"/>
        <w:outlineLvl w:val="1"/>
        <w:rPr>
          <w:lang w:val="lv-LV"/>
        </w:rPr>
      </w:pPr>
      <w:r>
        <w:rPr>
          <w:noProof/>
          <w:lang w:val="lv-LV"/>
        </w:rPr>
        <w:t>Publisko iepirkumu komisijas priekšsēdētāja</w:t>
      </w:r>
      <w:r>
        <w:rPr>
          <w:lang w:val="lv-LV" w:eastAsia="lv-LV"/>
        </w:rPr>
        <w:tab/>
      </w:r>
      <w:r>
        <w:rPr>
          <w:lang w:val="lv-LV" w:eastAsia="lv-LV"/>
        </w:rPr>
        <w:tab/>
      </w:r>
      <w:r>
        <w:rPr>
          <w:lang w:val="lv-LV" w:eastAsia="lv-LV"/>
        </w:rPr>
        <w:tab/>
      </w:r>
      <w:r>
        <w:rPr>
          <w:noProof/>
          <w:lang w:val="lv-LV"/>
        </w:rPr>
        <w:t>Lita Kalniņa</w:t>
      </w:r>
    </w:p>
    <w:p w:rsidR="00B4243D" w:rsidRPr="009A162D" w:rsidP="009A162D" w14:paraId="71E6F57D" w14:textId="421CD9DA">
      <w:pPr>
        <w:suppressAutoHyphens/>
        <w:jc w:val="center"/>
        <w:textAlignment w:val="baseline"/>
        <w:rPr>
          <w:rFonts w:eastAsia="Calibri"/>
          <w:bCs/>
          <w:sz w:val="20"/>
          <w:szCs w:val="20"/>
          <w:lang w:val="lv-LV"/>
        </w:rPr>
      </w:pPr>
    </w:p>
    <w:sectPr w:rsidSect="0067797D">
      <w:pgSz w:w="11906" w:h="16838"/>
      <w:pgMar w:top="567"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charset w:val="00"/>
    <w:family w:val="swiss"/>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E3F2774"/>
    <w:multiLevelType w:val="hybridMultilevel"/>
    <w:tmpl w:val="710A1CC2"/>
    <w:lvl w:ilvl="0">
      <w:start w:val="1"/>
      <w:numFmt w:val="decimal"/>
      <w:lvlText w:val="%1."/>
      <w:lvlJc w:val="left"/>
      <w:pPr>
        <w:ind w:left="720" w:hanging="360"/>
      </w:pPr>
      <w:rPr>
        <w:rFonts w:ascii="Times New Roman" w:hAnsi="Times New Roman" w:cs="Times New Roman"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76C77D43"/>
    <w:multiLevelType w:val="hybridMultilevel"/>
    <w:tmpl w:val="8090A98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623535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561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05B5D"/>
    <w:rsid w:val="00615B3E"/>
    <w:rsid w:val="00616EC0"/>
    <w:rsid w:val="00653C84"/>
    <w:rsid w:val="0067797D"/>
    <w:rsid w:val="006E1159"/>
    <w:rsid w:val="006F37DF"/>
    <w:rsid w:val="00716EF4"/>
    <w:rsid w:val="00723A38"/>
    <w:rsid w:val="0074721A"/>
    <w:rsid w:val="00753D80"/>
    <w:rsid w:val="007A7668"/>
    <w:rsid w:val="007B561F"/>
    <w:rsid w:val="007B6FE9"/>
    <w:rsid w:val="007F44D6"/>
    <w:rsid w:val="007F628D"/>
    <w:rsid w:val="00803AC2"/>
    <w:rsid w:val="00822C06"/>
    <w:rsid w:val="00833EF1"/>
    <w:rsid w:val="00842AFA"/>
    <w:rsid w:val="00846E96"/>
    <w:rsid w:val="00850CC0"/>
    <w:rsid w:val="00860C48"/>
    <w:rsid w:val="00875997"/>
    <w:rsid w:val="008C68E6"/>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962B5"/>
    <w:rsid w:val="00D00444"/>
    <w:rsid w:val="00D10F4E"/>
    <w:rsid w:val="00D22E46"/>
    <w:rsid w:val="00D2693A"/>
    <w:rsid w:val="00D77E21"/>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4329</Words>
  <Characters>2469</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Lita Kalnina</cp:lastModifiedBy>
  <cp:revision>18</cp:revision>
  <dcterms:created xsi:type="dcterms:W3CDTF">2022-12-05T13:01:00Z</dcterms:created>
  <dcterms:modified xsi:type="dcterms:W3CDTF">2026-08-24T06:10:00Z</dcterms:modified>
</cp:coreProperties>
</file>