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A6880" w14:textId="77777777" w:rsidR="007C4B9B" w:rsidRPr="007C4B9B" w:rsidRDefault="007C4B9B" w:rsidP="007C4B9B">
      <w:pPr>
        <w:spacing w:after="160" w:line="256" w:lineRule="auto"/>
        <w:jc w:val="left"/>
        <w:rPr>
          <w:rFonts w:ascii="Calibri" w:eastAsia="Calibri" w:hAnsi="Calibri"/>
          <w:sz w:val="22"/>
          <w:szCs w:val="22"/>
        </w:rPr>
      </w:pPr>
    </w:p>
    <w:p w14:paraId="1538C84F" w14:textId="77777777" w:rsidR="007C4B9B" w:rsidRPr="007C4B9B" w:rsidRDefault="007C4B9B" w:rsidP="007C4B9B">
      <w:pPr>
        <w:tabs>
          <w:tab w:val="left" w:pos="3015"/>
        </w:tabs>
        <w:spacing w:before="40" w:after="40"/>
      </w:pPr>
      <w:r w:rsidRPr="007C4B9B">
        <w:t>Saturs:</w:t>
      </w:r>
      <w:r w:rsidRPr="007C4B9B">
        <w:tab/>
      </w:r>
    </w:p>
    <w:p w14:paraId="3E6942F6" w14:textId="77777777" w:rsidR="007C4B9B" w:rsidRPr="007C4B9B" w:rsidRDefault="007C4B9B" w:rsidP="007C4B9B"/>
    <w:p w14:paraId="1A244ED3" w14:textId="4D997BC3" w:rsidR="00A17B2B" w:rsidRPr="00564421" w:rsidRDefault="007C4B9B" w:rsidP="00A17B2B">
      <w:pPr>
        <w:pStyle w:val="TOC1"/>
        <w:spacing w:line="360" w:lineRule="auto"/>
        <w:rPr>
          <w:rFonts w:ascii="Calibri" w:hAnsi="Calibri" w:cs="Times New Roman"/>
          <w:b w:val="0"/>
          <w:bCs w:val="0"/>
          <w:sz w:val="22"/>
          <w:szCs w:val="22"/>
          <w:lang w:eastAsia="lv-LV"/>
        </w:rPr>
      </w:pPr>
      <w:r w:rsidRPr="007C4B9B">
        <w:rPr>
          <w:b w:val="0"/>
          <w:bCs w:val="0"/>
        </w:rPr>
        <w:fldChar w:fldCharType="begin"/>
      </w:r>
      <w:r w:rsidRPr="007C4B9B">
        <w:rPr>
          <w:b w:val="0"/>
          <w:bCs w:val="0"/>
        </w:rPr>
        <w:instrText xml:space="preserve"> TOC \o "1-3" \h \z \u </w:instrText>
      </w:r>
      <w:r w:rsidRPr="007C4B9B">
        <w:rPr>
          <w:b w:val="0"/>
          <w:bCs w:val="0"/>
        </w:rPr>
        <w:fldChar w:fldCharType="separate"/>
      </w:r>
      <w:hyperlink w:anchor="_Toc110605568" w:history="1">
        <w:r w:rsidR="00A17B2B" w:rsidRPr="00A17B2B">
          <w:rPr>
            <w:rStyle w:val="Hyperlink"/>
            <w:b w:val="0"/>
            <w:bCs w:val="0"/>
          </w:rPr>
          <w:t>1.</w:t>
        </w:r>
        <w:r w:rsidR="00A17B2B" w:rsidRPr="00564421">
          <w:rPr>
            <w:rFonts w:ascii="Calibri" w:hAnsi="Calibri" w:cs="Times New Roman"/>
            <w:b w:val="0"/>
            <w:bCs w:val="0"/>
            <w:sz w:val="22"/>
            <w:szCs w:val="22"/>
            <w:lang w:eastAsia="lv-LV"/>
          </w:rPr>
          <w:tab/>
        </w:r>
        <w:r w:rsidR="00A17B2B" w:rsidRPr="00A17B2B">
          <w:rPr>
            <w:rStyle w:val="Hyperlink"/>
            <w:b w:val="0"/>
            <w:bCs w:val="0"/>
          </w:rPr>
          <w:t>Instrukcijas mērķis un darbības sfēra</w:t>
        </w:r>
        <w:r w:rsidR="00A17B2B" w:rsidRPr="00A17B2B">
          <w:rPr>
            <w:b w:val="0"/>
            <w:bCs w:val="0"/>
            <w:webHidden/>
          </w:rPr>
          <w:tab/>
        </w:r>
        <w:r w:rsidR="00A17B2B" w:rsidRPr="00A17B2B">
          <w:rPr>
            <w:b w:val="0"/>
            <w:bCs w:val="0"/>
            <w:webHidden/>
          </w:rPr>
          <w:fldChar w:fldCharType="begin"/>
        </w:r>
        <w:r w:rsidR="00A17B2B" w:rsidRPr="00A17B2B">
          <w:rPr>
            <w:b w:val="0"/>
            <w:bCs w:val="0"/>
            <w:webHidden/>
          </w:rPr>
          <w:instrText xml:space="preserve"> PAGEREF _Toc110605568 \h </w:instrText>
        </w:r>
        <w:r w:rsidR="00A17B2B" w:rsidRPr="00A17B2B">
          <w:rPr>
            <w:b w:val="0"/>
            <w:bCs w:val="0"/>
            <w:webHidden/>
          </w:rPr>
        </w:r>
        <w:r w:rsidR="00A17B2B" w:rsidRPr="00A17B2B">
          <w:rPr>
            <w:b w:val="0"/>
            <w:bCs w:val="0"/>
            <w:webHidden/>
          </w:rPr>
          <w:fldChar w:fldCharType="separate"/>
        </w:r>
        <w:r w:rsidR="00A17B2B" w:rsidRPr="00A17B2B">
          <w:rPr>
            <w:b w:val="0"/>
            <w:bCs w:val="0"/>
            <w:webHidden/>
          </w:rPr>
          <w:t>2</w:t>
        </w:r>
        <w:r w:rsidR="00A17B2B" w:rsidRPr="00A17B2B">
          <w:rPr>
            <w:b w:val="0"/>
            <w:bCs w:val="0"/>
            <w:webHidden/>
          </w:rPr>
          <w:fldChar w:fldCharType="end"/>
        </w:r>
      </w:hyperlink>
    </w:p>
    <w:p w14:paraId="7DF0B10B" w14:textId="7A5098A1"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69" w:history="1">
        <w:r w:rsidRPr="00A17B2B">
          <w:rPr>
            <w:rStyle w:val="Hyperlink"/>
            <w:b w:val="0"/>
            <w:bCs w:val="0"/>
          </w:rPr>
          <w:t>2.</w:t>
        </w:r>
        <w:r w:rsidRPr="00564421">
          <w:rPr>
            <w:rFonts w:ascii="Calibri" w:hAnsi="Calibri" w:cs="Times New Roman"/>
            <w:b w:val="0"/>
            <w:bCs w:val="0"/>
            <w:sz w:val="22"/>
            <w:szCs w:val="22"/>
            <w:lang w:eastAsia="lv-LV"/>
          </w:rPr>
          <w:tab/>
        </w:r>
        <w:r w:rsidRPr="00A17B2B">
          <w:rPr>
            <w:rStyle w:val="Hyperlink"/>
            <w:b w:val="0"/>
            <w:bCs w:val="0"/>
          </w:rPr>
          <w:t>Instrukcijas izmaiņas</w:t>
        </w:r>
        <w:r w:rsidRPr="00A17B2B">
          <w:rPr>
            <w:b w:val="0"/>
            <w:bCs w:val="0"/>
            <w:webHidden/>
          </w:rPr>
          <w:tab/>
        </w:r>
        <w:r w:rsidRPr="00A17B2B">
          <w:rPr>
            <w:b w:val="0"/>
            <w:bCs w:val="0"/>
            <w:webHidden/>
          </w:rPr>
          <w:fldChar w:fldCharType="begin"/>
        </w:r>
        <w:r w:rsidRPr="00A17B2B">
          <w:rPr>
            <w:b w:val="0"/>
            <w:bCs w:val="0"/>
            <w:webHidden/>
          </w:rPr>
          <w:instrText xml:space="preserve"> PAGEREF _Toc110605569 \h </w:instrText>
        </w:r>
        <w:r w:rsidRPr="00A17B2B">
          <w:rPr>
            <w:b w:val="0"/>
            <w:bCs w:val="0"/>
            <w:webHidden/>
          </w:rPr>
        </w:r>
        <w:r w:rsidRPr="00A17B2B">
          <w:rPr>
            <w:b w:val="0"/>
            <w:bCs w:val="0"/>
            <w:webHidden/>
          </w:rPr>
          <w:fldChar w:fldCharType="separate"/>
        </w:r>
        <w:r w:rsidRPr="00A17B2B">
          <w:rPr>
            <w:b w:val="0"/>
            <w:bCs w:val="0"/>
            <w:webHidden/>
          </w:rPr>
          <w:t>2</w:t>
        </w:r>
        <w:r w:rsidRPr="00A17B2B">
          <w:rPr>
            <w:b w:val="0"/>
            <w:bCs w:val="0"/>
            <w:webHidden/>
          </w:rPr>
          <w:fldChar w:fldCharType="end"/>
        </w:r>
      </w:hyperlink>
    </w:p>
    <w:p w14:paraId="15C4DC46" w14:textId="37628854"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0" w:history="1">
        <w:r w:rsidRPr="00A17B2B">
          <w:rPr>
            <w:rStyle w:val="Hyperlink"/>
            <w:b w:val="0"/>
            <w:bCs w:val="0"/>
          </w:rPr>
          <w:t>3.</w:t>
        </w:r>
        <w:r w:rsidRPr="00564421">
          <w:rPr>
            <w:rFonts w:ascii="Calibri" w:hAnsi="Calibri" w:cs="Times New Roman"/>
            <w:b w:val="0"/>
            <w:bCs w:val="0"/>
            <w:sz w:val="22"/>
            <w:szCs w:val="22"/>
            <w:lang w:eastAsia="lv-LV"/>
          </w:rPr>
          <w:tab/>
        </w:r>
        <w:r w:rsidRPr="00A17B2B">
          <w:rPr>
            <w:rStyle w:val="Hyperlink"/>
            <w:b w:val="0"/>
            <w:bCs w:val="0"/>
          </w:rPr>
          <w:t>Vispārīgās prasības</w:t>
        </w:r>
        <w:r w:rsidRPr="00A17B2B">
          <w:rPr>
            <w:b w:val="0"/>
            <w:bCs w:val="0"/>
            <w:webHidden/>
          </w:rPr>
          <w:tab/>
        </w:r>
        <w:r w:rsidRPr="00A17B2B">
          <w:rPr>
            <w:b w:val="0"/>
            <w:bCs w:val="0"/>
            <w:webHidden/>
          </w:rPr>
          <w:fldChar w:fldCharType="begin"/>
        </w:r>
        <w:r w:rsidRPr="00A17B2B">
          <w:rPr>
            <w:b w:val="0"/>
            <w:bCs w:val="0"/>
            <w:webHidden/>
          </w:rPr>
          <w:instrText xml:space="preserve"> PAGEREF _Toc110605570 \h </w:instrText>
        </w:r>
        <w:r w:rsidRPr="00A17B2B">
          <w:rPr>
            <w:b w:val="0"/>
            <w:bCs w:val="0"/>
            <w:webHidden/>
          </w:rPr>
        </w:r>
        <w:r w:rsidRPr="00A17B2B">
          <w:rPr>
            <w:b w:val="0"/>
            <w:bCs w:val="0"/>
            <w:webHidden/>
          </w:rPr>
          <w:fldChar w:fldCharType="separate"/>
        </w:r>
        <w:r w:rsidRPr="00A17B2B">
          <w:rPr>
            <w:b w:val="0"/>
            <w:bCs w:val="0"/>
            <w:webHidden/>
          </w:rPr>
          <w:t>2</w:t>
        </w:r>
        <w:r w:rsidRPr="00A17B2B">
          <w:rPr>
            <w:b w:val="0"/>
            <w:bCs w:val="0"/>
            <w:webHidden/>
          </w:rPr>
          <w:fldChar w:fldCharType="end"/>
        </w:r>
      </w:hyperlink>
    </w:p>
    <w:p w14:paraId="3C4324D9" w14:textId="6F853AB9"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1" w:history="1">
        <w:r w:rsidRPr="00A17B2B">
          <w:rPr>
            <w:rStyle w:val="Hyperlink"/>
            <w:b w:val="0"/>
            <w:bCs w:val="0"/>
          </w:rPr>
          <w:t>4.</w:t>
        </w:r>
        <w:r w:rsidRPr="00564421">
          <w:rPr>
            <w:rFonts w:ascii="Calibri" w:hAnsi="Calibri" w:cs="Times New Roman"/>
            <w:b w:val="0"/>
            <w:bCs w:val="0"/>
            <w:sz w:val="22"/>
            <w:szCs w:val="22"/>
            <w:lang w:eastAsia="lv-LV"/>
          </w:rPr>
          <w:tab/>
        </w:r>
        <w:r w:rsidRPr="00A17B2B">
          <w:rPr>
            <w:rStyle w:val="Hyperlink"/>
            <w:b w:val="0"/>
            <w:bCs w:val="0"/>
          </w:rPr>
          <w:t>Raksturīgākie darba vides faktori, aizsardzības līdzekļi</w:t>
        </w:r>
        <w:r w:rsidRPr="00A17B2B">
          <w:rPr>
            <w:b w:val="0"/>
            <w:bCs w:val="0"/>
            <w:webHidden/>
          </w:rPr>
          <w:tab/>
        </w:r>
        <w:r w:rsidRPr="00A17B2B">
          <w:rPr>
            <w:b w:val="0"/>
            <w:bCs w:val="0"/>
            <w:webHidden/>
          </w:rPr>
          <w:fldChar w:fldCharType="begin"/>
        </w:r>
        <w:r w:rsidRPr="00A17B2B">
          <w:rPr>
            <w:b w:val="0"/>
            <w:bCs w:val="0"/>
            <w:webHidden/>
          </w:rPr>
          <w:instrText xml:space="preserve"> PAGEREF _Toc110605571 \h </w:instrText>
        </w:r>
        <w:r w:rsidRPr="00A17B2B">
          <w:rPr>
            <w:b w:val="0"/>
            <w:bCs w:val="0"/>
            <w:webHidden/>
          </w:rPr>
        </w:r>
        <w:r w:rsidRPr="00A17B2B">
          <w:rPr>
            <w:b w:val="0"/>
            <w:bCs w:val="0"/>
            <w:webHidden/>
          </w:rPr>
          <w:fldChar w:fldCharType="separate"/>
        </w:r>
        <w:r w:rsidRPr="00A17B2B">
          <w:rPr>
            <w:b w:val="0"/>
            <w:bCs w:val="0"/>
            <w:webHidden/>
          </w:rPr>
          <w:t>4</w:t>
        </w:r>
        <w:r w:rsidRPr="00A17B2B">
          <w:rPr>
            <w:b w:val="0"/>
            <w:bCs w:val="0"/>
            <w:webHidden/>
          </w:rPr>
          <w:fldChar w:fldCharType="end"/>
        </w:r>
      </w:hyperlink>
    </w:p>
    <w:p w14:paraId="76E9743E" w14:textId="1729D549"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2" w:history="1">
        <w:r w:rsidRPr="00A17B2B">
          <w:rPr>
            <w:rStyle w:val="Hyperlink"/>
            <w:b w:val="0"/>
            <w:bCs w:val="0"/>
          </w:rPr>
          <w:t>5.</w:t>
        </w:r>
        <w:r w:rsidRPr="00564421">
          <w:rPr>
            <w:rFonts w:ascii="Calibri" w:hAnsi="Calibri" w:cs="Times New Roman"/>
            <w:b w:val="0"/>
            <w:bCs w:val="0"/>
            <w:sz w:val="22"/>
            <w:szCs w:val="22"/>
            <w:lang w:eastAsia="lv-LV"/>
          </w:rPr>
          <w:tab/>
        </w:r>
        <w:r w:rsidRPr="00A17B2B">
          <w:rPr>
            <w:rStyle w:val="Hyperlink"/>
            <w:b w:val="0"/>
            <w:bCs w:val="0"/>
          </w:rPr>
          <w:t>Darba aizsardzības prasības darbu uzsākot</w:t>
        </w:r>
        <w:r w:rsidRPr="00A17B2B">
          <w:rPr>
            <w:b w:val="0"/>
            <w:bCs w:val="0"/>
            <w:webHidden/>
          </w:rPr>
          <w:tab/>
        </w:r>
        <w:r w:rsidRPr="00A17B2B">
          <w:rPr>
            <w:b w:val="0"/>
            <w:bCs w:val="0"/>
            <w:webHidden/>
          </w:rPr>
          <w:fldChar w:fldCharType="begin"/>
        </w:r>
        <w:r w:rsidRPr="00A17B2B">
          <w:rPr>
            <w:b w:val="0"/>
            <w:bCs w:val="0"/>
            <w:webHidden/>
          </w:rPr>
          <w:instrText xml:space="preserve"> PAGEREF _Toc110605572 \h </w:instrText>
        </w:r>
        <w:r w:rsidRPr="00A17B2B">
          <w:rPr>
            <w:b w:val="0"/>
            <w:bCs w:val="0"/>
            <w:webHidden/>
          </w:rPr>
        </w:r>
        <w:r w:rsidRPr="00A17B2B">
          <w:rPr>
            <w:b w:val="0"/>
            <w:bCs w:val="0"/>
            <w:webHidden/>
          </w:rPr>
          <w:fldChar w:fldCharType="separate"/>
        </w:r>
        <w:r w:rsidRPr="00A17B2B">
          <w:rPr>
            <w:b w:val="0"/>
            <w:bCs w:val="0"/>
            <w:webHidden/>
          </w:rPr>
          <w:t>6</w:t>
        </w:r>
        <w:r w:rsidRPr="00A17B2B">
          <w:rPr>
            <w:b w:val="0"/>
            <w:bCs w:val="0"/>
            <w:webHidden/>
          </w:rPr>
          <w:fldChar w:fldCharType="end"/>
        </w:r>
      </w:hyperlink>
    </w:p>
    <w:p w14:paraId="751D5F70" w14:textId="102B09F6"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3" w:history="1">
        <w:r w:rsidRPr="00A17B2B">
          <w:rPr>
            <w:rStyle w:val="Hyperlink"/>
            <w:b w:val="0"/>
            <w:bCs w:val="0"/>
          </w:rPr>
          <w:t>6.</w:t>
        </w:r>
        <w:r w:rsidRPr="00564421">
          <w:rPr>
            <w:rFonts w:ascii="Calibri" w:hAnsi="Calibri" w:cs="Times New Roman"/>
            <w:b w:val="0"/>
            <w:bCs w:val="0"/>
            <w:sz w:val="22"/>
            <w:szCs w:val="22"/>
            <w:lang w:eastAsia="lv-LV"/>
          </w:rPr>
          <w:tab/>
        </w:r>
        <w:r w:rsidRPr="00A17B2B">
          <w:rPr>
            <w:rStyle w:val="Hyperlink"/>
            <w:b w:val="0"/>
            <w:bCs w:val="0"/>
          </w:rPr>
          <w:t>Darba aizsardzības prasības darba laikā</w:t>
        </w:r>
        <w:r w:rsidRPr="00A17B2B">
          <w:rPr>
            <w:b w:val="0"/>
            <w:bCs w:val="0"/>
            <w:webHidden/>
          </w:rPr>
          <w:tab/>
        </w:r>
        <w:r w:rsidRPr="00A17B2B">
          <w:rPr>
            <w:b w:val="0"/>
            <w:bCs w:val="0"/>
            <w:webHidden/>
          </w:rPr>
          <w:fldChar w:fldCharType="begin"/>
        </w:r>
        <w:r w:rsidRPr="00A17B2B">
          <w:rPr>
            <w:b w:val="0"/>
            <w:bCs w:val="0"/>
            <w:webHidden/>
          </w:rPr>
          <w:instrText xml:space="preserve"> PAGEREF _Toc110605573 \h </w:instrText>
        </w:r>
        <w:r w:rsidRPr="00A17B2B">
          <w:rPr>
            <w:b w:val="0"/>
            <w:bCs w:val="0"/>
            <w:webHidden/>
          </w:rPr>
        </w:r>
        <w:r w:rsidRPr="00A17B2B">
          <w:rPr>
            <w:b w:val="0"/>
            <w:bCs w:val="0"/>
            <w:webHidden/>
          </w:rPr>
          <w:fldChar w:fldCharType="separate"/>
        </w:r>
        <w:r w:rsidRPr="00A17B2B">
          <w:rPr>
            <w:b w:val="0"/>
            <w:bCs w:val="0"/>
            <w:webHidden/>
          </w:rPr>
          <w:t>7</w:t>
        </w:r>
        <w:r w:rsidRPr="00A17B2B">
          <w:rPr>
            <w:b w:val="0"/>
            <w:bCs w:val="0"/>
            <w:webHidden/>
          </w:rPr>
          <w:fldChar w:fldCharType="end"/>
        </w:r>
      </w:hyperlink>
    </w:p>
    <w:p w14:paraId="02E341B4" w14:textId="5E1ACC49"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4" w:history="1">
        <w:r w:rsidRPr="00A17B2B">
          <w:rPr>
            <w:rStyle w:val="Hyperlink"/>
            <w:b w:val="0"/>
            <w:bCs w:val="0"/>
          </w:rPr>
          <w:t>7.</w:t>
        </w:r>
        <w:r w:rsidRPr="00564421">
          <w:rPr>
            <w:rFonts w:ascii="Calibri" w:hAnsi="Calibri" w:cs="Times New Roman"/>
            <w:b w:val="0"/>
            <w:bCs w:val="0"/>
            <w:sz w:val="22"/>
            <w:szCs w:val="22"/>
            <w:lang w:eastAsia="lv-LV"/>
          </w:rPr>
          <w:tab/>
        </w:r>
        <w:r w:rsidRPr="00A17B2B">
          <w:rPr>
            <w:rStyle w:val="Hyperlink"/>
            <w:b w:val="0"/>
            <w:bCs w:val="0"/>
          </w:rPr>
          <w:t>Papildus darba aizsardzības prasības veicot elektromontāžas un celtniecības darbus</w:t>
        </w:r>
        <w:r w:rsidRPr="00A17B2B">
          <w:rPr>
            <w:b w:val="0"/>
            <w:bCs w:val="0"/>
            <w:webHidden/>
          </w:rPr>
          <w:tab/>
        </w:r>
        <w:r w:rsidRPr="00A17B2B">
          <w:rPr>
            <w:b w:val="0"/>
            <w:bCs w:val="0"/>
            <w:webHidden/>
          </w:rPr>
          <w:fldChar w:fldCharType="begin"/>
        </w:r>
        <w:r w:rsidRPr="00A17B2B">
          <w:rPr>
            <w:b w:val="0"/>
            <w:bCs w:val="0"/>
            <w:webHidden/>
          </w:rPr>
          <w:instrText xml:space="preserve"> PAGEREF _Toc110605574 \h </w:instrText>
        </w:r>
        <w:r w:rsidRPr="00A17B2B">
          <w:rPr>
            <w:b w:val="0"/>
            <w:bCs w:val="0"/>
            <w:webHidden/>
          </w:rPr>
        </w:r>
        <w:r w:rsidRPr="00A17B2B">
          <w:rPr>
            <w:b w:val="0"/>
            <w:bCs w:val="0"/>
            <w:webHidden/>
          </w:rPr>
          <w:fldChar w:fldCharType="separate"/>
        </w:r>
        <w:r w:rsidRPr="00A17B2B">
          <w:rPr>
            <w:b w:val="0"/>
            <w:bCs w:val="0"/>
            <w:webHidden/>
          </w:rPr>
          <w:t>10</w:t>
        </w:r>
        <w:r w:rsidRPr="00A17B2B">
          <w:rPr>
            <w:b w:val="0"/>
            <w:bCs w:val="0"/>
            <w:webHidden/>
          </w:rPr>
          <w:fldChar w:fldCharType="end"/>
        </w:r>
      </w:hyperlink>
    </w:p>
    <w:p w14:paraId="635C4D29" w14:textId="7CE3513E"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5" w:history="1">
        <w:r w:rsidRPr="00A17B2B">
          <w:rPr>
            <w:rStyle w:val="Hyperlink"/>
            <w:b w:val="0"/>
            <w:bCs w:val="0"/>
          </w:rPr>
          <w:t>7.1.</w:t>
        </w:r>
        <w:r w:rsidRPr="00564421">
          <w:rPr>
            <w:rFonts w:ascii="Calibri" w:hAnsi="Calibri" w:cs="Times New Roman"/>
            <w:b w:val="0"/>
            <w:bCs w:val="0"/>
            <w:sz w:val="22"/>
            <w:szCs w:val="22"/>
            <w:lang w:eastAsia="lv-LV"/>
          </w:rPr>
          <w:tab/>
        </w:r>
        <w:r w:rsidRPr="00A17B2B">
          <w:rPr>
            <w:rStyle w:val="Hyperlink"/>
            <w:b w:val="0"/>
            <w:bCs w:val="0"/>
          </w:rPr>
          <w:t>Vispārējās prasības veicot elektromontāžas un celtniecības darbus</w:t>
        </w:r>
        <w:r w:rsidRPr="00A17B2B">
          <w:rPr>
            <w:b w:val="0"/>
            <w:bCs w:val="0"/>
            <w:webHidden/>
          </w:rPr>
          <w:tab/>
        </w:r>
        <w:r w:rsidRPr="00A17B2B">
          <w:rPr>
            <w:b w:val="0"/>
            <w:bCs w:val="0"/>
            <w:webHidden/>
          </w:rPr>
          <w:fldChar w:fldCharType="begin"/>
        </w:r>
        <w:r w:rsidRPr="00A17B2B">
          <w:rPr>
            <w:b w:val="0"/>
            <w:bCs w:val="0"/>
            <w:webHidden/>
          </w:rPr>
          <w:instrText xml:space="preserve"> PAGEREF _Toc110605575 \h </w:instrText>
        </w:r>
        <w:r w:rsidRPr="00A17B2B">
          <w:rPr>
            <w:b w:val="0"/>
            <w:bCs w:val="0"/>
            <w:webHidden/>
          </w:rPr>
        </w:r>
        <w:r w:rsidRPr="00A17B2B">
          <w:rPr>
            <w:b w:val="0"/>
            <w:bCs w:val="0"/>
            <w:webHidden/>
          </w:rPr>
          <w:fldChar w:fldCharType="separate"/>
        </w:r>
        <w:r w:rsidRPr="00A17B2B">
          <w:rPr>
            <w:b w:val="0"/>
            <w:bCs w:val="0"/>
            <w:webHidden/>
          </w:rPr>
          <w:t>10</w:t>
        </w:r>
        <w:r w:rsidRPr="00A17B2B">
          <w:rPr>
            <w:b w:val="0"/>
            <w:bCs w:val="0"/>
            <w:webHidden/>
          </w:rPr>
          <w:fldChar w:fldCharType="end"/>
        </w:r>
      </w:hyperlink>
    </w:p>
    <w:p w14:paraId="670915A1" w14:textId="2D3797E7"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6" w:history="1">
        <w:r w:rsidRPr="00A17B2B">
          <w:rPr>
            <w:rStyle w:val="Hyperlink"/>
            <w:b w:val="0"/>
            <w:bCs w:val="0"/>
          </w:rPr>
          <w:t>7.2.</w:t>
        </w:r>
        <w:r w:rsidRPr="00564421">
          <w:rPr>
            <w:rFonts w:ascii="Calibri" w:hAnsi="Calibri" w:cs="Times New Roman"/>
            <w:b w:val="0"/>
            <w:bCs w:val="0"/>
            <w:sz w:val="22"/>
            <w:szCs w:val="22"/>
            <w:lang w:eastAsia="lv-LV"/>
          </w:rPr>
          <w:tab/>
        </w:r>
        <w:r w:rsidRPr="00A17B2B">
          <w:rPr>
            <w:rStyle w:val="Hyperlink"/>
            <w:b w:val="0"/>
            <w:bCs w:val="0"/>
          </w:rPr>
          <w:t>Nosacījumi veicot gaisvadu līniju celtniecību un montāžu</w:t>
        </w:r>
        <w:r w:rsidRPr="00A17B2B">
          <w:rPr>
            <w:b w:val="0"/>
            <w:bCs w:val="0"/>
            <w:webHidden/>
          </w:rPr>
          <w:tab/>
        </w:r>
        <w:r w:rsidRPr="00A17B2B">
          <w:rPr>
            <w:b w:val="0"/>
            <w:bCs w:val="0"/>
            <w:webHidden/>
          </w:rPr>
          <w:fldChar w:fldCharType="begin"/>
        </w:r>
        <w:r w:rsidRPr="00A17B2B">
          <w:rPr>
            <w:b w:val="0"/>
            <w:bCs w:val="0"/>
            <w:webHidden/>
          </w:rPr>
          <w:instrText xml:space="preserve"> PAGEREF _Toc110605576 \h </w:instrText>
        </w:r>
        <w:r w:rsidRPr="00A17B2B">
          <w:rPr>
            <w:b w:val="0"/>
            <w:bCs w:val="0"/>
            <w:webHidden/>
          </w:rPr>
        </w:r>
        <w:r w:rsidRPr="00A17B2B">
          <w:rPr>
            <w:b w:val="0"/>
            <w:bCs w:val="0"/>
            <w:webHidden/>
          </w:rPr>
          <w:fldChar w:fldCharType="separate"/>
        </w:r>
        <w:r w:rsidRPr="00A17B2B">
          <w:rPr>
            <w:b w:val="0"/>
            <w:bCs w:val="0"/>
            <w:webHidden/>
          </w:rPr>
          <w:t>11</w:t>
        </w:r>
        <w:r w:rsidRPr="00A17B2B">
          <w:rPr>
            <w:b w:val="0"/>
            <w:bCs w:val="0"/>
            <w:webHidden/>
          </w:rPr>
          <w:fldChar w:fldCharType="end"/>
        </w:r>
      </w:hyperlink>
    </w:p>
    <w:p w14:paraId="628FBC5E" w14:textId="5E9F1CF3"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7" w:history="1">
        <w:r w:rsidRPr="00A17B2B">
          <w:rPr>
            <w:rStyle w:val="Hyperlink"/>
            <w:b w:val="0"/>
            <w:bCs w:val="0"/>
          </w:rPr>
          <w:t>7.3.</w:t>
        </w:r>
        <w:r w:rsidRPr="00564421">
          <w:rPr>
            <w:rFonts w:ascii="Calibri" w:hAnsi="Calibri" w:cs="Times New Roman"/>
            <w:b w:val="0"/>
            <w:bCs w:val="0"/>
            <w:sz w:val="22"/>
            <w:szCs w:val="22"/>
            <w:lang w:eastAsia="lv-LV"/>
          </w:rPr>
          <w:tab/>
        </w:r>
        <w:r w:rsidRPr="00A17B2B">
          <w:rPr>
            <w:rStyle w:val="Hyperlink"/>
            <w:b w:val="0"/>
            <w:bCs w:val="0"/>
          </w:rPr>
          <w:t>Nosacījumi veicot kabeļu tīklu montāžu un remonta darbus</w:t>
        </w:r>
        <w:r w:rsidRPr="00A17B2B">
          <w:rPr>
            <w:b w:val="0"/>
            <w:bCs w:val="0"/>
            <w:webHidden/>
          </w:rPr>
          <w:tab/>
        </w:r>
        <w:r w:rsidRPr="00A17B2B">
          <w:rPr>
            <w:b w:val="0"/>
            <w:bCs w:val="0"/>
            <w:webHidden/>
          </w:rPr>
          <w:fldChar w:fldCharType="begin"/>
        </w:r>
        <w:r w:rsidRPr="00A17B2B">
          <w:rPr>
            <w:b w:val="0"/>
            <w:bCs w:val="0"/>
            <w:webHidden/>
          </w:rPr>
          <w:instrText xml:space="preserve"> PAGEREF _Toc110605577 \h </w:instrText>
        </w:r>
        <w:r w:rsidRPr="00A17B2B">
          <w:rPr>
            <w:b w:val="0"/>
            <w:bCs w:val="0"/>
            <w:webHidden/>
          </w:rPr>
        </w:r>
        <w:r w:rsidRPr="00A17B2B">
          <w:rPr>
            <w:b w:val="0"/>
            <w:bCs w:val="0"/>
            <w:webHidden/>
          </w:rPr>
          <w:fldChar w:fldCharType="separate"/>
        </w:r>
        <w:r w:rsidRPr="00A17B2B">
          <w:rPr>
            <w:b w:val="0"/>
            <w:bCs w:val="0"/>
            <w:webHidden/>
          </w:rPr>
          <w:t>17</w:t>
        </w:r>
        <w:r w:rsidRPr="00A17B2B">
          <w:rPr>
            <w:b w:val="0"/>
            <w:bCs w:val="0"/>
            <w:webHidden/>
          </w:rPr>
          <w:fldChar w:fldCharType="end"/>
        </w:r>
      </w:hyperlink>
    </w:p>
    <w:p w14:paraId="3F3A5E28" w14:textId="5B40883F"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8" w:history="1">
        <w:r w:rsidRPr="00A17B2B">
          <w:rPr>
            <w:rStyle w:val="Hyperlink"/>
            <w:b w:val="0"/>
            <w:bCs w:val="0"/>
          </w:rPr>
          <w:t>7.4.</w:t>
        </w:r>
        <w:r w:rsidRPr="00564421">
          <w:rPr>
            <w:rFonts w:ascii="Calibri" w:hAnsi="Calibri" w:cs="Times New Roman"/>
            <w:b w:val="0"/>
            <w:bCs w:val="0"/>
            <w:sz w:val="22"/>
            <w:szCs w:val="22"/>
            <w:lang w:eastAsia="lv-LV"/>
          </w:rPr>
          <w:tab/>
        </w:r>
        <w:r w:rsidRPr="00A17B2B">
          <w:rPr>
            <w:rStyle w:val="Hyperlink"/>
            <w:b w:val="0"/>
            <w:bCs w:val="0"/>
          </w:rPr>
          <w:t>Nosacījumi veicot sadalietaišu montāžu</w:t>
        </w:r>
        <w:r w:rsidRPr="00A17B2B">
          <w:rPr>
            <w:b w:val="0"/>
            <w:bCs w:val="0"/>
            <w:webHidden/>
          </w:rPr>
          <w:tab/>
        </w:r>
        <w:r w:rsidRPr="00A17B2B">
          <w:rPr>
            <w:b w:val="0"/>
            <w:bCs w:val="0"/>
            <w:webHidden/>
          </w:rPr>
          <w:fldChar w:fldCharType="begin"/>
        </w:r>
        <w:r w:rsidRPr="00A17B2B">
          <w:rPr>
            <w:b w:val="0"/>
            <w:bCs w:val="0"/>
            <w:webHidden/>
          </w:rPr>
          <w:instrText xml:space="preserve"> PAGEREF _Toc110605578 \h </w:instrText>
        </w:r>
        <w:r w:rsidRPr="00A17B2B">
          <w:rPr>
            <w:b w:val="0"/>
            <w:bCs w:val="0"/>
            <w:webHidden/>
          </w:rPr>
        </w:r>
        <w:r w:rsidRPr="00A17B2B">
          <w:rPr>
            <w:b w:val="0"/>
            <w:bCs w:val="0"/>
            <w:webHidden/>
          </w:rPr>
          <w:fldChar w:fldCharType="separate"/>
        </w:r>
        <w:r w:rsidRPr="00A17B2B">
          <w:rPr>
            <w:b w:val="0"/>
            <w:bCs w:val="0"/>
            <w:webHidden/>
          </w:rPr>
          <w:t>19</w:t>
        </w:r>
        <w:r w:rsidRPr="00A17B2B">
          <w:rPr>
            <w:b w:val="0"/>
            <w:bCs w:val="0"/>
            <w:webHidden/>
          </w:rPr>
          <w:fldChar w:fldCharType="end"/>
        </w:r>
      </w:hyperlink>
    </w:p>
    <w:p w14:paraId="3D3AEF9C" w14:textId="21F92C34"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79" w:history="1">
        <w:r w:rsidRPr="00A17B2B">
          <w:rPr>
            <w:rStyle w:val="Hyperlink"/>
            <w:b w:val="0"/>
            <w:bCs w:val="0"/>
          </w:rPr>
          <w:t>8.</w:t>
        </w:r>
        <w:r w:rsidRPr="00564421">
          <w:rPr>
            <w:rFonts w:ascii="Calibri" w:hAnsi="Calibri" w:cs="Times New Roman"/>
            <w:b w:val="0"/>
            <w:bCs w:val="0"/>
            <w:sz w:val="22"/>
            <w:szCs w:val="22"/>
            <w:lang w:eastAsia="lv-LV"/>
          </w:rPr>
          <w:tab/>
        </w:r>
        <w:r w:rsidRPr="00A17B2B">
          <w:rPr>
            <w:rStyle w:val="Hyperlink"/>
            <w:b w:val="0"/>
            <w:bCs w:val="0"/>
          </w:rPr>
          <w:t>Rīcība ārkārtas un bīstamās situācijās</w:t>
        </w:r>
        <w:r w:rsidRPr="00A17B2B">
          <w:rPr>
            <w:b w:val="0"/>
            <w:bCs w:val="0"/>
            <w:webHidden/>
          </w:rPr>
          <w:tab/>
        </w:r>
        <w:r w:rsidRPr="00A17B2B">
          <w:rPr>
            <w:b w:val="0"/>
            <w:bCs w:val="0"/>
            <w:webHidden/>
          </w:rPr>
          <w:fldChar w:fldCharType="begin"/>
        </w:r>
        <w:r w:rsidRPr="00A17B2B">
          <w:rPr>
            <w:b w:val="0"/>
            <w:bCs w:val="0"/>
            <w:webHidden/>
          </w:rPr>
          <w:instrText xml:space="preserve"> PAGEREF _Toc110605579 \h </w:instrText>
        </w:r>
        <w:r w:rsidRPr="00A17B2B">
          <w:rPr>
            <w:b w:val="0"/>
            <w:bCs w:val="0"/>
            <w:webHidden/>
          </w:rPr>
        </w:r>
        <w:r w:rsidRPr="00A17B2B">
          <w:rPr>
            <w:b w:val="0"/>
            <w:bCs w:val="0"/>
            <w:webHidden/>
          </w:rPr>
          <w:fldChar w:fldCharType="separate"/>
        </w:r>
        <w:r w:rsidRPr="00A17B2B">
          <w:rPr>
            <w:b w:val="0"/>
            <w:bCs w:val="0"/>
            <w:webHidden/>
          </w:rPr>
          <w:t>20</w:t>
        </w:r>
        <w:r w:rsidRPr="00A17B2B">
          <w:rPr>
            <w:b w:val="0"/>
            <w:bCs w:val="0"/>
            <w:webHidden/>
          </w:rPr>
          <w:fldChar w:fldCharType="end"/>
        </w:r>
      </w:hyperlink>
    </w:p>
    <w:p w14:paraId="19070DAA" w14:textId="512855AF"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80" w:history="1">
        <w:r w:rsidRPr="00A17B2B">
          <w:rPr>
            <w:rStyle w:val="Hyperlink"/>
            <w:b w:val="0"/>
            <w:bCs w:val="0"/>
          </w:rPr>
          <w:t>9.</w:t>
        </w:r>
        <w:r w:rsidRPr="00564421">
          <w:rPr>
            <w:rFonts w:ascii="Calibri" w:hAnsi="Calibri" w:cs="Times New Roman"/>
            <w:b w:val="0"/>
            <w:bCs w:val="0"/>
            <w:sz w:val="22"/>
            <w:szCs w:val="22"/>
            <w:lang w:eastAsia="lv-LV"/>
          </w:rPr>
          <w:tab/>
        </w:r>
        <w:r w:rsidRPr="00A17B2B">
          <w:rPr>
            <w:rStyle w:val="Hyperlink"/>
            <w:b w:val="0"/>
            <w:bCs w:val="0"/>
          </w:rPr>
          <w:t>Darba aizsardzības prasības darbu beidzot</w:t>
        </w:r>
        <w:r w:rsidRPr="00A17B2B">
          <w:rPr>
            <w:b w:val="0"/>
            <w:bCs w:val="0"/>
            <w:webHidden/>
          </w:rPr>
          <w:tab/>
        </w:r>
        <w:r w:rsidRPr="00A17B2B">
          <w:rPr>
            <w:b w:val="0"/>
            <w:bCs w:val="0"/>
            <w:webHidden/>
          </w:rPr>
          <w:fldChar w:fldCharType="begin"/>
        </w:r>
        <w:r w:rsidRPr="00A17B2B">
          <w:rPr>
            <w:b w:val="0"/>
            <w:bCs w:val="0"/>
            <w:webHidden/>
          </w:rPr>
          <w:instrText xml:space="preserve"> PAGEREF _Toc110605580 \h </w:instrText>
        </w:r>
        <w:r w:rsidRPr="00A17B2B">
          <w:rPr>
            <w:b w:val="0"/>
            <w:bCs w:val="0"/>
            <w:webHidden/>
          </w:rPr>
        </w:r>
        <w:r w:rsidRPr="00A17B2B">
          <w:rPr>
            <w:b w:val="0"/>
            <w:bCs w:val="0"/>
            <w:webHidden/>
          </w:rPr>
          <w:fldChar w:fldCharType="separate"/>
        </w:r>
        <w:r w:rsidRPr="00A17B2B">
          <w:rPr>
            <w:b w:val="0"/>
            <w:bCs w:val="0"/>
            <w:webHidden/>
          </w:rPr>
          <w:t>22</w:t>
        </w:r>
        <w:r w:rsidRPr="00A17B2B">
          <w:rPr>
            <w:b w:val="0"/>
            <w:bCs w:val="0"/>
            <w:webHidden/>
          </w:rPr>
          <w:fldChar w:fldCharType="end"/>
        </w:r>
      </w:hyperlink>
    </w:p>
    <w:p w14:paraId="3EA3EC01" w14:textId="0BABC886" w:rsidR="00A17B2B" w:rsidRPr="00564421" w:rsidRDefault="00A17B2B" w:rsidP="00A17B2B">
      <w:pPr>
        <w:pStyle w:val="TOC1"/>
        <w:spacing w:line="360" w:lineRule="auto"/>
        <w:rPr>
          <w:rFonts w:ascii="Calibri" w:hAnsi="Calibri" w:cs="Times New Roman"/>
          <w:b w:val="0"/>
          <w:bCs w:val="0"/>
          <w:sz w:val="22"/>
          <w:szCs w:val="22"/>
          <w:lang w:eastAsia="lv-LV"/>
        </w:rPr>
      </w:pPr>
      <w:hyperlink w:anchor="_Toc110605581" w:history="1">
        <w:r w:rsidRPr="00A17B2B">
          <w:rPr>
            <w:rStyle w:val="Hyperlink"/>
            <w:b w:val="0"/>
            <w:bCs w:val="0"/>
          </w:rPr>
          <w:t>10.</w:t>
        </w:r>
        <w:r w:rsidRPr="00564421">
          <w:rPr>
            <w:rFonts w:ascii="Calibri" w:hAnsi="Calibri" w:cs="Times New Roman"/>
            <w:b w:val="0"/>
            <w:bCs w:val="0"/>
            <w:sz w:val="22"/>
            <w:szCs w:val="22"/>
            <w:lang w:eastAsia="lv-LV"/>
          </w:rPr>
          <w:tab/>
        </w:r>
        <w:r w:rsidRPr="00A17B2B">
          <w:rPr>
            <w:rStyle w:val="Hyperlink"/>
            <w:b w:val="0"/>
            <w:bCs w:val="0"/>
          </w:rPr>
          <w:t>Atbildība par instrukcijas prasību neievērošanu</w:t>
        </w:r>
        <w:r w:rsidRPr="00A17B2B">
          <w:rPr>
            <w:b w:val="0"/>
            <w:bCs w:val="0"/>
            <w:webHidden/>
          </w:rPr>
          <w:tab/>
        </w:r>
        <w:r w:rsidRPr="00A17B2B">
          <w:rPr>
            <w:b w:val="0"/>
            <w:bCs w:val="0"/>
            <w:webHidden/>
          </w:rPr>
          <w:fldChar w:fldCharType="begin"/>
        </w:r>
        <w:r w:rsidRPr="00A17B2B">
          <w:rPr>
            <w:b w:val="0"/>
            <w:bCs w:val="0"/>
            <w:webHidden/>
          </w:rPr>
          <w:instrText xml:space="preserve"> PAGEREF _Toc110605581 \h </w:instrText>
        </w:r>
        <w:r w:rsidRPr="00A17B2B">
          <w:rPr>
            <w:b w:val="0"/>
            <w:bCs w:val="0"/>
            <w:webHidden/>
          </w:rPr>
        </w:r>
        <w:r w:rsidRPr="00A17B2B">
          <w:rPr>
            <w:b w:val="0"/>
            <w:bCs w:val="0"/>
            <w:webHidden/>
          </w:rPr>
          <w:fldChar w:fldCharType="separate"/>
        </w:r>
        <w:r w:rsidRPr="00A17B2B">
          <w:rPr>
            <w:b w:val="0"/>
            <w:bCs w:val="0"/>
            <w:webHidden/>
          </w:rPr>
          <w:t>22</w:t>
        </w:r>
        <w:r w:rsidRPr="00A17B2B">
          <w:rPr>
            <w:b w:val="0"/>
            <w:bCs w:val="0"/>
            <w:webHidden/>
          </w:rPr>
          <w:fldChar w:fldCharType="end"/>
        </w:r>
      </w:hyperlink>
    </w:p>
    <w:p w14:paraId="6CF6905E" w14:textId="31A1B383" w:rsidR="007C4B9B" w:rsidRPr="007C4B9B" w:rsidRDefault="007C4B9B" w:rsidP="00A17B2B">
      <w:pPr>
        <w:tabs>
          <w:tab w:val="left" w:pos="0"/>
          <w:tab w:val="right" w:leader="dot" w:pos="9072"/>
        </w:tabs>
        <w:spacing w:line="360" w:lineRule="auto"/>
        <w:ind w:left="-709" w:right="140"/>
      </w:pPr>
      <w:r w:rsidRPr="007C4B9B">
        <w:fldChar w:fldCharType="end"/>
      </w:r>
    </w:p>
    <w:p w14:paraId="4A0D5B90" w14:textId="77777777" w:rsidR="007C4B9B" w:rsidRPr="007C4B9B" w:rsidRDefault="007C4B9B" w:rsidP="007C4B9B">
      <w:pPr>
        <w:spacing w:line="360" w:lineRule="auto"/>
      </w:pPr>
      <w:r w:rsidRPr="007C4B9B">
        <w:br w:type="page"/>
      </w:r>
    </w:p>
    <w:p w14:paraId="7D7E6F10" w14:textId="77777777" w:rsidR="007C4B9B" w:rsidRPr="007C4B9B" w:rsidRDefault="007C4B9B" w:rsidP="007C4B9B">
      <w:pPr>
        <w:keepNext/>
        <w:keepLines/>
        <w:numPr>
          <w:ilvl w:val="0"/>
          <w:numId w:val="23"/>
        </w:numPr>
        <w:spacing w:before="480" w:after="200" w:line="276" w:lineRule="auto"/>
        <w:jc w:val="left"/>
        <w:outlineLvl w:val="0"/>
        <w:rPr>
          <w:b/>
          <w:bCs/>
        </w:rPr>
      </w:pPr>
      <w:bookmarkStart w:id="0" w:name="_Toc410635235"/>
      <w:bookmarkStart w:id="1" w:name="_Toc408212123"/>
      <w:bookmarkStart w:id="2" w:name="_Toc110605568"/>
      <w:r w:rsidRPr="007C4B9B">
        <w:rPr>
          <w:b/>
          <w:bCs/>
        </w:rPr>
        <w:t>Instrukcijas mērķis un darbības sfēra</w:t>
      </w:r>
      <w:bookmarkEnd w:id="0"/>
      <w:bookmarkEnd w:id="1"/>
      <w:bookmarkEnd w:id="2"/>
    </w:p>
    <w:p w14:paraId="7677AB26"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Šī instrukcija nosaka vienotas galvenās darba aizsardzības prasības darbuzņēmējiem, veicot darbu pēc AS „Sadales tīkls” pasūtījuma ekspluatācijā esošās, jaunizbūvējamās elektroietaisēs un elektropārvades līniju (turpmāk EPL) aizsargjoslās (turpmāk ST elektroietaises).</w:t>
      </w:r>
    </w:p>
    <w:p w14:paraId="67EDD833"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Šīs instrukcijas prasības ir saistošas visiem darbuzņēmējiem (turpmāk tekstā DU), kuru darbinieki pēc ST pasūtījuma veic:</w:t>
      </w:r>
    </w:p>
    <w:p w14:paraId="2A8BFF0F" w14:textId="77777777" w:rsidR="007C4B9B" w:rsidRPr="007C4B9B" w:rsidRDefault="007C4B9B" w:rsidP="0020023B">
      <w:pPr>
        <w:numPr>
          <w:ilvl w:val="2"/>
          <w:numId w:val="23"/>
        </w:numPr>
        <w:spacing w:after="160" w:line="256" w:lineRule="auto"/>
        <w:ind w:left="851" w:hanging="851"/>
        <w:contextualSpacing/>
        <w:rPr>
          <w:rFonts w:eastAsia="Calibri"/>
        </w:rPr>
      </w:pPr>
      <w:r w:rsidRPr="007C4B9B">
        <w:rPr>
          <w:rFonts w:eastAsia="Calibri"/>
        </w:rPr>
        <w:t>elektromontāžas un celtniecības darbus;</w:t>
      </w:r>
    </w:p>
    <w:p w14:paraId="57C4B6D1" w14:textId="77777777" w:rsidR="007C4B9B" w:rsidRPr="007C4B9B" w:rsidRDefault="007C4B9B" w:rsidP="0020023B">
      <w:pPr>
        <w:numPr>
          <w:ilvl w:val="2"/>
          <w:numId w:val="23"/>
        </w:numPr>
        <w:spacing w:after="160" w:line="256" w:lineRule="auto"/>
        <w:ind w:left="851" w:hanging="851"/>
        <w:contextualSpacing/>
        <w:rPr>
          <w:rFonts w:eastAsia="Calibri"/>
        </w:rPr>
      </w:pPr>
      <w:r w:rsidRPr="007C4B9B">
        <w:rPr>
          <w:rFonts w:eastAsia="Calibri"/>
        </w:rPr>
        <w:t>elektroiekārtu uzstādīšanas, ieregulēšanas darbus;</w:t>
      </w:r>
    </w:p>
    <w:p w14:paraId="30A65DFF" w14:textId="77777777" w:rsidR="007C4B9B" w:rsidRPr="007C4B9B" w:rsidRDefault="007C4B9B" w:rsidP="0020023B">
      <w:pPr>
        <w:numPr>
          <w:ilvl w:val="2"/>
          <w:numId w:val="23"/>
        </w:numPr>
        <w:spacing w:after="160" w:line="256" w:lineRule="auto"/>
        <w:ind w:left="851" w:hanging="851"/>
        <w:contextualSpacing/>
        <w:rPr>
          <w:rFonts w:eastAsia="Calibri"/>
        </w:rPr>
      </w:pPr>
      <w:r w:rsidRPr="007C4B9B">
        <w:rPr>
          <w:rFonts w:eastAsia="Calibri"/>
        </w:rPr>
        <w:t>spriegumaktīvus darbus elektroietaisēs;</w:t>
      </w:r>
    </w:p>
    <w:p w14:paraId="7970D2F4" w14:textId="77777777" w:rsidR="007C4B9B" w:rsidRPr="007C4B9B" w:rsidRDefault="007C4B9B" w:rsidP="0020023B">
      <w:pPr>
        <w:numPr>
          <w:ilvl w:val="2"/>
          <w:numId w:val="23"/>
        </w:numPr>
        <w:spacing w:after="160" w:line="256" w:lineRule="auto"/>
        <w:ind w:left="851" w:hanging="851"/>
        <w:contextualSpacing/>
        <w:rPr>
          <w:rFonts w:eastAsia="Calibri"/>
        </w:rPr>
      </w:pPr>
      <w:r w:rsidRPr="007C4B9B">
        <w:rPr>
          <w:rFonts w:eastAsia="Calibri"/>
        </w:rPr>
        <w:t>EPL trašu tīrīšanu.</w:t>
      </w:r>
    </w:p>
    <w:p w14:paraId="7859DA3E" w14:textId="77777777" w:rsidR="007C4B9B" w:rsidRPr="007C4B9B" w:rsidRDefault="007C4B9B" w:rsidP="007C4B9B">
      <w:pPr>
        <w:keepNext/>
        <w:keepLines/>
        <w:numPr>
          <w:ilvl w:val="0"/>
          <w:numId w:val="23"/>
        </w:numPr>
        <w:spacing w:before="480" w:after="200" w:line="256" w:lineRule="auto"/>
        <w:ind w:right="140"/>
        <w:jc w:val="left"/>
        <w:outlineLvl w:val="0"/>
        <w:rPr>
          <w:b/>
          <w:bCs/>
        </w:rPr>
      </w:pPr>
      <w:bookmarkStart w:id="3" w:name="_Toc410635236"/>
      <w:bookmarkStart w:id="4" w:name="_Toc408212124"/>
      <w:bookmarkStart w:id="5" w:name="_Toc110605569"/>
      <w:r w:rsidRPr="007C4B9B">
        <w:rPr>
          <w:b/>
          <w:bCs/>
        </w:rPr>
        <w:t>Instrukcijas izmaiņas</w:t>
      </w:r>
      <w:bookmarkEnd w:id="3"/>
      <w:bookmarkEnd w:id="4"/>
      <w:bookmarkEnd w:id="5"/>
    </w:p>
    <w:p w14:paraId="2A166340" w14:textId="77777777" w:rsidR="007C4B9B" w:rsidRPr="007C4B9B" w:rsidRDefault="007C4B9B" w:rsidP="0020023B">
      <w:pPr>
        <w:spacing w:after="160" w:line="256" w:lineRule="auto"/>
        <w:contextualSpacing/>
        <w:jc w:val="left"/>
        <w:rPr>
          <w:rFonts w:eastAsia="Calibri"/>
        </w:rPr>
      </w:pPr>
      <w:r w:rsidRPr="007C4B9B">
        <w:rPr>
          <w:rFonts w:eastAsia="Calibri"/>
        </w:rPr>
        <w:t xml:space="preserve">Instrukcija papildināta ar papildus nosacījumiem par individuālo aizsardzības līdzekļu pielietojumu elektroietaisē. Jauna redakcija instrukcijas punktiem 4.2. 4.3. un 6.23. </w:t>
      </w:r>
    </w:p>
    <w:p w14:paraId="37EA694A" w14:textId="77777777" w:rsidR="007C4B9B" w:rsidRPr="007C4B9B" w:rsidRDefault="007C4B9B" w:rsidP="007C4B9B">
      <w:pPr>
        <w:spacing w:line="276" w:lineRule="auto"/>
        <w:ind w:left="1713"/>
        <w:contextualSpacing/>
        <w:jc w:val="left"/>
        <w:rPr>
          <w:rFonts w:eastAsia="Calibri"/>
        </w:rPr>
      </w:pPr>
    </w:p>
    <w:p w14:paraId="36D609F5" w14:textId="77777777" w:rsidR="007C4B9B" w:rsidRPr="007C4B9B" w:rsidRDefault="007C4B9B" w:rsidP="007C4B9B">
      <w:pPr>
        <w:keepNext/>
        <w:keepLines/>
        <w:numPr>
          <w:ilvl w:val="0"/>
          <w:numId w:val="23"/>
        </w:numPr>
        <w:spacing w:before="480" w:after="200" w:line="276" w:lineRule="auto"/>
        <w:jc w:val="left"/>
        <w:outlineLvl w:val="0"/>
        <w:rPr>
          <w:b/>
          <w:bCs/>
        </w:rPr>
      </w:pPr>
      <w:bookmarkStart w:id="6" w:name="_Toc410635237"/>
      <w:bookmarkStart w:id="7" w:name="_Toc408212125"/>
      <w:bookmarkStart w:id="8" w:name="_Toc110605570"/>
      <w:r w:rsidRPr="007C4B9B">
        <w:rPr>
          <w:b/>
          <w:bCs/>
        </w:rPr>
        <w:t>Vispārīgās prasības</w:t>
      </w:r>
      <w:bookmarkEnd w:id="6"/>
      <w:bookmarkEnd w:id="7"/>
      <w:bookmarkEnd w:id="8"/>
    </w:p>
    <w:p w14:paraId="4C48E02F"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 xml:space="preserve">Visa veida darbi ST elektroietaisēs jāveic saskaņā ar </w:t>
      </w:r>
      <w:r w:rsidRPr="007C4B9B">
        <w:rPr>
          <w:rFonts w:eastAsia="Calibri"/>
          <w:lang w:eastAsia="lv-LV"/>
        </w:rPr>
        <w:t>MK noteikumu Nr. 1041 „Noteikumi par obligāti piemērojamo energostandartu, kas nosaka elektroapgādes objektu ekspluatācijas organizatoriskās un tehniskās drošības prasības”</w:t>
      </w:r>
      <w:r w:rsidRPr="007C4B9B">
        <w:rPr>
          <w:rFonts w:eastAsia="Calibri"/>
        </w:rPr>
        <w:t xml:space="preserve">, Latvijas energostandartu „Drošības prasības, veicot darbus elektroietaisē” (turpmāk LEK 025) un Energoietaišu tehniskā ekspluatācija (LEK 002), kā arī citu spēkā esošo, saistošo normatīvo dokumentu prasībām. </w:t>
      </w:r>
    </w:p>
    <w:p w14:paraId="22CD3F4C"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Prasības DU personālam, kurš veic darbus ST elektroietaisēs:</w:t>
      </w:r>
    </w:p>
    <w:p w14:paraId="37020061"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jābūt apmācītam atbilstoši LR normatīvo dokumentu prasībām, par reglamentētajām profesijām un profesionālās kvalifikācijas atzīšanu, ko apliecina attiecīgs dokuments;</w:t>
      </w:r>
    </w:p>
    <w:p w14:paraId="62D564CD"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var strādāt persona, kas sasniegusi 18 gadu vecumu un kurai veikta veselības pārbaude saskaņā ar normatīvajiem aktiem par kārtību, kādā veicama obligātā veselības pārbaude;</w:t>
      </w:r>
    </w:p>
    <w:p w14:paraId="2F88E4F7" w14:textId="77777777" w:rsidR="007C4B9B" w:rsidRPr="007C4B9B" w:rsidRDefault="007C4B9B" w:rsidP="0020023B">
      <w:pPr>
        <w:numPr>
          <w:ilvl w:val="2"/>
          <w:numId w:val="24"/>
        </w:numPr>
        <w:tabs>
          <w:tab w:val="left" w:pos="851"/>
        </w:tabs>
        <w:spacing w:after="160" w:line="256" w:lineRule="auto"/>
        <w:ind w:left="851" w:hanging="851"/>
        <w:contextualSpacing/>
        <w:rPr>
          <w:rFonts w:eastAsia="Calibri"/>
        </w:rPr>
      </w:pPr>
      <w:r w:rsidRPr="007C4B9B">
        <w:rPr>
          <w:rFonts w:eastAsia="Calibri"/>
        </w:rPr>
        <w:t>ir piešķirta veicamajam darbam atbilstoša elektrodrošības (turpmāk ED) grupa, ar ST Norādījumu piešķirta atļauja veikt darbus ST elektroietaisēs,</w:t>
      </w:r>
      <w:r w:rsidRPr="007C4B9B">
        <w:t xml:space="preserve"> ir iekļauti DU personāla sarakstā</w:t>
      </w:r>
      <w:r w:rsidRPr="007C4B9B">
        <w:rPr>
          <w:rFonts w:eastAsia="Calibri"/>
        </w:rPr>
        <w:t>. Apliecībai par ED grupu, jābūt līdzi darba vietā;</w:t>
      </w:r>
    </w:p>
    <w:p w14:paraId="31C49F10"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jāzina un jāprot izpildīt LEK 025, darba aizsardzības instrukciju un citu saistošo dokumentu prasības, kas saistītas ar izpildāmo darbu;</w:t>
      </w:r>
    </w:p>
    <w:p w14:paraId="5F16FFA7"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jābūt apmācītiem sniegt pirmo palīdzību un instruētiem ugunsdrošībā.</w:t>
      </w:r>
    </w:p>
    <w:p w14:paraId="105A9784" w14:textId="77777777" w:rsidR="007C4B9B" w:rsidRPr="007C4B9B" w:rsidRDefault="007C4B9B" w:rsidP="007C4B9B">
      <w:pPr>
        <w:numPr>
          <w:ilvl w:val="1"/>
          <w:numId w:val="23"/>
        </w:numPr>
        <w:spacing w:after="160" w:line="256" w:lineRule="auto"/>
        <w:ind w:hanging="567"/>
        <w:contextualSpacing/>
        <w:jc w:val="left"/>
        <w:rPr>
          <w:rFonts w:eastAsia="Calibri"/>
        </w:rPr>
      </w:pPr>
      <w:r w:rsidRPr="007C4B9B">
        <w:rPr>
          <w:rFonts w:eastAsia="Calibri"/>
        </w:rPr>
        <w:t>ST elektroietaises valdītājs savās elektroietaisēs piešķir DU personālam tiesības:</w:t>
      </w:r>
    </w:p>
    <w:p w14:paraId="7E73615D" w14:textId="77777777" w:rsidR="007C4B9B" w:rsidRPr="007C4B9B" w:rsidRDefault="007C4B9B" w:rsidP="0020023B">
      <w:pPr>
        <w:numPr>
          <w:ilvl w:val="1"/>
          <w:numId w:val="25"/>
        </w:numPr>
        <w:tabs>
          <w:tab w:val="left" w:pos="851"/>
        </w:tabs>
        <w:spacing w:after="160" w:line="256" w:lineRule="auto"/>
        <w:ind w:left="851" w:hanging="567"/>
        <w:contextualSpacing/>
        <w:rPr>
          <w:rFonts w:eastAsia="Calibri"/>
        </w:rPr>
      </w:pPr>
      <w:r w:rsidRPr="007C4B9B">
        <w:rPr>
          <w:rFonts w:eastAsia="Calibri"/>
        </w:rPr>
        <w:t>atbildīgais par darba organizāciju;</w:t>
      </w:r>
    </w:p>
    <w:p w14:paraId="2B6B38C1" w14:textId="77777777" w:rsidR="007C4B9B" w:rsidRPr="007C4B9B" w:rsidRDefault="007C4B9B" w:rsidP="0020023B">
      <w:pPr>
        <w:numPr>
          <w:ilvl w:val="1"/>
          <w:numId w:val="25"/>
        </w:numPr>
        <w:tabs>
          <w:tab w:val="left" w:pos="851"/>
        </w:tabs>
        <w:spacing w:after="160" w:line="256" w:lineRule="auto"/>
        <w:ind w:left="851" w:hanging="567"/>
        <w:contextualSpacing/>
        <w:rPr>
          <w:rFonts w:eastAsia="Calibri"/>
        </w:rPr>
      </w:pPr>
      <w:r w:rsidRPr="007C4B9B">
        <w:rPr>
          <w:rFonts w:eastAsia="Calibri"/>
        </w:rPr>
        <w:t>veikt vienpersoniskas elektroietaišu apskates, pārslēgumus;</w:t>
      </w:r>
    </w:p>
    <w:p w14:paraId="4B6D0347" w14:textId="77777777" w:rsidR="007C4B9B" w:rsidRPr="007C4B9B" w:rsidRDefault="007C4B9B" w:rsidP="0020023B">
      <w:pPr>
        <w:numPr>
          <w:ilvl w:val="1"/>
          <w:numId w:val="25"/>
        </w:numPr>
        <w:tabs>
          <w:tab w:val="left" w:pos="851"/>
        </w:tabs>
        <w:spacing w:after="160" w:line="256" w:lineRule="auto"/>
        <w:ind w:left="851" w:hanging="567"/>
        <w:contextualSpacing/>
        <w:rPr>
          <w:rFonts w:eastAsia="Calibri"/>
        </w:rPr>
      </w:pPr>
      <w:r w:rsidRPr="007C4B9B">
        <w:rPr>
          <w:rFonts w:eastAsia="Calibri"/>
        </w:rPr>
        <w:t>pielaidējs;</w:t>
      </w:r>
    </w:p>
    <w:p w14:paraId="3023995B" w14:textId="77777777" w:rsidR="007C4B9B" w:rsidRPr="007C4B9B" w:rsidRDefault="007C4B9B" w:rsidP="0020023B">
      <w:pPr>
        <w:numPr>
          <w:ilvl w:val="1"/>
          <w:numId w:val="25"/>
        </w:numPr>
        <w:tabs>
          <w:tab w:val="left" w:pos="851"/>
        </w:tabs>
        <w:spacing w:after="160" w:line="256" w:lineRule="auto"/>
        <w:ind w:left="851" w:hanging="567"/>
        <w:contextualSpacing/>
        <w:rPr>
          <w:rFonts w:eastAsia="Calibri"/>
        </w:rPr>
      </w:pPr>
      <w:r w:rsidRPr="007C4B9B">
        <w:rPr>
          <w:rFonts w:eastAsia="Calibri"/>
        </w:rPr>
        <w:t>uzraugs;</w:t>
      </w:r>
    </w:p>
    <w:p w14:paraId="60BEF460" w14:textId="77777777" w:rsidR="007C4B9B" w:rsidRPr="007C4B9B" w:rsidRDefault="007C4B9B" w:rsidP="0020023B">
      <w:pPr>
        <w:numPr>
          <w:ilvl w:val="1"/>
          <w:numId w:val="25"/>
        </w:numPr>
        <w:tabs>
          <w:tab w:val="left" w:pos="851"/>
        </w:tabs>
        <w:spacing w:after="160" w:line="256" w:lineRule="auto"/>
        <w:ind w:left="851" w:hanging="567"/>
        <w:contextualSpacing/>
        <w:rPr>
          <w:rFonts w:eastAsia="Calibri"/>
        </w:rPr>
      </w:pPr>
      <w:r w:rsidRPr="007C4B9B">
        <w:rPr>
          <w:rFonts w:eastAsia="Calibri"/>
        </w:rPr>
        <w:t>veikt spriegumaktīvus darbus;</w:t>
      </w:r>
    </w:p>
    <w:p w14:paraId="18B1E92F" w14:textId="77777777" w:rsidR="007C4B9B" w:rsidRPr="007C4B9B" w:rsidRDefault="007C4B9B" w:rsidP="0020023B">
      <w:pPr>
        <w:numPr>
          <w:ilvl w:val="1"/>
          <w:numId w:val="25"/>
        </w:numPr>
        <w:tabs>
          <w:tab w:val="left" w:pos="851"/>
        </w:tabs>
        <w:spacing w:after="160" w:line="256" w:lineRule="auto"/>
        <w:ind w:left="851" w:hanging="567"/>
        <w:contextualSpacing/>
        <w:rPr>
          <w:rFonts w:eastAsia="Calibri"/>
        </w:rPr>
      </w:pPr>
      <w:r w:rsidRPr="007C4B9B">
        <w:rPr>
          <w:rFonts w:eastAsia="Calibri"/>
        </w:rPr>
        <w:t>atbildīgais par darba organizāciju spriegumaktīviem darbiem;</w:t>
      </w:r>
    </w:p>
    <w:p w14:paraId="7C4B6F89" w14:textId="77777777" w:rsidR="007C4B9B" w:rsidRPr="007C4B9B" w:rsidRDefault="007C4B9B" w:rsidP="0020023B">
      <w:pPr>
        <w:numPr>
          <w:ilvl w:val="1"/>
          <w:numId w:val="25"/>
        </w:numPr>
        <w:tabs>
          <w:tab w:val="left" w:pos="851"/>
        </w:tabs>
        <w:spacing w:after="160" w:line="256" w:lineRule="auto"/>
        <w:ind w:left="851" w:hanging="567"/>
        <w:contextualSpacing/>
        <w:rPr>
          <w:rFonts w:eastAsia="Calibri"/>
        </w:rPr>
      </w:pPr>
      <w:r w:rsidRPr="007C4B9B">
        <w:rPr>
          <w:rFonts w:eastAsia="Calibri"/>
        </w:rPr>
        <w:lastRenderedPageBreak/>
        <w:t>ja tas ir atbilstoši apmācīts, ieguvis nepieciešamo elektrodrošības grupu un sagatavots šādu pienākumu veikšanai. Tiesības DU personālam piešķir atbilstoši noteiktajai kārtībai</w:t>
      </w:r>
      <w:r w:rsidRPr="007C4B9B">
        <w:rPr>
          <w:rFonts w:eastAsia="Calibri"/>
          <w:vertAlign w:val="superscript"/>
        </w:rPr>
        <w:footnoteReference w:id="1"/>
      </w:r>
      <w:r w:rsidRPr="007C4B9B">
        <w:rPr>
          <w:rFonts w:eastAsia="Calibri"/>
        </w:rPr>
        <w:t>.</w:t>
      </w:r>
    </w:p>
    <w:p w14:paraId="7502D533" w14:textId="77777777" w:rsidR="007C4B9B" w:rsidRPr="007C4B9B" w:rsidRDefault="007C4B9B" w:rsidP="0020023B">
      <w:pPr>
        <w:numPr>
          <w:ilvl w:val="1"/>
          <w:numId w:val="23"/>
        </w:numPr>
        <w:spacing w:after="160" w:line="256" w:lineRule="auto"/>
        <w:ind w:hanging="567"/>
        <w:contextualSpacing/>
        <w:rPr>
          <w:rFonts w:eastAsia="Calibri"/>
          <w:b/>
        </w:rPr>
      </w:pPr>
      <w:r w:rsidRPr="007C4B9B">
        <w:rPr>
          <w:rFonts w:eastAsia="Calibri"/>
          <w:b/>
        </w:rPr>
        <w:t>DU atbild par:</w:t>
      </w:r>
    </w:p>
    <w:p w14:paraId="08B9FE3E"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savu darbinieku profesionālo kvalifikāciju, saistošo darba aizsardzības un ugunsdrošības instruktāžu veikšanu;</w:t>
      </w:r>
    </w:p>
    <w:p w14:paraId="625B359C"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obligāto veselības pārbaužu, vakcināciju veikšanu un apmācību pirmās palīdzības sniegšanā;</w:t>
      </w:r>
    </w:p>
    <w:p w14:paraId="60249E80"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par sava personāla atbilstību, dotajām tiesībām un elektrodrošības grupām, skaitlisko sastāvu, tā profesionālo atbilstību izpildāmajiem darbiem;</w:t>
      </w:r>
    </w:p>
    <w:p w14:paraId="77E185DD"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to, lai DU personāls ievērotu ST personāla norādījumu izpildi, kas saņemti darbu uzsākot un darba procesa izpildes laikā;</w:t>
      </w:r>
    </w:p>
    <w:p w14:paraId="21D968AC"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par brigādes iepazīstināšanu ar darba apstākļiem konkrētā darba vietā pirms darbu uzsākšanas, kā arī par darba vides riskiem, ko var radīt DU pielietotā darbu izpildes tehnoloģija;</w:t>
      </w:r>
    </w:p>
    <w:p w14:paraId="2C914BDA"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par valsts normatīvo dokumentu prasību ievērošanu, veicot darbus ar bīstamajām iekārtām un ugunsbīstamos darbus;</w:t>
      </w:r>
    </w:p>
    <w:p w14:paraId="5D17BAF7"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par savu darba aprīkojumu, pielietotās tehnikas, kolektīvo un individuālo aizsardzības līdzekļu tehnisko stāvokli, to pietiekamību un pareizu pielietojumu;</w:t>
      </w:r>
    </w:p>
    <w:p w14:paraId="726C8E96"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par ST personāla uzlikto darba vietas nožogojumu, zemējumu, plakātu saglabāšanu;</w:t>
      </w:r>
    </w:p>
    <w:p w14:paraId="49A7102B"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par darba organizācijas dokumentācijā (DVP, DIP, TK</w:t>
      </w:r>
      <w:r w:rsidRPr="007C4B9B">
        <w:rPr>
          <w:rFonts w:eastAsia="Calibri"/>
          <w:vertAlign w:val="superscript"/>
        </w:rPr>
        <w:footnoteReference w:id="2"/>
      </w:r>
      <w:r w:rsidRPr="007C4B9B">
        <w:rPr>
          <w:rFonts w:eastAsia="Calibri"/>
        </w:rPr>
        <w:t xml:space="preserve"> vai citā) norādīto prasību ievērošanu un norādīto darbu drošas izpildes iespēju;</w:t>
      </w:r>
    </w:p>
    <w:p w14:paraId="29242F3E"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par pareizu darba tehnoloģiju un drošu darba paņēmienu ievērošanu;</w:t>
      </w:r>
    </w:p>
    <w:p w14:paraId="6C352D65"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par darba izpildes kvalitāti un termiņu ievērošanu;</w:t>
      </w:r>
    </w:p>
    <w:p w14:paraId="4F1B6DA8"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par darba aizsardzības, ugunsdrošības noteikumu ievērošanu, veicot darbus ST teritorijā, elektroietaisē, elektrolīniju aizsargjoslā.</w:t>
      </w:r>
    </w:p>
    <w:p w14:paraId="6A4AAA82"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DU personāls nedrīkst veikt darbus, ja:</w:t>
      </w:r>
    </w:p>
    <w:p w14:paraId="4D7C2D52"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nav piešķirta veicamajam darbam atbilstoša elektrodrošības grupa;</w:t>
      </w:r>
    </w:p>
    <w:p w14:paraId="2FE37270"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nav iekļauts ST darbu izpildē iesaistītā personāla sastāva sarakstā;</w:t>
      </w:r>
    </w:p>
    <w:p w14:paraId="43AA0FC0"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nezina šīs un citu saistošo instrukciju prasības;</w:t>
      </w:r>
    </w:p>
    <w:p w14:paraId="6E2B0327"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nav apmācīts, atbilstoši veicamajiem darba pienākumiem (piem., darbi augstumā, augstkāpēju darbi, darbi ar aprīkojumu īpašos apstākļos, spriegumaktīvi darbi, ugunsbīstami darbi, darbi ar paaugstinātu spriegumu, ķīmiski bīstami darbi);</w:t>
      </w:r>
    </w:p>
    <w:p w14:paraId="0324D72C" w14:textId="77777777" w:rsidR="007C4B9B" w:rsidRPr="007C4B9B" w:rsidRDefault="007C4B9B" w:rsidP="0020023B">
      <w:pPr>
        <w:numPr>
          <w:ilvl w:val="2"/>
          <w:numId w:val="23"/>
        </w:numPr>
        <w:shd w:val="clear" w:color="auto" w:fill="FFFFFF"/>
        <w:tabs>
          <w:tab w:val="left" w:pos="851"/>
        </w:tabs>
        <w:spacing w:after="160" w:line="256" w:lineRule="auto"/>
        <w:ind w:left="851" w:hanging="851"/>
        <w:contextualSpacing/>
        <w:rPr>
          <w:rFonts w:eastAsia="Calibri"/>
        </w:rPr>
      </w:pPr>
      <w:r w:rsidRPr="007C4B9B">
        <w:rPr>
          <w:rFonts w:eastAsia="Calibri"/>
        </w:rPr>
        <w:t>nav nodrošināts ar nepieciešamajiem darba instrumentiem un/vai nav pieredzes konkrēto darbu veikšanai;</w:t>
      </w:r>
    </w:p>
    <w:p w14:paraId="375F6AF5"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nelieto paredzētos darba aizsardzības līdzekļus;</w:t>
      </w:r>
    </w:p>
    <w:p w14:paraId="629706C8"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savlaicīgi nav izgājis obligāto veselības pārbaudi;</w:t>
      </w:r>
    </w:p>
    <w:p w14:paraId="56EC05F7"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nejūtas vesels vai ir stipri noguris, ir medikamentu, kuri var izraisīt miegainību, redzes asuma, prāta spēju un ķermeņa daļu koordinācijas traucējumus, ietekmē;</w:t>
      </w:r>
    </w:p>
    <w:p w14:paraId="37ADB05E" w14:textId="77777777" w:rsidR="007C4B9B" w:rsidRPr="007C4B9B" w:rsidRDefault="007C4B9B" w:rsidP="0020023B">
      <w:pPr>
        <w:numPr>
          <w:ilvl w:val="2"/>
          <w:numId w:val="23"/>
        </w:numPr>
        <w:tabs>
          <w:tab w:val="left" w:pos="142"/>
          <w:tab w:val="left" w:pos="851"/>
        </w:tabs>
        <w:spacing w:after="160" w:line="256" w:lineRule="auto"/>
        <w:ind w:left="851" w:hanging="851"/>
        <w:contextualSpacing/>
        <w:rPr>
          <w:rFonts w:eastAsia="Calibri"/>
        </w:rPr>
      </w:pPr>
      <w:r w:rsidRPr="007C4B9B">
        <w:rPr>
          <w:rFonts w:eastAsia="Calibri"/>
        </w:rPr>
        <w:t>ir alkohola, narkotiska vai toksiska reibuma stāvoklī.</w:t>
      </w:r>
    </w:p>
    <w:p w14:paraId="1D53E59C"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 xml:space="preserve">DU personāls, pirms darbu sākšanas ST elektroietaisēs un visā darbu veikšanas laika posmā, ja mainās darba vides faktori vai veicamais darbs, tiek instruēts par darba vides riskiem elektroietaisē un/vai tās aizsargjoslā. Instruktāžu pēc šīs instrukcijas un citām saistošajām darba aizsardzības instrukcijām, veic DU. Veiktās instruktāžas noformē ar ierakstu instruktāžu žurnālā. </w:t>
      </w:r>
    </w:p>
    <w:p w14:paraId="369C54E2"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Papildus šai instrukcijai, DU instruē savu personālu, kuri veic:</w:t>
      </w:r>
    </w:p>
    <w:p w14:paraId="26713952"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lastRenderedPageBreak/>
        <w:t>elektropārvades līniju trašu tīrīšanu, pēc ST darba aizsardzības instrukcijas SAD_IDA033 „Darba aizsardzības instrukcija, veicot elektropārvades līniju trašu tīrīšanu”;</w:t>
      </w:r>
    </w:p>
    <w:p w14:paraId="60B0C2BF" w14:textId="77777777" w:rsidR="007C4B9B" w:rsidRPr="007C4B9B" w:rsidRDefault="007C4B9B" w:rsidP="0020023B">
      <w:pPr>
        <w:numPr>
          <w:ilvl w:val="2"/>
          <w:numId w:val="24"/>
        </w:numPr>
        <w:tabs>
          <w:tab w:val="left" w:pos="851"/>
        </w:tabs>
        <w:spacing w:after="160" w:line="256" w:lineRule="auto"/>
        <w:ind w:left="851" w:hanging="851"/>
        <w:contextualSpacing/>
        <w:rPr>
          <w:rFonts w:eastAsia="Calibri"/>
          <w:bCs/>
        </w:rPr>
      </w:pPr>
      <w:r w:rsidRPr="007C4B9B">
        <w:rPr>
          <w:rFonts w:eastAsia="Calibri"/>
        </w:rPr>
        <w:t>spriegumaktīvus darbus, pēc ST darba aizsardzības instrukcijas SAD_IDA099 „</w:t>
      </w:r>
      <w:r w:rsidRPr="007C4B9B">
        <w:rPr>
          <w:rFonts w:eastAsia="Calibri"/>
          <w:bCs/>
        </w:rPr>
        <w:t>Darba aizsardzības instrukcija, veicot spriegumaktīvus darbus elektroietaisēs līdz 1kV ar „dielektrisko cimdu” metodi- otrā”.</w:t>
      </w:r>
    </w:p>
    <w:p w14:paraId="782C0FEC"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Ārkārtas vai elektroenerģijas sistēmas avārijas gadījumā, kad dabas stihiju vai citu neparedzētu faktoru ietekmē ir radušies masveida elektrosistēmas bojājumi, DU darbu organizē ST atbilstoši normatīvo dokumentu prasībām, kas nosaka sadarbības kārtību starp dažādām bojājumu novēršanā iesaistāmām struktūrām.</w:t>
      </w:r>
    </w:p>
    <w:p w14:paraId="4D6BB836"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DU darbinieka pienākums ir:</w:t>
      </w:r>
    </w:p>
    <w:p w14:paraId="3886C39D"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zināt un ievērot šīs un citu saistošo instrukciju prasības;</w:t>
      </w:r>
    </w:p>
    <w:p w14:paraId="250B2944"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Arial Unicode MS"/>
          <w:bCs/>
          <w:lang w:eastAsia="lv-LV"/>
        </w:rPr>
        <w:t>ievērot darba vietā, teritorijā un uz elektroiekārtām/darba aprīkojuma izvietotās drošības zīmes un brīdinošos signālus;</w:t>
      </w:r>
    </w:p>
    <w:p w14:paraId="383AD744"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Arial Unicode MS"/>
          <w:bCs/>
          <w:lang w:eastAsia="lv-LV"/>
        </w:rPr>
        <w:t>zināt un pielietot drošus un veselībai nekaitīgus darba paņēmienus un metodes, rūpēties par savu drošību un veselību un to personu drošību un veselību, kuras ietekmē vai var ietekmēt viņa izpildāmais darbs.</w:t>
      </w:r>
    </w:p>
    <w:p w14:paraId="44612312" w14:textId="77777777" w:rsidR="007C4B9B" w:rsidRPr="007C4B9B" w:rsidRDefault="007C4B9B" w:rsidP="0020023B">
      <w:pPr>
        <w:numPr>
          <w:ilvl w:val="1"/>
          <w:numId w:val="23"/>
        </w:numPr>
        <w:spacing w:after="200" w:line="256" w:lineRule="auto"/>
        <w:ind w:hanging="567"/>
        <w:rPr>
          <w:rFonts w:eastAsia="Arial Unicode MS"/>
          <w:bCs/>
          <w:lang w:eastAsia="lv-LV"/>
        </w:rPr>
      </w:pPr>
      <w:r w:rsidRPr="007C4B9B">
        <w:rPr>
          <w:rFonts w:eastAsia="Arial Unicode MS"/>
          <w:bCs/>
          <w:lang w:eastAsia="lv-LV"/>
        </w:rPr>
        <w:t>Atkārtotu instruktāžu pēc šīs instrukcijas veikt ne retāk kā 1 x 12 mēnešos.</w:t>
      </w:r>
    </w:p>
    <w:p w14:paraId="5D8B3B6F" w14:textId="77777777" w:rsidR="007C4B9B" w:rsidRPr="007C4B9B" w:rsidRDefault="007C4B9B" w:rsidP="007C4B9B">
      <w:pPr>
        <w:keepNext/>
        <w:keepLines/>
        <w:numPr>
          <w:ilvl w:val="0"/>
          <w:numId w:val="23"/>
        </w:numPr>
        <w:spacing w:before="480" w:after="200" w:line="276" w:lineRule="auto"/>
        <w:jc w:val="left"/>
        <w:outlineLvl w:val="0"/>
        <w:rPr>
          <w:b/>
          <w:bCs/>
        </w:rPr>
      </w:pPr>
      <w:bookmarkStart w:id="9" w:name="_Toc410635238"/>
      <w:bookmarkStart w:id="10" w:name="_Toc408212126"/>
      <w:bookmarkStart w:id="11" w:name="_Toc110605571"/>
      <w:r w:rsidRPr="007C4B9B">
        <w:rPr>
          <w:b/>
          <w:bCs/>
        </w:rPr>
        <w:t>Raksturīgākie darba vides faktori, aizsardzības līdzekļi</w:t>
      </w:r>
      <w:bookmarkEnd w:id="9"/>
      <w:bookmarkEnd w:id="10"/>
      <w:bookmarkEnd w:id="11"/>
    </w:p>
    <w:p w14:paraId="4173FF9E" w14:textId="77777777" w:rsidR="007C4B9B" w:rsidRPr="007C4B9B" w:rsidRDefault="007C4B9B" w:rsidP="007C4B9B">
      <w:pPr>
        <w:numPr>
          <w:ilvl w:val="1"/>
          <w:numId w:val="23"/>
        </w:numPr>
        <w:spacing w:after="200" w:line="276" w:lineRule="auto"/>
        <w:ind w:hanging="567"/>
        <w:jc w:val="left"/>
        <w:rPr>
          <w:rFonts w:eastAsia="Arial Unicode MS"/>
          <w:bCs/>
          <w:lang w:eastAsia="lv-LV"/>
        </w:rPr>
      </w:pPr>
      <w:r w:rsidRPr="007C4B9B">
        <w:rPr>
          <w:rFonts w:eastAsia="Arial Unicode MS"/>
          <w:bCs/>
          <w:lang w:eastAsia="lv-LV"/>
        </w:rPr>
        <w:t xml:space="preserve">Darba izpildes laikā iespējamie </w:t>
      </w:r>
      <w:bookmarkStart w:id="12" w:name="OLE_LINK4"/>
      <w:bookmarkStart w:id="13" w:name="OLE_LINK3"/>
      <w:r w:rsidRPr="007C4B9B">
        <w:rPr>
          <w:rFonts w:eastAsia="Arial Unicode MS"/>
          <w:bCs/>
          <w:lang w:eastAsia="lv-LV"/>
        </w:rPr>
        <w:t>darba vides kaitīgie un bīstamie faktori</w:t>
      </w:r>
      <w:bookmarkEnd w:id="12"/>
      <w:bookmarkEnd w:id="13"/>
      <w:r w:rsidRPr="007C4B9B">
        <w:rPr>
          <w:rFonts w:eastAsia="Arial Unicode MS"/>
          <w:bCs/>
          <w:lang w:eastAsia="lv-LV"/>
        </w:rPr>
        <w:t>.</w:t>
      </w:r>
    </w:p>
    <w:tbl>
      <w:tblPr>
        <w:tblW w:w="92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8"/>
        <w:gridCol w:w="3172"/>
        <w:gridCol w:w="4250"/>
      </w:tblGrid>
      <w:tr w:rsidR="007C4B9B" w:rsidRPr="007C4B9B" w14:paraId="7D292AC6" w14:textId="77777777" w:rsidTr="007C4B9B">
        <w:trPr>
          <w:tblHeader/>
        </w:trPr>
        <w:tc>
          <w:tcPr>
            <w:tcW w:w="4962" w:type="dxa"/>
            <w:gridSpan w:val="2"/>
            <w:tcBorders>
              <w:top w:val="single" w:sz="4" w:space="0" w:color="auto"/>
              <w:left w:val="single" w:sz="4" w:space="0" w:color="auto"/>
              <w:bottom w:val="single" w:sz="4" w:space="0" w:color="auto"/>
              <w:right w:val="single" w:sz="4" w:space="0" w:color="auto"/>
            </w:tcBorders>
            <w:hideMark/>
          </w:tcPr>
          <w:p w14:paraId="1A2238A0" w14:textId="77777777" w:rsidR="007C4B9B" w:rsidRPr="007C4B9B" w:rsidRDefault="007C4B9B" w:rsidP="007C4B9B">
            <w:pPr>
              <w:jc w:val="center"/>
              <w:rPr>
                <w:rFonts w:eastAsia="Calibri"/>
                <w:b/>
                <w:sz w:val="22"/>
                <w:szCs w:val="22"/>
              </w:rPr>
            </w:pPr>
            <w:r w:rsidRPr="007C4B9B">
              <w:rPr>
                <w:rFonts w:eastAsia="Calibri"/>
                <w:b/>
                <w:sz w:val="22"/>
                <w:szCs w:val="22"/>
              </w:rPr>
              <w:t>Darba vides faktori</w:t>
            </w:r>
          </w:p>
        </w:tc>
        <w:tc>
          <w:tcPr>
            <w:tcW w:w="4252" w:type="dxa"/>
            <w:tcBorders>
              <w:top w:val="single" w:sz="4" w:space="0" w:color="auto"/>
              <w:left w:val="single" w:sz="4" w:space="0" w:color="auto"/>
              <w:bottom w:val="single" w:sz="4" w:space="0" w:color="auto"/>
              <w:right w:val="single" w:sz="4" w:space="0" w:color="auto"/>
            </w:tcBorders>
            <w:hideMark/>
          </w:tcPr>
          <w:p w14:paraId="2DE31F01" w14:textId="77777777" w:rsidR="007C4B9B" w:rsidRPr="007C4B9B" w:rsidRDefault="007C4B9B" w:rsidP="007C4B9B">
            <w:pPr>
              <w:jc w:val="center"/>
              <w:rPr>
                <w:rFonts w:eastAsia="Calibri"/>
                <w:b/>
                <w:sz w:val="22"/>
                <w:szCs w:val="22"/>
              </w:rPr>
            </w:pPr>
            <w:r w:rsidRPr="007C4B9B">
              <w:rPr>
                <w:rFonts w:eastAsia="Calibri"/>
                <w:b/>
                <w:sz w:val="22"/>
                <w:szCs w:val="22"/>
              </w:rPr>
              <w:t>Pasākumi</w:t>
            </w:r>
          </w:p>
        </w:tc>
      </w:tr>
      <w:tr w:rsidR="007C4B9B" w:rsidRPr="007C4B9B" w14:paraId="58BBD5DB" w14:textId="77777777" w:rsidTr="007C4B9B">
        <w:trPr>
          <w:trHeight w:val="607"/>
        </w:trPr>
        <w:tc>
          <w:tcPr>
            <w:tcW w:w="1789" w:type="dxa"/>
            <w:vMerge w:val="restart"/>
            <w:tcBorders>
              <w:top w:val="single" w:sz="4" w:space="0" w:color="auto"/>
              <w:left w:val="single" w:sz="4" w:space="0" w:color="auto"/>
              <w:bottom w:val="single" w:sz="4" w:space="0" w:color="auto"/>
              <w:right w:val="single" w:sz="4" w:space="0" w:color="auto"/>
            </w:tcBorders>
            <w:hideMark/>
          </w:tcPr>
          <w:p w14:paraId="2F5ADDB9" w14:textId="77777777" w:rsidR="007C4B9B" w:rsidRPr="007C4B9B" w:rsidRDefault="007C4B9B" w:rsidP="007C4B9B">
            <w:pPr>
              <w:jc w:val="left"/>
              <w:rPr>
                <w:rFonts w:eastAsia="Calibri"/>
                <w:sz w:val="22"/>
                <w:szCs w:val="22"/>
              </w:rPr>
            </w:pPr>
            <w:r w:rsidRPr="007C4B9B">
              <w:rPr>
                <w:rFonts w:eastAsia="Calibri"/>
                <w:sz w:val="22"/>
                <w:szCs w:val="22"/>
              </w:rPr>
              <w:t>Fizikālie faktori</w:t>
            </w:r>
          </w:p>
        </w:tc>
        <w:tc>
          <w:tcPr>
            <w:tcW w:w="3173" w:type="dxa"/>
            <w:tcBorders>
              <w:top w:val="single" w:sz="4" w:space="0" w:color="auto"/>
              <w:left w:val="single" w:sz="4" w:space="0" w:color="auto"/>
              <w:bottom w:val="single" w:sz="4" w:space="0" w:color="auto"/>
              <w:right w:val="single" w:sz="4" w:space="0" w:color="auto"/>
            </w:tcBorders>
            <w:hideMark/>
          </w:tcPr>
          <w:p w14:paraId="4BF8DC58" w14:textId="77777777" w:rsidR="007C4B9B" w:rsidRPr="007C4B9B" w:rsidRDefault="007C4B9B" w:rsidP="0020023B">
            <w:pPr>
              <w:jc w:val="left"/>
              <w:rPr>
                <w:rFonts w:eastAsia="Calibri"/>
                <w:sz w:val="22"/>
                <w:szCs w:val="22"/>
              </w:rPr>
            </w:pPr>
            <w:r w:rsidRPr="007C4B9B">
              <w:rPr>
                <w:rFonts w:eastAsia="Calibri"/>
                <w:sz w:val="22"/>
                <w:szCs w:val="22"/>
              </w:rPr>
              <w:t>darbs ārpus telpām visos gadalaikos</w:t>
            </w:r>
          </w:p>
        </w:tc>
        <w:tc>
          <w:tcPr>
            <w:tcW w:w="4252" w:type="dxa"/>
            <w:tcBorders>
              <w:top w:val="single" w:sz="4" w:space="0" w:color="auto"/>
              <w:left w:val="single" w:sz="4" w:space="0" w:color="auto"/>
              <w:bottom w:val="single" w:sz="4" w:space="0" w:color="auto"/>
              <w:right w:val="single" w:sz="4" w:space="0" w:color="auto"/>
            </w:tcBorders>
            <w:hideMark/>
          </w:tcPr>
          <w:p w14:paraId="252A0984" w14:textId="77777777" w:rsidR="007C4B9B" w:rsidRPr="007C4B9B" w:rsidRDefault="007C4B9B" w:rsidP="0020023B">
            <w:pPr>
              <w:jc w:val="left"/>
              <w:rPr>
                <w:rFonts w:eastAsia="Calibri"/>
                <w:sz w:val="22"/>
                <w:szCs w:val="22"/>
              </w:rPr>
            </w:pPr>
            <w:r w:rsidRPr="007C4B9B">
              <w:rPr>
                <w:rFonts w:eastAsia="Calibri"/>
                <w:sz w:val="22"/>
                <w:szCs w:val="22"/>
              </w:rPr>
              <w:t>lietot sezonai atbilstošu aizsargapģērbu</w:t>
            </w:r>
          </w:p>
        </w:tc>
      </w:tr>
      <w:tr w:rsidR="007C4B9B" w:rsidRPr="007C4B9B" w14:paraId="1879460A" w14:textId="77777777" w:rsidTr="0020023B">
        <w:trPr>
          <w:trHeight w:val="1012"/>
        </w:trPr>
        <w:tc>
          <w:tcPr>
            <w:tcW w:w="4962" w:type="dxa"/>
            <w:vMerge/>
            <w:tcBorders>
              <w:top w:val="single" w:sz="4" w:space="0" w:color="auto"/>
              <w:left w:val="single" w:sz="4" w:space="0" w:color="auto"/>
              <w:bottom w:val="single" w:sz="4" w:space="0" w:color="auto"/>
              <w:right w:val="single" w:sz="4" w:space="0" w:color="auto"/>
            </w:tcBorders>
            <w:vAlign w:val="center"/>
            <w:hideMark/>
          </w:tcPr>
          <w:p w14:paraId="390828A5"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090C25F9" w14:textId="77777777" w:rsidR="007C4B9B" w:rsidRPr="007C4B9B" w:rsidRDefault="007C4B9B" w:rsidP="0020023B">
            <w:pPr>
              <w:jc w:val="left"/>
              <w:rPr>
                <w:rFonts w:eastAsia="Calibri"/>
                <w:sz w:val="22"/>
                <w:szCs w:val="22"/>
              </w:rPr>
            </w:pPr>
            <w:r w:rsidRPr="007C4B9B">
              <w:rPr>
                <w:rFonts w:eastAsia="Calibri"/>
                <w:sz w:val="22"/>
                <w:szCs w:val="22"/>
              </w:rPr>
              <w:t>bīstami apkārtējās vides apstākļi (stiprs vējš, lietus gāzes, zibeņošana, migla, sniegputenis, slikta redzamība, u.tml.)</w:t>
            </w:r>
          </w:p>
        </w:tc>
        <w:tc>
          <w:tcPr>
            <w:tcW w:w="4252" w:type="dxa"/>
            <w:tcBorders>
              <w:top w:val="single" w:sz="4" w:space="0" w:color="auto"/>
              <w:left w:val="single" w:sz="4" w:space="0" w:color="auto"/>
              <w:bottom w:val="single" w:sz="4" w:space="0" w:color="auto"/>
              <w:right w:val="single" w:sz="4" w:space="0" w:color="auto"/>
            </w:tcBorders>
            <w:hideMark/>
          </w:tcPr>
          <w:p w14:paraId="321987BE" w14:textId="77777777" w:rsidR="007C4B9B" w:rsidRPr="007C4B9B" w:rsidRDefault="007C4B9B" w:rsidP="0020023B">
            <w:pPr>
              <w:jc w:val="left"/>
              <w:rPr>
                <w:rFonts w:eastAsia="Calibri"/>
                <w:sz w:val="22"/>
                <w:szCs w:val="22"/>
              </w:rPr>
            </w:pPr>
            <w:r w:rsidRPr="007C4B9B">
              <w:rPr>
                <w:rFonts w:eastAsia="Calibri"/>
                <w:sz w:val="22"/>
                <w:szCs w:val="22"/>
              </w:rPr>
              <w:t>darbu neuzsākt, neveikt vai pārtraukt, ja darba vietā ir bīstami apstākļi</w:t>
            </w:r>
          </w:p>
        </w:tc>
      </w:tr>
      <w:tr w:rsidR="007C4B9B" w:rsidRPr="007C4B9B" w14:paraId="168533A8"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7F80A214"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04D6DF2B" w14:textId="77777777" w:rsidR="007C4B9B" w:rsidRPr="007C4B9B" w:rsidRDefault="007C4B9B" w:rsidP="0020023B">
            <w:pPr>
              <w:jc w:val="left"/>
              <w:rPr>
                <w:rFonts w:eastAsia="Calibri"/>
                <w:sz w:val="22"/>
                <w:szCs w:val="22"/>
              </w:rPr>
            </w:pPr>
            <w:r w:rsidRPr="007C4B9B">
              <w:rPr>
                <w:rFonts w:eastAsia="Calibri"/>
                <w:sz w:val="22"/>
                <w:szCs w:val="22"/>
              </w:rPr>
              <w:t>darba vietas apkārtne (ierobežota, pieblīvēta darba vieta; slidens, nestabils pamats)</w:t>
            </w:r>
          </w:p>
        </w:tc>
        <w:tc>
          <w:tcPr>
            <w:tcW w:w="4252" w:type="dxa"/>
            <w:tcBorders>
              <w:top w:val="single" w:sz="4" w:space="0" w:color="auto"/>
              <w:left w:val="single" w:sz="4" w:space="0" w:color="auto"/>
              <w:bottom w:val="single" w:sz="4" w:space="0" w:color="auto"/>
              <w:right w:val="single" w:sz="4" w:space="0" w:color="auto"/>
            </w:tcBorders>
            <w:hideMark/>
          </w:tcPr>
          <w:p w14:paraId="423C1883" w14:textId="77777777" w:rsidR="007C4B9B" w:rsidRPr="007C4B9B" w:rsidRDefault="007C4B9B" w:rsidP="0020023B">
            <w:pPr>
              <w:jc w:val="left"/>
              <w:rPr>
                <w:rFonts w:eastAsia="Calibri"/>
                <w:sz w:val="22"/>
                <w:szCs w:val="22"/>
              </w:rPr>
            </w:pPr>
            <w:r w:rsidRPr="007C4B9B">
              <w:rPr>
                <w:rFonts w:eastAsia="Calibri"/>
                <w:sz w:val="22"/>
                <w:szCs w:val="22"/>
              </w:rPr>
              <w:t>atbilstoši sagatavot darba vietu un darbu veikt uz stabila/neslidena pamata</w:t>
            </w:r>
          </w:p>
        </w:tc>
      </w:tr>
      <w:tr w:rsidR="007C4B9B" w:rsidRPr="007C4B9B" w14:paraId="2367139D"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0F1B7440"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2B4761EA" w14:textId="77777777" w:rsidR="007C4B9B" w:rsidRPr="007C4B9B" w:rsidRDefault="007C4B9B" w:rsidP="0020023B">
            <w:pPr>
              <w:jc w:val="left"/>
              <w:rPr>
                <w:rFonts w:eastAsia="Calibri"/>
                <w:sz w:val="22"/>
                <w:szCs w:val="22"/>
              </w:rPr>
            </w:pPr>
            <w:r w:rsidRPr="007C4B9B">
              <w:rPr>
                <w:rFonts w:eastAsia="Calibri"/>
                <w:sz w:val="22"/>
                <w:szCs w:val="22"/>
              </w:rPr>
              <w:t>darba vietas apgaismojums</w:t>
            </w:r>
          </w:p>
        </w:tc>
        <w:tc>
          <w:tcPr>
            <w:tcW w:w="4252" w:type="dxa"/>
            <w:tcBorders>
              <w:top w:val="single" w:sz="4" w:space="0" w:color="auto"/>
              <w:left w:val="single" w:sz="4" w:space="0" w:color="auto"/>
              <w:bottom w:val="single" w:sz="4" w:space="0" w:color="auto"/>
              <w:right w:val="single" w:sz="4" w:space="0" w:color="auto"/>
            </w:tcBorders>
            <w:hideMark/>
          </w:tcPr>
          <w:p w14:paraId="6C841D5B" w14:textId="77777777" w:rsidR="007C4B9B" w:rsidRPr="007C4B9B" w:rsidRDefault="007C4B9B" w:rsidP="0020023B">
            <w:pPr>
              <w:jc w:val="left"/>
              <w:rPr>
                <w:rFonts w:eastAsia="Calibri"/>
                <w:sz w:val="22"/>
                <w:szCs w:val="22"/>
              </w:rPr>
            </w:pPr>
            <w:r w:rsidRPr="007C4B9B">
              <w:rPr>
                <w:rFonts w:eastAsia="Calibri"/>
                <w:sz w:val="22"/>
                <w:szCs w:val="22"/>
              </w:rPr>
              <w:t>neveikt darbu nepietiekoša apgaismojuma apstākļos, tumšajā diennakts laikā/nepietiekoši apgaismotā darba vietā lietot atbilstošu papildus apgaismojumu</w:t>
            </w:r>
          </w:p>
        </w:tc>
      </w:tr>
      <w:tr w:rsidR="007C4B9B" w:rsidRPr="007C4B9B" w14:paraId="7E223E66" w14:textId="77777777" w:rsidTr="007C4B9B">
        <w:tc>
          <w:tcPr>
            <w:tcW w:w="1789" w:type="dxa"/>
            <w:vMerge w:val="restart"/>
            <w:tcBorders>
              <w:top w:val="single" w:sz="4" w:space="0" w:color="auto"/>
              <w:left w:val="single" w:sz="4" w:space="0" w:color="auto"/>
              <w:bottom w:val="single" w:sz="4" w:space="0" w:color="auto"/>
              <w:right w:val="single" w:sz="4" w:space="0" w:color="auto"/>
            </w:tcBorders>
            <w:hideMark/>
          </w:tcPr>
          <w:p w14:paraId="446822B6" w14:textId="77777777" w:rsidR="007C4B9B" w:rsidRPr="007C4B9B" w:rsidRDefault="007C4B9B" w:rsidP="007C4B9B">
            <w:pPr>
              <w:jc w:val="left"/>
              <w:rPr>
                <w:rFonts w:eastAsia="Calibri"/>
                <w:sz w:val="22"/>
                <w:szCs w:val="22"/>
              </w:rPr>
            </w:pPr>
            <w:r w:rsidRPr="007C4B9B">
              <w:rPr>
                <w:rFonts w:eastAsia="Calibri"/>
                <w:sz w:val="22"/>
                <w:szCs w:val="22"/>
              </w:rPr>
              <w:t>Fiziskie faktori</w:t>
            </w:r>
          </w:p>
        </w:tc>
        <w:tc>
          <w:tcPr>
            <w:tcW w:w="3173" w:type="dxa"/>
            <w:tcBorders>
              <w:top w:val="single" w:sz="4" w:space="0" w:color="auto"/>
              <w:left w:val="single" w:sz="4" w:space="0" w:color="auto"/>
              <w:bottom w:val="single" w:sz="4" w:space="0" w:color="auto"/>
              <w:right w:val="single" w:sz="4" w:space="0" w:color="auto"/>
            </w:tcBorders>
            <w:hideMark/>
          </w:tcPr>
          <w:p w14:paraId="6A086E31" w14:textId="77777777" w:rsidR="007C4B9B" w:rsidRPr="007C4B9B" w:rsidRDefault="007C4B9B" w:rsidP="0020023B">
            <w:pPr>
              <w:jc w:val="left"/>
              <w:rPr>
                <w:rFonts w:eastAsia="Calibri"/>
                <w:sz w:val="22"/>
                <w:szCs w:val="22"/>
              </w:rPr>
            </w:pPr>
            <w:r w:rsidRPr="007C4B9B">
              <w:rPr>
                <w:rFonts w:eastAsia="Calibri"/>
                <w:sz w:val="22"/>
                <w:szCs w:val="22"/>
              </w:rPr>
              <w:t>smagumu pārvietošana, celšana un noturēšana ar rokām</w:t>
            </w:r>
          </w:p>
        </w:tc>
        <w:tc>
          <w:tcPr>
            <w:tcW w:w="4252" w:type="dxa"/>
            <w:tcBorders>
              <w:top w:val="single" w:sz="4" w:space="0" w:color="auto"/>
              <w:left w:val="single" w:sz="4" w:space="0" w:color="auto"/>
              <w:bottom w:val="single" w:sz="4" w:space="0" w:color="auto"/>
              <w:right w:val="single" w:sz="4" w:space="0" w:color="auto"/>
            </w:tcBorders>
            <w:hideMark/>
          </w:tcPr>
          <w:p w14:paraId="607831FA" w14:textId="77777777" w:rsidR="007C4B9B" w:rsidRPr="007C4B9B" w:rsidRDefault="007C4B9B" w:rsidP="0020023B">
            <w:pPr>
              <w:jc w:val="left"/>
              <w:rPr>
                <w:rFonts w:eastAsia="Calibri"/>
                <w:sz w:val="22"/>
                <w:szCs w:val="22"/>
              </w:rPr>
            </w:pPr>
            <w:r w:rsidRPr="007C4B9B">
              <w:rPr>
                <w:rFonts w:eastAsia="Calibri"/>
                <w:sz w:val="22"/>
                <w:szCs w:val="22"/>
              </w:rPr>
              <w:t>ievērot drošības prasības smagumu pārvietošanā</w:t>
            </w:r>
          </w:p>
        </w:tc>
      </w:tr>
      <w:tr w:rsidR="007C4B9B" w:rsidRPr="007C4B9B" w14:paraId="7493A9D0" w14:textId="77777777" w:rsidTr="0020023B">
        <w:tc>
          <w:tcPr>
            <w:tcW w:w="4962" w:type="dxa"/>
            <w:vMerge/>
            <w:tcBorders>
              <w:top w:val="single" w:sz="4" w:space="0" w:color="auto"/>
              <w:left w:val="single" w:sz="4" w:space="0" w:color="auto"/>
              <w:bottom w:val="single" w:sz="4" w:space="0" w:color="auto"/>
              <w:right w:val="single" w:sz="4" w:space="0" w:color="auto"/>
            </w:tcBorders>
            <w:vAlign w:val="center"/>
            <w:hideMark/>
          </w:tcPr>
          <w:p w14:paraId="02C0D58E"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3ACD5DDC" w14:textId="77777777" w:rsidR="007C4B9B" w:rsidRPr="007C4B9B" w:rsidRDefault="007C4B9B" w:rsidP="0020023B">
            <w:pPr>
              <w:jc w:val="left"/>
              <w:rPr>
                <w:rFonts w:eastAsia="Calibri"/>
                <w:sz w:val="22"/>
                <w:szCs w:val="22"/>
                <w:highlight w:val="yellow"/>
              </w:rPr>
            </w:pPr>
            <w:r w:rsidRPr="007C4B9B">
              <w:rPr>
                <w:rFonts w:eastAsia="Calibri"/>
                <w:sz w:val="22"/>
                <w:szCs w:val="22"/>
              </w:rPr>
              <w:t xml:space="preserve">lokāls muskuļu sasprindzinājums </w:t>
            </w:r>
          </w:p>
        </w:tc>
        <w:tc>
          <w:tcPr>
            <w:tcW w:w="4252" w:type="dxa"/>
            <w:tcBorders>
              <w:top w:val="single" w:sz="4" w:space="0" w:color="auto"/>
              <w:left w:val="single" w:sz="4" w:space="0" w:color="auto"/>
              <w:bottom w:val="single" w:sz="4" w:space="0" w:color="auto"/>
              <w:right w:val="single" w:sz="4" w:space="0" w:color="auto"/>
            </w:tcBorders>
            <w:hideMark/>
          </w:tcPr>
          <w:p w14:paraId="7396A061" w14:textId="77777777" w:rsidR="007C4B9B" w:rsidRPr="007C4B9B" w:rsidRDefault="007C4B9B" w:rsidP="0020023B">
            <w:pPr>
              <w:jc w:val="left"/>
              <w:rPr>
                <w:rFonts w:eastAsia="Calibri"/>
                <w:noProof/>
                <w:sz w:val="22"/>
                <w:szCs w:val="22"/>
              </w:rPr>
            </w:pPr>
            <w:r w:rsidRPr="007C4B9B">
              <w:rPr>
                <w:rFonts w:eastAsia="Calibri"/>
                <w:noProof/>
                <w:sz w:val="22"/>
                <w:szCs w:val="22"/>
              </w:rPr>
              <w:t>darba laikā ieņemt ērtāko pozu; atpūtināt/izvingrināt rokas, muguru, ja jūtams to nogurums</w:t>
            </w:r>
          </w:p>
        </w:tc>
      </w:tr>
      <w:tr w:rsidR="007C4B9B" w:rsidRPr="007C4B9B" w14:paraId="4418B9B0" w14:textId="77777777" w:rsidTr="0020023B">
        <w:trPr>
          <w:trHeight w:val="551"/>
        </w:trPr>
        <w:tc>
          <w:tcPr>
            <w:tcW w:w="1789" w:type="dxa"/>
            <w:tcBorders>
              <w:top w:val="single" w:sz="4" w:space="0" w:color="auto"/>
              <w:left w:val="single" w:sz="4" w:space="0" w:color="auto"/>
              <w:bottom w:val="nil"/>
              <w:right w:val="single" w:sz="4" w:space="0" w:color="auto"/>
            </w:tcBorders>
            <w:hideMark/>
          </w:tcPr>
          <w:p w14:paraId="095EA02C" w14:textId="77777777" w:rsidR="007C4B9B" w:rsidRDefault="007C4B9B" w:rsidP="007C4B9B">
            <w:pPr>
              <w:jc w:val="left"/>
              <w:rPr>
                <w:rFonts w:eastAsia="Calibri"/>
                <w:sz w:val="22"/>
                <w:szCs w:val="22"/>
              </w:rPr>
            </w:pPr>
            <w:r w:rsidRPr="007C4B9B">
              <w:rPr>
                <w:rFonts w:eastAsia="Calibri"/>
                <w:sz w:val="22"/>
                <w:szCs w:val="22"/>
              </w:rPr>
              <w:t xml:space="preserve">Bioloģiskie </w:t>
            </w:r>
          </w:p>
          <w:p w14:paraId="5FE68513" w14:textId="22F40B33" w:rsidR="0020023B" w:rsidRPr="007C4B9B" w:rsidRDefault="0020023B" w:rsidP="007C4B9B">
            <w:pPr>
              <w:jc w:val="left"/>
              <w:rPr>
                <w:rFonts w:eastAsia="Calibri"/>
                <w:sz w:val="22"/>
                <w:szCs w:val="22"/>
              </w:rPr>
            </w:pPr>
            <w:r>
              <w:rPr>
                <w:rFonts w:eastAsia="Calibri"/>
                <w:sz w:val="22"/>
                <w:szCs w:val="22"/>
              </w:rPr>
              <w:t>faktori</w:t>
            </w:r>
          </w:p>
        </w:tc>
        <w:tc>
          <w:tcPr>
            <w:tcW w:w="3173" w:type="dxa"/>
            <w:tcBorders>
              <w:top w:val="single" w:sz="4" w:space="0" w:color="auto"/>
              <w:left w:val="single" w:sz="4" w:space="0" w:color="auto"/>
              <w:bottom w:val="single" w:sz="4" w:space="0" w:color="auto"/>
              <w:right w:val="single" w:sz="4" w:space="0" w:color="auto"/>
            </w:tcBorders>
            <w:hideMark/>
          </w:tcPr>
          <w:p w14:paraId="298C1520" w14:textId="77777777" w:rsidR="007C4B9B" w:rsidRPr="007C4B9B" w:rsidRDefault="007C4B9B" w:rsidP="0020023B">
            <w:pPr>
              <w:jc w:val="left"/>
              <w:rPr>
                <w:rFonts w:eastAsia="Calibri"/>
                <w:sz w:val="22"/>
                <w:szCs w:val="22"/>
              </w:rPr>
            </w:pPr>
            <w:r w:rsidRPr="007C4B9B">
              <w:rPr>
                <w:rFonts w:eastAsia="Calibri"/>
                <w:sz w:val="22"/>
                <w:szCs w:val="22"/>
              </w:rPr>
              <w:t>inficētu ērču u.c., insektu kodumi</w:t>
            </w:r>
          </w:p>
        </w:tc>
        <w:tc>
          <w:tcPr>
            <w:tcW w:w="4252" w:type="dxa"/>
            <w:tcBorders>
              <w:top w:val="single" w:sz="4" w:space="0" w:color="auto"/>
              <w:left w:val="single" w:sz="4" w:space="0" w:color="auto"/>
              <w:bottom w:val="single" w:sz="4" w:space="0" w:color="auto"/>
              <w:right w:val="single" w:sz="4" w:space="0" w:color="auto"/>
            </w:tcBorders>
            <w:hideMark/>
          </w:tcPr>
          <w:p w14:paraId="7E1343B0" w14:textId="77777777" w:rsidR="007C4B9B" w:rsidRPr="007C4B9B" w:rsidRDefault="007C4B9B" w:rsidP="0020023B">
            <w:pPr>
              <w:jc w:val="left"/>
              <w:rPr>
                <w:rFonts w:eastAsia="Calibri"/>
                <w:sz w:val="22"/>
                <w:szCs w:val="22"/>
              </w:rPr>
            </w:pPr>
            <w:r w:rsidRPr="007C4B9B">
              <w:rPr>
                <w:rFonts w:eastAsia="Calibri"/>
                <w:sz w:val="22"/>
                <w:szCs w:val="22"/>
              </w:rPr>
              <w:t xml:space="preserve">veikt vakcināciju pret ērču encefalītu; pielietot repelentus </w:t>
            </w:r>
          </w:p>
        </w:tc>
      </w:tr>
      <w:tr w:rsidR="007C4B9B" w:rsidRPr="007C4B9B" w14:paraId="655A39D6" w14:textId="77777777" w:rsidTr="0020023B">
        <w:tc>
          <w:tcPr>
            <w:tcW w:w="1789" w:type="dxa"/>
            <w:tcBorders>
              <w:top w:val="nil"/>
              <w:left w:val="single" w:sz="4" w:space="0" w:color="auto"/>
              <w:bottom w:val="single" w:sz="4" w:space="0" w:color="auto"/>
              <w:right w:val="single" w:sz="4" w:space="0" w:color="auto"/>
            </w:tcBorders>
            <w:hideMark/>
          </w:tcPr>
          <w:p w14:paraId="03986D6F" w14:textId="075E5EB9" w:rsidR="007C4B9B" w:rsidRPr="007C4B9B" w:rsidRDefault="007C4B9B" w:rsidP="007C4B9B">
            <w:pPr>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09AADC4C" w14:textId="77777777" w:rsidR="007C4B9B" w:rsidRPr="007C4B9B" w:rsidRDefault="007C4B9B" w:rsidP="0020023B">
            <w:pPr>
              <w:jc w:val="left"/>
              <w:rPr>
                <w:rFonts w:eastAsia="Calibri"/>
                <w:sz w:val="22"/>
                <w:szCs w:val="22"/>
              </w:rPr>
            </w:pPr>
            <w:r w:rsidRPr="007C4B9B">
              <w:rPr>
                <w:rFonts w:eastAsia="Calibri"/>
                <w:sz w:val="22"/>
                <w:szCs w:val="22"/>
              </w:rPr>
              <w:t>dzīvnieku uzbrukumi, suņu vai citu dzīvnieku kodumi</w:t>
            </w:r>
          </w:p>
        </w:tc>
        <w:tc>
          <w:tcPr>
            <w:tcW w:w="4252" w:type="dxa"/>
            <w:tcBorders>
              <w:top w:val="single" w:sz="4" w:space="0" w:color="auto"/>
              <w:left w:val="single" w:sz="4" w:space="0" w:color="auto"/>
              <w:bottom w:val="single" w:sz="4" w:space="0" w:color="auto"/>
              <w:right w:val="single" w:sz="4" w:space="0" w:color="auto"/>
            </w:tcBorders>
            <w:hideMark/>
          </w:tcPr>
          <w:p w14:paraId="7AD20016" w14:textId="77777777" w:rsidR="007C4B9B" w:rsidRPr="007C4B9B" w:rsidRDefault="007C4B9B" w:rsidP="0020023B">
            <w:pPr>
              <w:jc w:val="left"/>
              <w:rPr>
                <w:rFonts w:eastAsia="Calibri"/>
                <w:sz w:val="22"/>
                <w:szCs w:val="22"/>
              </w:rPr>
            </w:pPr>
            <w:r w:rsidRPr="007C4B9B">
              <w:rPr>
                <w:rFonts w:eastAsia="Calibri"/>
                <w:sz w:val="22"/>
                <w:szCs w:val="22"/>
              </w:rPr>
              <w:t>ievērot brīdinošus uzrakstus, būt uzmanīgam, izvērtēt situāciju, dzīvnieku uzbrukumu gadījumā, lietot speciālus aizsardzības līdzekļus</w:t>
            </w:r>
          </w:p>
        </w:tc>
      </w:tr>
      <w:tr w:rsidR="007C4B9B" w:rsidRPr="007C4B9B" w14:paraId="319F2485" w14:textId="77777777" w:rsidTr="0020023B">
        <w:tc>
          <w:tcPr>
            <w:tcW w:w="1789" w:type="dxa"/>
            <w:tcBorders>
              <w:top w:val="single" w:sz="4" w:space="0" w:color="auto"/>
              <w:left w:val="single" w:sz="4" w:space="0" w:color="auto"/>
              <w:bottom w:val="single" w:sz="4" w:space="0" w:color="auto"/>
              <w:right w:val="single" w:sz="4" w:space="0" w:color="auto"/>
            </w:tcBorders>
            <w:hideMark/>
          </w:tcPr>
          <w:p w14:paraId="5169ABAB" w14:textId="77777777" w:rsidR="007C4B9B" w:rsidRPr="007C4B9B" w:rsidRDefault="007C4B9B" w:rsidP="007C4B9B">
            <w:pPr>
              <w:jc w:val="left"/>
              <w:rPr>
                <w:rFonts w:eastAsia="Calibri"/>
                <w:sz w:val="22"/>
                <w:szCs w:val="22"/>
              </w:rPr>
            </w:pPr>
            <w:r w:rsidRPr="007C4B9B">
              <w:rPr>
                <w:rFonts w:eastAsia="Calibri"/>
                <w:sz w:val="22"/>
                <w:szCs w:val="22"/>
              </w:rPr>
              <w:t>Ķīmiskie faktori</w:t>
            </w:r>
          </w:p>
        </w:tc>
        <w:tc>
          <w:tcPr>
            <w:tcW w:w="3173" w:type="dxa"/>
            <w:tcBorders>
              <w:top w:val="single" w:sz="4" w:space="0" w:color="auto"/>
              <w:left w:val="single" w:sz="4" w:space="0" w:color="auto"/>
              <w:bottom w:val="single" w:sz="4" w:space="0" w:color="auto"/>
              <w:right w:val="single" w:sz="4" w:space="0" w:color="auto"/>
            </w:tcBorders>
            <w:hideMark/>
          </w:tcPr>
          <w:p w14:paraId="5DEBB2A9" w14:textId="77777777" w:rsidR="007C4B9B" w:rsidRPr="007C4B9B" w:rsidRDefault="007C4B9B" w:rsidP="0020023B">
            <w:pPr>
              <w:jc w:val="left"/>
              <w:rPr>
                <w:rFonts w:eastAsia="Calibri"/>
                <w:sz w:val="22"/>
                <w:szCs w:val="22"/>
              </w:rPr>
            </w:pPr>
            <w:r w:rsidRPr="007C4B9B">
              <w:rPr>
                <w:rFonts w:eastAsia="Calibri"/>
                <w:sz w:val="22"/>
                <w:szCs w:val="22"/>
              </w:rPr>
              <w:t>krāsu, šķīdinātāju un smērvielu iedarbība</w:t>
            </w:r>
          </w:p>
        </w:tc>
        <w:tc>
          <w:tcPr>
            <w:tcW w:w="4252" w:type="dxa"/>
            <w:tcBorders>
              <w:top w:val="single" w:sz="4" w:space="0" w:color="auto"/>
              <w:left w:val="single" w:sz="4" w:space="0" w:color="auto"/>
              <w:bottom w:val="single" w:sz="4" w:space="0" w:color="auto"/>
              <w:right w:val="single" w:sz="4" w:space="0" w:color="auto"/>
            </w:tcBorders>
            <w:hideMark/>
          </w:tcPr>
          <w:p w14:paraId="3631DAAE" w14:textId="77777777" w:rsidR="007C4B9B" w:rsidRPr="007C4B9B" w:rsidRDefault="007C4B9B" w:rsidP="0020023B">
            <w:pPr>
              <w:jc w:val="left"/>
              <w:rPr>
                <w:rFonts w:eastAsia="Calibri"/>
                <w:sz w:val="22"/>
                <w:szCs w:val="22"/>
              </w:rPr>
            </w:pPr>
            <w:r w:rsidRPr="007C4B9B">
              <w:rPr>
                <w:rFonts w:eastAsia="Calibri"/>
                <w:sz w:val="22"/>
                <w:szCs w:val="22"/>
              </w:rPr>
              <w:t>ievērot uz iepakojuma un/vai drošības datu lapā noteiktās prasības; lietot atbilstošus IAL, ievērot personīgo higiēnu</w:t>
            </w:r>
          </w:p>
        </w:tc>
      </w:tr>
      <w:tr w:rsidR="007C4B9B" w:rsidRPr="007C4B9B" w14:paraId="2CB84D40" w14:textId="77777777" w:rsidTr="007C4B9B">
        <w:tc>
          <w:tcPr>
            <w:tcW w:w="1789" w:type="dxa"/>
            <w:vMerge w:val="restart"/>
            <w:tcBorders>
              <w:top w:val="single" w:sz="4" w:space="0" w:color="auto"/>
              <w:left w:val="single" w:sz="4" w:space="0" w:color="auto"/>
              <w:bottom w:val="single" w:sz="4" w:space="0" w:color="auto"/>
              <w:right w:val="single" w:sz="4" w:space="0" w:color="auto"/>
            </w:tcBorders>
            <w:hideMark/>
          </w:tcPr>
          <w:p w14:paraId="4148DDF4" w14:textId="4959269C" w:rsidR="007C4B9B" w:rsidRPr="007C4B9B" w:rsidRDefault="007C4B9B" w:rsidP="007C4B9B">
            <w:pPr>
              <w:jc w:val="left"/>
              <w:rPr>
                <w:rFonts w:eastAsia="Calibri"/>
                <w:sz w:val="22"/>
                <w:szCs w:val="22"/>
              </w:rPr>
            </w:pPr>
            <w:r w:rsidRPr="007C4B9B">
              <w:rPr>
                <w:rFonts w:eastAsia="Calibri"/>
                <w:sz w:val="22"/>
                <w:szCs w:val="22"/>
              </w:rPr>
              <w:lastRenderedPageBreak/>
              <w:t>Traumatisma faktori</w:t>
            </w:r>
          </w:p>
        </w:tc>
        <w:tc>
          <w:tcPr>
            <w:tcW w:w="3173" w:type="dxa"/>
            <w:tcBorders>
              <w:top w:val="single" w:sz="4" w:space="0" w:color="auto"/>
              <w:left w:val="single" w:sz="4" w:space="0" w:color="auto"/>
              <w:bottom w:val="single" w:sz="4" w:space="0" w:color="auto"/>
              <w:right w:val="single" w:sz="4" w:space="0" w:color="auto"/>
            </w:tcBorders>
            <w:hideMark/>
          </w:tcPr>
          <w:p w14:paraId="2377B91A" w14:textId="77777777" w:rsidR="007C4B9B" w:rsidRPr="007C4B9B" w:rsidRDefault="007C4B9B" w:rsidP="0020023B">
            <w:pPr>
              <w:jc w:val="left"/>
              <w:rPr>
                <w:rFonts w:eastAsia="Calibri"/>
                <w:sz w:val="22"/>
                <w:szCs w:val="22"/>
              </w:rPr>
            </w:pPr>
            <w:r w:rsidRPr="007C4B9B">
              <w:rPr>
                <w:rFonts w:eastAsia="Calibri"/>
                <w:sz w:val="22"/>
                <w:szCs w:val="22"/>
              </w:rPr>
              <w:t>elektriskās strāvas iedarbība, pieskaroties spriegumaktīvām daļām; soļa spriegums</w:t>
            </w:r>
          </w:p>
        </w:tc>
        <w:tc>
          <w:tcPr>
            <w:tcW w:w="4252" w:type="dxa"/>
            <w:tcBorders>
              <w:top w:val="single" w:sz="4" w:space="0" w:color="auto"/>
              <w:left w:val="single" w:sz="4" w:space="0" w:color="auto"/>
              <w:bottom w:val="single" w:sz="4" w:space="0" w:color="auto"/>
              <w:right w:val="single" w:sz="4" w:space="0" w:color="auto"/>
            </w:tcBorders>
            <w:hideMark/>
          </w:tcPr>
          <w:p w14:paraId="4304DDA8" w14:textId="77777777" w:rsidR="007C4B9B" w:rsidRPr="007C4B9B" w:rsidRDefault="007C4B9B" w:rsidP="0020023B">
            <w:pPr>
              <w:jc w:val="left"/>
              <w:rPr>
                <w:rFonts w:eastAsia="Calibri"/>
                <w:sz w:val="22"/>
                <w:szCs w:val="22"/>
              </w:rPr>
            </w:pPr>
            <w:r w:rsidRPr="007C4B9B">
              <w:rPr>
                <w:rFonts w:eastAsia="Calibri"/>
                <w:sz w:val="22"/>
                <w:szCs w:val="22"/>
              </w:rPr>
              <w:t>nepieskarties spriegumaktīvām daļām un ievērot drošus attālumus līdz tām</w:t>
            </w:r>
            <w:r w:rsidRPr="007C4B9B">
              <w:rPr>
                <w:rFonts w:eastAsia="Calibri"/>
                <w:sz w:val="22"/>
                <w:szCs w:val="22"/>
                <w:vertAlign w:val="superscript"/>
              </w:rPr>
              <w:footnoteReference w:id="3"/>
            </w:r>
            <w:r w:rsidRPr="007C4B9B">
              <w:rPr>
                <w:rFonts w:eastAsia="Calibri"/>
                <w:sz w:val="22"/>
                <w:szCs w:val="22"/>
              </w:rPr>
              <w:t>; netuvoties zemesslēguma vietai un ievērot drošo attālumu; lietot atbilstošus aizsardzības līdzekļus</w:t>
            </w:r>
          </w:p>
        </w:tc>
      </w:tr>
      <w:tr w:rsidR="007C4B9B" w:rsidRPr="007C4B9B" w14:paraId="3652CAD8"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35785436"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64436BCA" w14:textId="77777777" w:rsidR="007C4B9B" w:rsidRPr="007C4B9B" w:rsidRDefault="007C4B9B" w:rsidP="0020023B">
            <w:pPr>
              <w:jc w:val="left"/>
              <w:rPr>
                <w:rFonts w:eastAsia="Calibri"/>
                <w:sz w:val="22"/>
                <w:szCs w:val="22"/>
              </w:rPr>
            </w:pPr>
            <w:r w:rsidRPr="007C4B9B">
              <w:rPr>
                <w:rFonts w:eastAsia="Calibri"/>
                <w:sz w:val="22"/>
                <w:szCs w:val="22"/>
              </w:rPr>
              <w:t>elektriskā loka iedarbība</w:t>
            </w:r>
          </w:p>
        </w:tc>
        <w:tc>
          <w:tcPr>
            <w:tcW w:w="4252" w:type="dxa"/>
            <w:tcBorders>
              <w:top w:val="single" w:sz="4" w:space="0" w:color="auto"/>
              <w:left w:val="single" w:sz="4" w:space="0" w:color="auto"/>
              <w:bottom w:val="single" w:sz="4" w:space="0" w:color="auto"/>
              <w:right w:val="single" w:sz="4" w:space="0" w:color="auto"/>
            </w:tcBorders>
            <w:hideMark/>
          </w:tcPr>
          <w:p w14:paraId="098B0BDD" w14:textId="77777777" w:rsidR="007C4B9B" w:rsidRPr="007C4B9B" w:rsidRDefault="007C4B9B" w:rsidP="0020023B">
            <w:pPr>
              <w:jc w:val="left"/>
              <w:rPr>
                <w:rFonts w:eastAsia="Calibri"/>
                <w:sz w:val="22"/>
                <w:szCs w:val="22"/>
              </w:rPr>
            </w:pPr>
            <w:r w:rsidRPr="007C4B9B">
              <w:rPr>
                <w:rFonts w:eastAsia="Calibri"/>
                <w:sz w:val="22"/>
                <w:szCs w:val="22"/>
              </w:rPr>
              <w:t>neiet aiz nožogojumiem, barjerām, ievērot drošu attālumu līdz spriegumaktīvām daļām</w:t>
            </w:r>
            <w:r w:rsidRPr="007C4B9B">
              <w:rPr>
                <w:rFonts w:eastAsia="Calibri"/>
                <w:sz w:val="22"/>
                <w:szCs w:val="22"/>
                <w:vertAlign w:val="superscript"/>
              </w:rPr>
              <w:t>3</w:t>
            </w:r>
          </w:p>
        </w:tc>
      </w:tr>
      <w:tr w:rsidR="007C4B9B" w:rsidRPr="007C4B9B" w14:paraId="022CBCC0"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213C84BB"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29BCBF9E" w14:textId="77777777" w:rsidR="007C4B9B" w:rsidRPr="007C4B9B" w:rsidRDefault="007C4B9B" w:rsidP="0020023B">
            <w:pPr>
              <w:jc w:val="left"/>
              <w:rPr>
                <w:rFonts w:eastAsia="Calibri"/>
                <w:sz w:val="22"/>
                <w:szCs w:val="22"/>
              </w:rPr>
            </w:pPr>
            <w:r w:rsidRPr="007C4B9B">
              <w:rPr>
                <w:rFonts w:eastAsia="Calibri"/>
                <w:sz w:val="22"/>
                <w:szCs w:val="22"/>
              </w:rPr>
              <w:t>darbs augstumā/augstkāpēju darbs (iespēja nokrist no augstuma); pārvietošanās pa kāpnēm (trepēm)</w:t>
            </w:r>
          </w:p>
        </w:tc>
        <w:tc>
          <w:tcPr>
            <w:tcW w:w="4252" w:type="dxa"/>
            <w:tcBorders>
              <w:top w:val="single" w:sz="4" w:space="0" w:color="auto"/>
              <w:left w:val="single" w:sz="4" w:space="0" w:color="auto"/>
              <w:bottom w:val="single" w:sz="4" w:space="0" w:color="auto"/>
              <w:right w:val="single" w:sz="4" w:space="0" w:color="auto"/>
            </w:tcBorders>
            <w:hideMark/>
          </w:tcPr>
          <w:p w14:paraId="490FE764" w14:textId="77777777" w:rsidR="007C4B9B" w:rsidRPr="007C4B9B" w:rsidRDefault="007C4B9B" w:rsidP="0020023B">
            <w:pPr>
              <w:jc w:val="left"/>
              <w:rPr>
                <w:rFonts w:eastAsia="Calibri"/>
                <w:sz w:val="22"/>
                <w:szCs w:val="22"/>
              </w:rPr>
            </w:pPr>
            <w:r w:rsidRPr="007C4B9B">
              <w:rPr>
                <w:rFonts w:eastAsia="Calibri"/>
                <w:sz w:val="22"/>
                <w:szCs w:val="22"/>
              </w:rPr>
              <w:t xml:space="preserve">darbu veikt tikai no droša/stabila balsta un stabilas elektroiekārtas konstrukcijas; pielietojot pārnēsājamās trepes, ievērot attiecīgās drošības prasības; lietot pretkritiena aizsardzības līdzekļus; kāpjot pa kāpnēm (trepēm) būt uzmanīgam, noturot līdzsvaru, turēties pie margām </w:t>
            </w:r>
          </w:p>
        </w:tc>
      </w:tr>
      <w:tr w:rsidR="007C4B9B" w:rsidRPr="007C4B9B" w14:paraId="27D6C95B"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0951C7ED"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216F8F17" w14:textId="77777777" w:rsidR="007C4B9B" w:rsidRPr="007C4B9B" w:rsidRDefault="007C4B9B" w:rsidP="0020023B">
            <w:pPr>
              <w:jc w:val="left"/>
              <w:rPr>
                <w:rFonts w:eastAsia="Calibri"/>
                <w:sz w:val="22"/>
                <w:szCs w:val="22"/>
                <w:highlight w:val="yellow"/>
              </w:rPr>
            </w:pPr>
            <w:r w:rsidRPr="007C4B9B">
              <w:rPr>
                <w:rFonts w:eastAsia="Calibri"/>
                <w:sz w:val="22"/>
                <w:szCs w:val="22"/>
              </w:rPr>
              <w:t>krītošu priekšmetu (nestabilas konstrukcijas/to daļas, no augšas krītoši priekšmeti, ledus, akmeņi) iedarbība</w:t>
            </w:r>
          </w:p>
        </w:tc>
        <w:tc>
          <w:tcPr>
            <w:tcW w:w="4252" w:type="dxa"/>
            <w:tcBorders>
              <w:top w:val="single" w:sz="4" w:space="0" w:color="auto"/>
              <w:left w:val="single" w:sz="4" w:space="0" w:color="auto"/>
              <w:bottom w:val="single" w:sz="4" w:space="0" w:color="auto"/>
              <w:right w:val="single" w:sz="4" w:space="0" w:color="auto"/>
            </w:tcBorders>
            <w:hideMark/>
          </w:tcPr>
          <w:p w14:paraId="4FD13478" w14:textId="77777777" w:rsidR="007C4B9B" w:rsidRPr="007C4B9B" w:rsidRDefault="007C4B9B" w:rsidP="0020023B">
            <w:pPr>
              <w:jc w:val="left"/>
              <w:rPr>
                <w:rFonts w:eastAsia="Calibri"/>
                <w:sz w:val="22"/>
                <w:szCs w:val="22"/>
                <w:highlight w:val="yellow"/>
              </w:rPr>
            </w:pPr>
            <w:r w:rsidRPr="007C4B9B">
              <w:rPr>
                <w:rFonts w:eastAsia="Calibri"/>
                <w:sz w:val="22"/>
                <w:szCs w:val="22"/>
              </w:rPr>
              <w:t>novērtēt situāciju, ņemot vērā arī iespējamās vibrācijas ietekmi un/vai mehānismu pieskaršanās iespēju konstrukcijām/to daļām, un novērst priekšmetu krišanas iespēju, neatrasties bīstamajā zonā; lietot aizsargķiveri un atbilstošus aizsargapavus</w:t>
            </w:r>
          </w:p>
        </w:tc>
      </w:tr>
      <w:tr w:rsidR="007C4B9B" w:rsidRPr="007C4B9B" w14:paraId="177CD901"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75F77D79"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32958DDC" w14:textId="77777777" w:rsidR="007C4B9B" w:rsidRPr="007C4B9B" w:rsidRDefault="007C4B9B" w:rsidP="0020023B">
            <w:pPr>
              <w:jc w:val="left"/>
              <w:rPr>
                <w:rFonts w:eastAsia="Calibri"/>
                <w:sz w:val="22"/>
                <w:szCs w:val="22"/>
              </w:rPr>
            </w:pPr>
            <w:r w:rsidRPr="007C4B9B">
              <w:rPr>
                <w:rFonts w:eastAsia="Calibri"/>
                <w:sz w:val="22"/>
                <w:szCs w:val="22"/>
              </w:rPr>
              <w:t>iekārtu rotējošo, kustīgo daļu iedarbība; pārvietojamās kravas un palīgierīču iedarbība</w:t>
            </w:r>
          </w:p>
        </w:tc>
        <w:tc>
          <w:tcPr>
            <w:tcW w:w="4252" w:type="dxa"/>
            <w:tcBorders>
              <w:top w:val="single" w:sz="4" w:space="0" w:color="auto"/>
              <w:left w:val="single" w:sz="4" w:space="0" w:color="auto"/>
              <w:bottom w:val="single" w:sz="4" w:space="0" w:color="auto"/>
              <w:right w:val="single" w:sz="4" w:space="0" w:color="auto"/>
            </w:tcBorders>
            <w:hideMark/>
          </w:tcPr>
          <w:p w14:paraId="2E6FF0FD" w14:textId="77777777" w:rsidR="007C4B9B" w:rsidRPr="007C4B9B" w:rsidRDefault="007C4B9B" w:rsidP="0020023B">
            <w:pPr>
              <w:jc w:val="left"/>
              <w:rPr>
                <w:rFonts w:eastAsia="Calibri"/>
                <w:sz w:val="22"/>
                <w:szCs w:val="22"/>
              </w:rPr>
            </w:pPr>
            <w:r w:rsidRPr="007C4B9B">
              <w:rPr>
                <w:rFonts w:eastAsia="Calibri"/>
                <w:sz w:val="22"/>
                <w:szCs w:val="22"/>
              </w:rPr>
              <w:t>ievērot drošu attālumu līdz iekārtām, pārvietojamai kravai un palīgierīcēm</w:t>
            </w:r>
          </w:p>
        </w:tc>
      </w:tr>
      <w:tr w:rsidR="007C4B9B" w:rsidRPr="007C4B9B" w14:paraId="2D1D37B8"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2B9DAC98"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5AF303A8" w14:textId="77777777" w:rsidR="007C4B9B" w:rsidRPr="007C4B9B" w:rsidRDefault="007C4B9B" w:rsidP="0020023B">
            <w:pPr>
              <w:jc w:val="left"/>
              <w:rPr>
                <w:rFonts w:eastAsia="Calibri"/>
                <w:sz w:val="22"/>
                <w:szCs w:val="22"/>
              </w:rPr>
            </w:pPr>
            <w:r w:rsidRPr="007C4B9B">
              <w:rPr>
                <w:rFonts w:eastAsia="Calibri"/>
                <w:sz w:val="22"/>
                <w:szCs w:val="22"/>
              </w:rPr>
              <w:t>konstrukciju asās, atskabargainās, nelīdzenās malas/virsmas</w:t>
            </w:r>
          </w:p>
        </w:tc>
        <w:tc>
          <w:tcPr>
            <w:tcW w:w="4252" w:type="dxa"/>
            <w:tcBorders>
              <w:top w:val="single" w:sz="4" w:space="0" w:color="auto"/>
              <w:left w:val="single" w:sz="4" w:space="0" w:color="auto"/>
              <w:bottom w:val="single" w:sz="4" w:space="0" w:color="auto"/>
              <w:right w:val="single" w:sz="4" w:space="0" w:color="auto"/>
            </w:tcBorders>
            <w:hideMark/>
          </w:tcPr>
          <w:p w14:paraId="37E025F7" w14:textId="77777777" w:rsidR="007C4B9B" w:rsidRPr="007C4B9B" w:rsidRDefault="007C4B9B" w:rsidP="0020023B">
            <w:pPr>
              <w:jc w:val="left"/>
              <w:rPr>
                <w:rFonts w:eastAsia="Calibri"/>
                <w:sz w:val="22"/>
                <w:szCs w:val="22"/>
              </w:rPr>
            </w:pPr>
            <w:r w:rsidRPr="007C4B9B">
              <w:rPr>
                <w:rFonts w:eastAsia="Calibri"/>
                <w:sz w:val="22"/>
                <w:szCs w:val="22"/>
              </w:rPr>
              <w:t>būt uzmanīgam, lietot plaukstu aizsardzības līdzekļus</w:t>
            </w:r>
          </w:p>
        </w:tc>
      </w:tr>
      <w:tr w:rsidR="007C4B9B" w:rsidRPr="007C4B9B" w14:paraId="257D9A6D"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54EF5028"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7BE2DEDA" w14:textId="77777777" w:rsidR="007C4B9B" w:rsidRPr="007C4B9B" w:rsidRDefault="007C4B9B" w:rsidP="0020023B">
            <w:pPr>
              <w:jc w:val="left"/>
              <w:rPr>
                <w:rFonts w:eastAsia="Calibri"/>
                <w:sz w:val="22"/>
                <w:szCs w:val="22"/>
              </w:rPr>
            </w:pPr>
            <w:r w:rsidRPr="007C4B9B">
              <w:rPr>
                <w:rFonts w:eastAsia="Calibri"/>
                <w:sz w:val="22"/>
                <w:szCs w:val="22"/>
              </w:rPr>
              <w:t>apbēršana ar zemi</w:t>
            </w:r>
          </w:p>
        </w:tc>
        <w:tc>
          <w:tcPr>
            <w:tcW w:w="4252" w:type="dxa"/>
            <w:tcBorders>
              <w:top w:val="single" w:sz="4" w:space="0" w:color="auto"/>
              <w:left w:val="single" w:sz="4" w:space="0" w:color="auto"/>
              <w:bottom w:val="single" w:sz="4" w:space="0" w:color="auto"/>
              <w:right w:val="single" w:sz="4" w:space="0" w:color="auto"/>
            </w:tcBorders>
            <w:hideMark/>
          </w:tcPr>
          <w:p w14:paraId="498C469C" w14:textId="77777777" w:rsidR="007C4B9B" w:rsidRPr="007C4B9B" w:rsidRDefault="007C4B9B" w:rsidP="0020023B">
            <w:pPr>
              <w:jc w:val="left"/>
              <w:rPr>
                <w:rFonts w:eastAsia="Calibri"/>
                <w:sz w:val="22"/>
                <w:szCs w:val="22"/>
              </w:rPr>
            </w:pPr>
            <w:r w:rsidRPr="007C4B9B">
              <w:rPr>
                <w:rFonts w:eastAsia="Calibri"/>
                <w:sz w:val="22"/>
                <w:szCs w:val="22"/>
              </w:rPr>
              <w:t>neatrasties bedrē, ja iespējami bedres sānu malu vai izraktās zemes nobrukumi</w:t>
            </w:r>
          </w:p>
        </w:tc>
      </w:tr>
      <w:tr w:rsidR="007C4B9B" w:rsidRPr="007C4B9B" w14:paraId="7B6207DE"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5E9A1393"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57EDCF49" w14:textId="77777777" w:rsidR="007C4B9B" w:rsidRPr="007C4B9B" w:rsidRDefault="007C4B9B" w:rsidP="0020023B">
            <w:pPr>
              <w:jc w:val="left"/>
              <w:rPr>
                <w:rFonts w:eastAsia="Calibri"/>
                <w:sz w:val="22"/>
                <w:szCs w:val="22"/>
              </w:rPr>
            </w:pPr>
            <w:r w:rsidRPr="007C4B9B">
              <w:rPr>
                <w:rFonts w:eastAsia="Calibri"/>
                <w:sz w:val="22"/>
                <w:szCs w:val="22"/>
              </w:rPr>
              <w:t xml:space="preserve">pakrišana, paklupšana, iekrišana, </w:t>
            </w:r>
          </w:p>
          <w:p w14:paraId="5935F80A" w14:textId="77777777" w:rsidR="007C4B9B" w:rsidRPr="007C4B9B" w:rsidRDefault="007C4B9B" w:rsidP="0020023B">
            <w:pPr>
              <w:jc w:val="left"/>
              <w:rPr>
                <w:rFonts w:eastAsia="Calibri"/>
                <w:sz w:val="22"/>
                <w:szCs w:val="22"/>
              </w:rPr>
            </w:pPr>
            <w:r w:rsidRPr="007C4B9B">
              <w:rPr>
                <w:rFonts w:eastAsia="Calibri"/>
                <w:sz w:val="22"/>
                <w:szCs w:val="22"/>
              </w:rPr>
              <w:t>iestigšana</w:t>
            </w:r>
          </w:p>
        </w:tc>
        <w:tc>
          <w:tcPr>
            <w:tcW w:w="4252" w:type="dxa"/>
            <w:tcBorders>
              <w:top w:val="single" w:sz="4" w:space="0" w:color="auto"/>
              <w:left w:val="single" w:sz="4" w:space="0" w:color="auto"/>
              <w:bottom w:val="single" w:sz="4" w:space="0" w:color="auto"/>
              <w:right w:val="single" w:sz="4" w:space="0" w:color="auto"/>
            </w:tcBorders>
            <w:hideMark/>
          </w:tcPr>
          <w:p w14:paraId="06796D48" w14:textId="77777777" w:rsidR="007C4B9B" w:rsidRPr="007C4B9B" w:rsidRDefault="007C4B9B" w:rsidP="0020023B">
            <w:pPr>
              <w:jc w:val="left"/>
              <w:rPr>
                <w:rFonts w:eastAsia="Calibri"/>
                <w:sz w:val="22"/>
                <w:szCs w:val="22"/>
              </w:rPr>
            </w:pPr>
            <w:r w:rsidRPr="007C4B9B">
              <w:rPr>
                <w:rFonts w:eastAsia="Calibri"/>
                <w:sz w:val="22"/>
                <w:szCs w:val="22"/>
              </w:rPr>
              <w:t>novērtēt iespējamo bīstamību (nelīdzena, slidena, nestabila virsma, vaļējas bedres, šķēršļi) un pārvietoties piesardzīgi, jo īpaši, ja jākāpjas atpakaļ; lietot atbilstošus aizsargapavus; ievērot nosacījumus darbu veikšanai purvainās/applūdušās vietās</w:t>
            </w:r>
          </w:p>
        </w:tc>
      </w:tr>
      <w:tr w:rsidR="007C4B9B" w:rsidRPr="007C4B9B" w14:paraId="7C478505"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7AD4CFFF"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513C6FAF" w14:textId="77777777" w:rsidR="007C4B9B" w:rsidRPr="007C4B9B" w:rsidRDefault="007C4B9B" w:rsidP="0020023B">
            <w:pPr>
              <w:jc w:val="left"/>
              <w:rPr>
                <w:rFonts w:eastAsia="Calibri"/>
                <w:sz w:val="22"/>
                <w:szCs w:val="22"/>
              </w:rPr>
            </w:pPr>
            <w:r w:rsidRPr="007C4B9B">
              <w:rPr>
                <w:rFonts w:eastAsia="Calibri"/>
                <w:sz w:val="22"/>
                <w:szCs w:val="22"/>
              </w:rPr>
              <w:t>pārvietošanās, darbu veikšana transporta līdzekļu un celšanas mehānismu tuvumā</w:t>
            </w:r>
          </w:p>
        </w:tc>
        <w:tc>
          <w:tcPr>
            <w:tcW w:w="4252" w:type="dxa"/>
            <w:tcBorders>
              <w:top w:val="single" w:sz="4" w:space="0" w:color="auto"/>
              <w:left w:val="single" w:sz="4" w:space="0" w:color="auto"/>
              <w:bottom w:val="single" w:sz="4" w:space="0" w:color="auto"/>
              <w:right w:val="single" w:sz="4" w:space="0" w:color="auto"/>
            </w:tcBorders>
            <w:hideMark/>
          </w:tcPr>
          <w:p w14:paraId="169564C5" w14:textId="77777777" w:rsidR="007C4B9B" w:rsidRPr="007C4B9B" w:rsidRDefault="007C4B9B" w:rsidP="0020023B">
            <w:pPr>
              <w:jc w:val="left"/>
              <w:rPr>
                <w:rFonts w:eastAsia="Calibri"/>
                <w:sz w:val="22"/>
                <w:szCs w:val="22"/>
              </w:rPr>
            </w:pPr>
            <w:r w:rsidRPr="007C4B9B">
              <w:rPr>
                <w:rFonts w:eastAsia="Calibri"/>
                <w:sz w:val="22"/>
                <w:szCs w:val="22"/>
              </w:rPr>
              <w:t>neatrasties transporta līdzekļu vai celtņu (pacēlāju) darbības zonā; nepieciešamajos gadījumos lietot signālvesti; atbilstoši sagatavot darba vietu</w:t>
            </w:r>
          </w:p>
        </w:tc>
      </w:tr>
      <w:tr w:rsidR="007C4B9B" w:rsidRPr="007C4B9B" w14:paraId="386A4716" w14:textId="77777777" w:rsidTr="007C4B9B">
        <w:tc>
          <w:tcPr>
            <w:tcW w:w="4962" w:type="dxa"/>
            <w:vMerge/>
            <w:tcBorders>
              <w:top w:val="single" w:sz="4" w:space="0" w:color="auto"/>
              <w:left w:val="single" w:sz="4" w:space="0" w:color="auto"/>
              <w:bottom w:val="single" w:sz="4" w:space="0" w:color="auto"/>
              <w:right w:val="single" w:sz="4" w:space="0" w:color="auto"/>
            </w:tcBorders>
            <w:vAlign w:val="center"/>
            <w:hideMark/>
          </w:tcPr>
          <w:p w14:paraId="5EC71E81" w14:textId="77777777" w:rsidR="007C4B9B" w:rsidRPr="007C4B9B" w:rsidRDefault="007C4B9B" w:rsidP="007C4B9B">
            <w:pPr>
              <w:spacing w:line="256" w:lineRule="auto"/>
              <w:jc w:val="left"/>
              <w:rPr>
                <w:rFonts w:eastAsia="Calibri"/>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17EA274A" w14:textId="77777777" w:rsidR="007C4B9B" w:rsidRPr="007C4B9B" w:rsidRDefault="007C4B9B" w:rsidP="0020023B">
            <w:pPr>
              <w:jc w:val="left"/>
              <w:rPr>
                <w:rFonts w:eastAsia="Calibri"/>
                <w:sz w:val="22"/>
                <w:szCs w:val="22"/>
              </w:rPr>
            </w:pPr>
            <w:r w:rsidRPr="007C4B9B">
              <w:rPr>
                <w:rFonts w:eastAsia="Calibri"/>
                <w:sz w:val="22"/>
                <w:szCs w:val="22"/>
              </w:rPr>
              <w:t>ugunsgrēka iespējamība</w:t>
            </w:r>
          </w:p>
        </w:tc>
        <w:tc>
          <w:tcPr>
            <w:tcW w:w="4252" w:type="dxa"/>
            <w:tcBorders>
              <w:top w:val="single" w:sz="4" w:space="0" w:color="auto"/>
              <w:left w:val="single" w:sz="4" w:space="0" w:color="auto"/>
              <w:bottom w:val="single" w:sz="4" w:space="0" w:color="auto"/>
              <w:right w:val="single" w:sz="4" w:space="0" w:color="auto"/>
            </w:tcBorders>
            <w:hideMark/>
          </w:tcPr>
          <w:p w14:paraId="0CF1EEFE" w14:textId="77777777" w:rsidR="007C4B9B" w:rsidRPr="007C4B9B" w:rsidRDefault="007C4B9B" w:rsidP="0020023B">
            <w:pPr>
              <w:jc w:val="left"/>
              <w:rPr>
                <w:rFonts w:eastAsia="Calibri"/>
                <w:sz w:val="22"/>
                <w:szCs w:val="22"/>
              </w:rPr>
            </w:pPr>
            <w:r w:rsidRPr="007C4B9B">
              <w:rPr>
                <w:rFonts w:eastAsia="Calibri"/>
                <w:sz w:val="22"/>
                <w:szCs w:val="22"/>
              </w:rPr>
              <w:t>veicot darbu meža teritorijā un veicot ugunsbīstamos darbus, ievērot ugunsdrošības prasības</w:t>
            </w:r>
          </w:p>
        </w:tc>
      </w:tr>
    </w:tbl>
    <w:p w14:paraId="6035F566" w14:textId="77777777" w:rsidR="007C4B9B" w:rsidRPr="007C4B9B" w:rsidRDefault="007C4B9B" w:rsidP="007C4B9B">
      <w:pPr>
        <w:rPr>
          <w:rFonts w:eastAsia="Calibri"/>
        </w:rPr>
      </w:pPr>
    </w:p>
    <w:p w14:paraId="1114452A" w14:textId="488AE0F9" w:rsidR="007C4B9B" w:rsidRPr="007C4B9B" w:rsidRDefault="007C4B9B" w:rsidP="007C4B9B">
      <w:pPr>
        <w:numPr>
          <w:ilvl w:val="1"/>
          <w:numId w:val="23"/>
        </w:numPr>
        <w:spacing w:after="160" w:line="256" w:lineRule="auto"/>
        <w:ind w:hanging="567"/>
        <w:contextualSpacing/>
        <w:jc w:val="left"/>
        <w:rPr>
          <w:rFonts w:eastAsia="Calibri"/>
        </w:rPr>
      </w:pPr>
      <w:r w:rsidRPr="007C4B9B">
        <w:rPr>
          <w:rFonts w:eastAsia="Calibri"/>
        </w:rPr>
        <w:t>Darba laikā lietot darba vides risku vērtējumam, veicamajam darbam un klimatiskajiem apstāk</w:t>
      </w:r>
      <w:r w:rsidR="00AF053A">
        <w:rPr>
          <w:rFonts w:eastAsia="Calibri"/>
        </w:rPr>
        <w:t>ļ</w:t>
      </w:r>
      <w:r w:rsidRPr="007C4B9B">
        <w:rPr>
          <w:rFonts w:eastAsia="Calibri"/>
        </w:rPr>
        <w:t>iem atbilstošus galvas, sejas, elpošanas un parenterālo ceļu, roku, kāju, ķermeņa, kā arī aizsardzībai pret kritieniem nepieciešamos individuālos aizsardzības līdzekļus (IAL</w:t>
      </w:r>
      <w:r w:rsidRPr="007C4B9B">
        <w:rPr>
          <w:rFonts w:eastAsia="Calibri"/>
          <w:vertAlign w:val="superscript"/>
        </w:rPr>
        <w:footnoteReference w:id="4"/>
      </w:r>
      <w:r w:rsidRPr="007C4B9B">
        <w:rPr>
          <w:rFonts w:eastAsia="Calibri"/>
        </w:rPr>
        <w:t>). Ievērot:</w:t>
      </w:r>
    </w:p>
    <w:p w14:paraId="51AE2071"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pastāvot elektriskiem riska faktoriem - tiešs vai netiešs elektriskās strāvas kontakts, lietot elektroizolējošas ķiveres, elektroizolējošus cimdus, aizsargapavus, aizsargapģērbu (ar garām piedurknēm) un sejas un acu aizsargu;</w:t>
      </w:r>
    </w:p>
    <w:p w14:paraId="201F7422" w14:textId="2C9F7743"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lastRenderedPageBreak/>
        <w:t>darbam ar darba aprīkojumu vai iekārtām paredzētā aizsargapģērba piedurkņu un bikšu staru galiem ir jāpiekļaujas ķermenim, pogām jābūt aizpogātām un kabatām aiztaisītām</w:t>
      </w:r>
      <w:r w:rsidR="00096328">
        <w:rPr>
          <w:rFonts w:eastAsia="Calibri"/>
        </w:rPr>
        <w:t>;</w:t>
      </w:r>
      <w:r w:rsidRPr="007C4B9B">
        <w:rPr>
          <w:rFonts w:eastAsia="Calibri"/>
        </w:rPr>
        <w:t xml:space="preserve"> </w:t>
      </w:r>
    </w:p>
    <w:p w14:paraId="71B6F119" w14:textId="12E58342" w:rsid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aizsargabģērbs nedrīkst saturēt metāla priekšmetus, un uz ķermeņa nedrīkst būt strāvu vadoši priekšmeti (piemēram, kaklarotas, rokassprādzes, pulksteņi, auskari, matu saspraudes), kas var radīt elektrobīstamību;</w:t>
      </w:r>
    </w:p>
    <w:p w14:paraId="09E92371" w14:textId="3DD3A182" w:rsidR="00AF053A" w:rsidRPr="007C4B9B" w:rsidRDefault="00AF053A" w:rsidP="0020023B">
      <w:pPr>
        <w:numPr>
          <w:ilvl w:val="2"/>
          <w:numId w:val="23"/>
        </w:numPr>
        <w:tabs>
          <w:tab w:val="left" w:pos="851"/>
        </w:tabs>
        <w:spacing w:after="160" w:line="256" w:lineRule="auto"/>
        <w:ind w:left="851" w:hanging="851"/>
        <w:contextualSpacing/>
        <w:rPr>
          <w:rFonts w:eastAsia="Calibri"/>
        </w:rPr>
      </w:pPr>
      <w:r>
        <w:t xml:space="preserve">veicot darbus īpašos apstākļos (spriegumaktīvie darbi, darbs augstumā) un darbus ar speciālu aprīkojumu, </w:t>
      </w:r>
      <w:r w:rsidRPr="00AF053A">
        <w:t>lietot aizsargapģērbu ar garām piedurknēm</w:t>
      </w:r>
      <w:r w:rsidR="00096328">
        <w:t>;</w:t>
      </w:r>
    </w:p>
    <w:p w14:paraId="124C477E"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veicot darbus, kuru laikā lietojamā aizsargķivere var nokrist no galvas (piem., intensīvi noliecoties, paceļoties un veicot darbu augstumā u.c.), tai jābūt aiztaisītai un atbilstoši noregulētai ar zemzoda siksniņu;</w:t>
      </w:r>
    </w:p>
    <w:p w14:paraId="135F668C" w14:textId="1F183C79"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ja paredzēts darbā izmantot motorzāģi vai citus griezējinstrumentus, lietot darba apģērbu un darba apav</w:t>
      </w:r>
      <w:r w:rsidR="00EC44B6">
        <w:rPr>
          <w:rFonts w:eastAsia="Calibri"/>
        </w:rPr>
        <w:t>us</w:t>
      </w:r>
      <w:r w:rsidRPr="007C4B9B">
        <w:rPr>
          <w:rFonts w:eastAsia="Calibri"/>
        </w:rPr>
        <w:t xml:space="preserve"> ar pretiezāģēšanas aizsardzību, cietu aizsargķiveri ar zoda siksnu un sejas un dzirdes aizsardzības līdzekļiem;</w:t>
      </w:r>
    </w:p>
    <w:p w14:paraId="4DEDBE0F"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veicot darbu augstumā papildus lietot pārbaudītu pozicionēšanas sistēmu vai pretkritiena sistēmu un atbilstoši balsta veidam, pārbaudītus kāpšļus.</w:t>
      </w:r>
    </w:p>
    <w:p w14:paraId="34A11DF1"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bojātus IAL lietot aizliegts.</w:t>
      </w:r>
    </w:p>
    <w:p w14:paraId="24066DE2"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Darba laikā izmantot kolektīvos aizsardzības līdzekļus:</w:t>
      </w:r>
    </w:p>
    <w:p w14:paraId="25B24DF2"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 xml:space="preserve">elektroizolējošus paklājus, izolējošās platformas un sastatnes; </w:t>
      </w:r>
    </w:p>
    <w:p w14:paraId="44650465"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 xml:space="preserve">izolējošos uzliktņus; </w:t>
      </w:r>
    </w:p>
    <w:p w14:paraId="72667B78"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 xml:space="preserve">barjeras, brīdinājuma lentes (plastmasas ķēdes) un karodziņus; </w:t>
      </w:r>
    </w:p>
    <w:p w14:paraId="609B9032"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slēdzenes, drošības zīmes;</w:t>
      </w:r>
    </w:p>
    <w:p w14:paraId="4AF7B3B1" w14:textId="77777777" w:rsidR="007C4B9B" w:rsidRPr="007C4B9B" w:rsidRDefault="007C4B9B" w:rsidP="0020023B">
      <w:pPr>
        <w:numPr>
          <w:ilvl w:val="2"/>
          <w:numId w:val="23"/>
        </w:numPr>
        <w:tabs>
          <w:tab w:val="left" w:pos="851"/>
        </w:tabs>
        <w:spacing w:after="160" w:line="256" w:lineRule="auto"/>
        <w:ind w:left="851" w:hanging="851"/>
        <w:contextualSpacing/>
        <w:rPr>
          <w:rFonts w:eastAsia="Calibri"/>
        </w:rPr>
      </w:pPr>
      <w:r w:rsidRPr="007C4B9B">
        <w:rPr>
          <w:rFonts w:eastAsia="Calibri"/>
        </w:rPr>
        <w:t>pārnesamos zemējumus.</w:t>
      </w:r>
    </w:p>
    <w:p w14:paraId="1BB56BDD" w14:textId="77777777" w:rsidR="007C4B9B" w:rsidRPr="007C4B9B" w:rsidRDefault="007C4B9B" w:rsidP="0020023B">
      <w:pPr>
        <w:numPr>
          <w:ilvl w:val="1"/>
          <w:numId w:val="23"/>
        </w:numPr>
        <w:spacing w:after="160" w:line="256" w:lineRule="auto"/>
        <w:ind w:hanging="567"/>
        <w:contextualSpacing/>
        <w:rPr>
          <w:rFonts w:eastAsia="Calibri"/>
        </w:rPr>
      </w:pPr>
      <w:r w:rsidRPr="007C4B9B">
        <w:rPr>
          <w:rFonts w:eastAsia="Calibri"/>
        </w:rPr>
        <w:t>Visu sprieguma līmeņu elektrolīnijās un augstsprieguma sadalietaisēs, pārbaudot sprieguma neesamību un uzliekot zemējumus, lietot attiecīgajam spriegumam paredzētus izolējošos stieņus un dielektriskos cimdus, kā papildu elektrodrošības līdzekļus.</w:t>
      </w:r>
    </w:p>
    <w:p w14:paraId="19F7B99B" w14:textId="77777777" w:rsidR="007C4B9B" w:rsidRPr="007C4B9B" w:rsidRDefault="007C4B9B" w:rsidP="0020023B">
      <w:pPr>
        <w:keepNext/>
        <w:keepLines/>
        <w:numPr>
          <w:ilvl w:val="0"/>
          <w:numId w:val="23"/>
        </w:numPr>
        <w:spacing w:before="480" w:after="200" w:line="276" w:lineRule="auto"/>
        <w:outlineLvl w:val="0"/>
        <w:rPr>
          <w:b/>
          <w:bCs/>
        </w:rPr>
      </w:pPr>
      <w:bookmarkStart w:id="14" w:name="_Toc410635239"/>
      <w:bookmarkStart w:id="15" w:name="_Toc408212127"/>
      <w:bookmarkStart w:id="16" w:name="_Toc110605572"/>
      <w:r w:rsidRPr="007C4B9B">
        <w:rPr>
          <w:b/>
          <w:bCs/>
        </w:rPr>
        <w:t>Darba aizsardzības prasības darbu uzsākot</w:t>
      </w:r>
      <w:bookmarkEnd w:id="14"/>
      <w:bookmarkEnd w:id="15"/>
      <w:bookmarkEnd w:id="16"/>
    </w:p>
    <w:p w14:paraId="4F982B40" w14:textId="77777777" w:rsidR="007C4B9B" w:rsidRPr="007C4B9B" w:rsidRDefault="007C4B9B" w:rsidP="001E509D">
      <w:pPr>
        <w:numPr>
          <w:ilvl w:val="1"/>
          <w:numId w:val="23"/>
        </w:numPr>
        <w:ind w:hanging="426"/>
        <w:rPr>
          <w:rFonts w:eastAsia="Arial Unicode MS"/>
          <w:bCs/>
          <w:lang w:eastAsia="lv-LV"/>
        </w:rPr>
      </w:pPr>
      <w:bookmarkStart w:id="17" w:name="OLE_LINK1"/>
      <w:r w:rsidRPr="007C4B9B">
        <w:rPr>
          <w:rFonts w:eastAsia="Calibri"/>
        </w:rPr>
        <w:t xml:space="preserve">Atbilstoši veicamā darba raksturam un darba vides risku novērtējumam, izvēlēties konkrētajā darbā nepieciešamos individuālos un kolektīvos aizsardzības līdzekļus. </w:t>
      </w:r>
      <w:r w:rsidRPr="007C4B9B">
        <w:rPr>
          <w:rFonts w:eastAsia="Arial Unicode MS"/>
          <w:bCs/>
          <w:lang w:eastAsia="lv-LV"/>
        </w:rPr>
        <w:t>Sagatavot un pārbaudīt darbam nepieciešamos IAL, darba aprīkojumu, EDL, mērlīdzekļus.</w:t>
      </w:r>
    </w:p>
    <w:p w14:paraId="1BC01C15" w14:textId="77777777" w:rsidR="007C4B9B" w:rsidRPr="007C4B9B" w:rsidRDefault="007C4B9B" w:rsidP="001E509D">
      <w:pPr>
        <w:numPr>
          <w:ilvl w:val="1"/>
          <w:numId w:val="23"/>
        </w:numPr>
        <w:ind w:hanging="426"/>
        <w:rPr>
          <w:rFonts w:eastAsia="Arial Unicode MS"/>
          <w:bCs/>
          <w:lang w:eastAsia="lv-LV"/>
        </w:rPr>
      </w:pPr>
      <w:r w:rsidRPr="007C4B9B">
        <w:rPr>
          <w:rFonts w:eastAsia="Arial Unicode MS"/>
          <w:bCs/>
          <w:lang w:eastAsia="lv-LV"/>
        </w:rPr>
        <w:t>Novērtēt darba vides faktorus, ņemot vērā vietējo situāciju un nosacījumus darbu veikšanai. Veikt nepieciešamos pasākumus to novēršanai/ierobežošanai. Novērtējot, ņemt vērā iespējamo konstrukciju/to elementu nestabilitāti/nepietiekamu stiprību un darba laikā iespējamās vibrācijas, iekārtas mehānismu kustības amplitūdas un vadu kustības, kas var veicināt konstrukciju sabrukšanu un atsevišķu elementu krišanu no augstuma.</w:t>
      </w:r>
    </w:p>
    <w:p w14:paraId="3401FF56" w14:textId="77777777" w:rsidR="007C4B9B" w:rsidRPr="007C4B9B" w:rsidRDefault="007C4B9B" w:rsidP="001E509D">
      <w:pPr>
        <w:numPr>
          <w:ilvl w:val="1"/>
          <w:numId w:val="23"/>
        </w:numPr>
        <w:ind w:hanging="426"/>
        <w:rPr>
          <w:rFonts w:eastAsia="Arial Unicode MS"/>
          <w:bCs/>
          <w:lang w:eastAsia="lv-LV"/>
        </w:rPr>
      </w:pPr>
      <w:r w:rsidRPr="007C4B9B">
        <w:rPr>
          <w:rFonts w:eastAsia="Calibri"/>
        </w:rPr>
        <w:t>Iepazīties ar drošības noteikumiem, kuri jāievēro konkrētajā objektā vai teritorijā, ja tādi pastāv un to nosaka veicamā darba prasības. Īpašu uzmanību pievērst drošības zīmēm un signāliem, kā arī lietot konkrētajā objektā vai teritorijā drošības zīmēs norādītos individuālos aizsardzības līdzekļus. Teritorijā un darba vietā nesmēķēt.</w:t>
      </w:r>
    </w:p>
    <w:p w14:paraId="4BAD5870" w14:textId="77777777" w:rsidR="007C4B9B" w:rsidRPr="007C4B9B" w:rsidRDefault="007C4B9B" w:rsidP="001E509D">
      <w:pPr>
        <w:numPr>
          <w:ilvl w:val="1"/>
          <w:numId w:val="23"/>
        </w:numPr>
        <w:ind w:hanging="426"/>
        <w:rPr>
          <w:rFonts w:eastAsia="Arial Unicode MS"/>
          <w:bCs/>
          <w:lang w:eastAsia="lv-LV"/>
        </w:rPr>
      </w:pPr>
      <w:r w:rsidRPr="007C4B9B">
        <w:rPr>
          <w:rFonts w:eastAsia="Arial Unicode MS"/>
          <w:bCs/>
          <w:lang w:eastAsia="lv-LV"/>
        </w:rPr>
        <w:t>Sagatavojot darba vietu:</w:t>
      </w:r>
    </w:p>
    <w:p w14:paraId="5426A47E"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atbrīvot to no traucējošiem priekšmetiem. Ja darbs veicams ārā, nepieciešamības gadījumā nolīdzināt, bet ziemā arī attīrīt no sniega. Ja plānots veikt balstu demontāžu, paredzot to nozāģēšanu, noteikt balsta krišanas virzienu un sagatavot atkāpšanās ceļu, pretēji balsta gāšanas virzienam;</w:t>
      </w:r>
    </w:p>
    <w:p w14:paraId="69814D83"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ierobežot to ar brīdinājuma lentēm/barjerām vietās, kur iespējama nepiederošu personu vai transporta līdzekļu kustība. Ja nepieciešams, uz ceļiem norīkot satiksmes kustības regulētājus/signalizētājus.</w:t>
      </w:r>
    </w:p>
    <w:p w14:paraId="20878F55"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lastRenderedPageBreak/>
        <w:t>Ja nepieciešams, veikt darba vietas attīrīšanu no kokiem un krūmiem, darbu veikt ievērojot atbilstošu attiecīgo normatīvo aktu prasības, DU darba aizsardzības instrukcijas, kā arī ņemt vērā vietējos darba vides un darba izpildes tehnoloģiskos riskus.</w:t>
      </w:r>
    </w:p>
    <w:p w14:paraId="0B926335"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No pielaidēja/atbildīgā par darba izpildi saņemt:</w:t>
      </w:r>
    </w:p>
    <w:p w14:paraId="09F4ABFE" w14:textId="77777777" w:rsidR="007C4B9B" w:rsidRPr="007C4B9B" w:rsidRDefault="007C4B9B" w:rsidP="001E509D">
      <w:pPr>
        <w:numPr>
          <w:ilvl w:val="2"/>
          <w:numId w:val="23"/>
        </w:numPr>
        <w:tabs>
          <w:tab w:val="left" w:pos="851"/>
        </w:tabs>
        <w:ind w:left="851" w:hanging="851"/>
        <w:contextualSpacing/>
        <w:rPr>
          <w:rFonts w:eastAsia="Arial Unicode MS"/>
          <w:bCs/>
          <w:lang w:eastAsia="lv-LV"/>
        </w:rPr>
      </w:pPr>
      <w:r w:rsidRPr="007C4B9B">
        <w:rPr>
          <w:rFonts w:eastAsia="Arial Unicode MS"/>
          <w:bCs/>
          <w:lang w:eastAsia="lv-LV"/>
        </w:rPr>
        <w:t>attiecīgu mērķa instruktāžu par darba drošas izpildes pasākumiem, darba izpildes tehnoloģiju, instrumentu, ierīču, mehānismu un iekārtu izmantošanu</w:t>
      </w:r>
      <w:bookmarkEnd w:id="17"/>
      <w:r w:rsidRPr="007C4B9B">
        <w:rPr>
          <w:rFonts w:eastAsia="Arial Unicode MS"/>
          <w:bCs/>
          <w:lang w:eastAsia="lv-LV"/>
        </w:rPr>
        <w:t>. Sniegto instruktāžu un pielaišanu pie darba ar saviem parakstiem NORĪKOJUMĀ apliecina pielaidējs un atbildīgais par darbu izpildi vai uzraugs;</w:t>
      </w:r>
    </w:p>
    <w:p w14:paraId="0A76EA8C" w14:textId="77777777" w:rsidR="007C4B9B" w:rsidRPr="007C4B9B" w:rsidRDefault="007C4B9B" w:rsidP="001E509D">
      <w:pPr>
        <w:numPr>
          <w:ilvl w:val="2"/>
          <w:numId w:val="23"/>
        </w:numPr>
        <w:tabs>
          <w:tab w:val="left" w:pos="851"/>
        </w:tabs>
        <w:ind w:left="851" w:hanging="851"/>
        <w:contextualSpacing/>
        <w:rPr>
          <w:rFonts w:eastAsia="Arial Unicode MS"/>
          <w:bCs/>
          <w:lang w:eastAsia="lv-LV"/>
        </w:rPr>
      </w:pPr>
      <w:r w:rsidRPr="007C4B9B">
        <w:rPr>
          <w:rFonts w:eastAsia="Arial Unicode MS"/>
          <w:bCs/>
          <w:lang w:eastAsia="lv-LV"/>
        </w:rPr>
        <w:t>informāciju par darba vietas robežām, tuvākām blakus pievienojuma iekārtām un elektroietaises daļām, kurām aizliegts tuvoties, neatkarīgi no tā, vai tās ir spriegumaktīvas vai nav, kā arī apliecinājumu par sprieguma neesamību.</w:t>
      </w:r>
    </w:p>
    <w:p w14:paraId="0F10A3FA"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Atkarībā no vietējiem apstākļiem darba vietā, papildus drošības pasākumus nosaka atbildīgais par darba izpildi.</w:t>
      </w:r>
    </w:p>
    <w:p w14:paraId="0C6F5A42"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Par visām atklātajām nepilnībām un neatbilstībām, kuras nav novēršamas pašu spēkiem, kā arī papildus riskiem, kas parādījušies apkārtējās vides vai citu apstākļu dēļ, un problēmām drošas darba vietas sagatavošanai, ziņot attiecīgi atbildīgajam par darba izpildi vai atbildīgajam par darba organizāciju. Darbu neuzsākt pirms nepilnības, neatbilstības, papildus riski nav novērsti un problēmas atrisinātas.</w:t>
      </w:r>
    </w:p>
    <w:p w14:paraId="26E63E71" w14:textId="77777777" w:rsidR="007C4B9B" w:rsidRPr="007C4B9B" w:rsidRDefault="007C4B9B" w:rsidP="007C4B9B">
      <w:pPr>
        <w:keepNext/>
        <w:keepLines/>
        <w:numPr>
          <w:ilvl w:val="0"/>
          <w:numId w:val="23"/>
        </w:numPr>
        <w:spacing w:before="480" w:after="200" w:line="276" w:lineRule="auto"/>
        <w:jc w:val="left"/>
        <w:outlineLvl w:val="0"/>
        <w:rPr>
          <w:b/>
          <w:bCs/>
        </w:rPr>
      </w:pPr>
      <w:bookmarkStart w:id="18" w:name="_Toc410635240"/>
      <w:bookmarkStart w:id="19" w:name="_Toc408212128"/>
      <w:bookmarkStart w:id="20" w:name="_Toc110605573"/>
      <w:r w:rsidRPr="007C4B9B">
        <w:rPr>
          <w:b/>
          <w:bCs/>
        </w:rPr>
        <w:t>Darba aizsardzības prasības darba laikā</w:t>
      </w:r>
      <w:bookmarkEnd w:id="18"/>
      <w:bookmarkEnd w:id="19"/>
      <w:bookmarkEnd w:id="20"/>
    </w:p>
    <w:p w14:paraId="69F62BD2" w14:textId="77777777" w:rsidR="007C4B9B" w:rsidRPr="007C4B9B" w:rsidRDefault="007C4B9B" w:rsidP="001E509D">
      <w:pPr>
        <w:numPr>
          <w:ilvl w:val="1"/>
          <w:numId w:val="23"/>
        </w:numPr>
        <w:ind w:hanging="567"/>
        <w:contextualSpacing/>
        <w:rPr>
          <w:rFonts w:eastAsia="Calibri"/>
        </w:rPr>
      </w:pPr>
      <w:r w:rsidRPr="007C4B9B">
        <w:rPr>
          <w:lang w:eastAsia="lv-LV"/>
        </w:rPr>
        <w:t xml:space="preserve">DU darbus </w:t>
      </w:r>
      <w:bookmarkStart w:id="21" w:name="_Toc157246122"/>
      <w:r w:rsidRPr="007C4B9B">
        <w:rPr>
          <w:lang w:eastAsia="lv-LV"/>
        </w:rPr>
        <w:t xml:space="preserve">elektroietaisē veikt saskaņā ar: norīkojumu, rīkojumu vai </w:t>
      </w:r>
      <w:bookmarkEnd w:id="21"/>
      <w:r w:rsidRPr="007C4B9B">
        <w:rPr>
          <w:lang w:eastAsia="lv-LV"/>
        </w:rPr>
        <w:t xml:space="preserve">ar </w:t>
      </w:r>
      <w:r w:rsidRPr="007C4B9B">
        <w:rPr>
          <w:rFonts w:eastAsia="Calibri"/>
          <w:lang w:eastAsia="lv-LV"/>
        </w:rPr>
        <w:t>aktu par pielaišanu pie darbiem elektroietaišu teritorijā, telpā, elektrolīnijā vai elektrolīnijas posmā.</w:t>
      </w:r>
    </w:p>
    <w:p w14:paraId="23FC0F07" w14:textId="77777777" w:rsidR="007C4B9B" w:rsidRPr="007C4B9B" w:rsidRDefault="007C4B9B" w:rsidP="001E509D">
      <w:pPr>
        <w:numPr>
          <w:ilvl w:val="1"/>
          <w:numId w:val="23"/>
        </w:numPr>
        <w:ind w:hanging="567"/>
        <w:contextualSpacing/>
        <w:rPr>
          <w:rFonts w:eastAsia="Calibri"/>
        </w:rPr>
      </w:pPr>
      <w:r w:rsidRPr="007C4B9B">
        <w:rPr>
          <w:rFonts w:eastAsia="Calibri"/>
        </w:rPr>
        <w:t>Strādājot elektroietaisē katrs personīgi ir atbildīgs par saistošo instrukciju un LEK 025 prasību izpildi savā darba vietā.</w:t>
      </w:r>
    </w:p>
    <w:p w14:paraId="17D93D10" w14:textId="77777777" w:rsidR="007C4B9B" w:rsidRPr="007C4B9B" w:rsidRDefault="007C4B9B" w:rsidP="001E509D">
      <w:pPr>
        <w:numPr>
          <w:ilvl w:val="1"/>
          <w:numId w:val="23"/>
        </w:numPr>
        <w:ind w:hanging="567"/>
        <w:rPr>
          <w:rFonts w:eastAsia="Arial Unicode MS"/>
          <w:bCs/>
          <w:lang w:eastAsia="lv-LV"/>
        </w:rPr>
      </w:pPr>
      <w:r w:rsidRPr="007C4B9B">
        <w:rPr>
          <w:rFonts w:eastAsia="Calibri"/>
        </w:rPr>
        <w:t>Katram darba veicējam darba vietā līdz jābūt personas apliecinošiem dokumentiem. Ja darbus veic elektroietaisēs, ir jābūt apliecībai par elektrodrošības grupas piešķiršanu.</w:t>
      </w:r>
    </w:p>
    <w:p w14:paraId="0408472A" w14:textId="77777777" w:rsidR="007C4B9B" w:rsidRPr="007C4B9B" w:rsidRDefault="007C4B9B" w:rsidP="001E509D">
      <w:pPr>
        <w:numPr>
          <w:ilvl w:val="1"/>
          <w:numId w:val="23"/>
        </w:numPr>
        <w:ind w:hanging="567"/>
        <w:contextualSpacing/>
        <w:rPr>
          <w:rFonts w:eastAsia="Calibri"/>
          <w:b/>
        </w:rPr>
      </w:pPr>
      <w:r w:rsidRPr="007C4B9B">
        <w:rPr>
          <w:rFonts w:eastAsia="Calibri"/>
        </w:rPr>
        <w:t>Atbilstoši veicamā darba raksturam un darba vides risku novērtējumam, pielietot konkrētajā darbā nepieciešamos individuālos un kolektīvos aizsardzības līdzekļus. Veicot darbu bīstamos vai nedrošos objektos, būt nodrošinātiem ar sakaru līdzekļiem.</w:t>
      </w:r>
    </w:p>
    <w:p w14:paraId="4C9EBA26"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Darba procesā izmantojamam darba aprīkojumam, EDL un mērlīdzekļiem jābūt darba kartībā un tos lietot tikai tiem darbiem un mērķiem, kādiem tie paredzēti, ievērojot konkrētā darba aprīkojuma, EDL un mērlīdzekļa tehniskos parametrus un ražotāja lietošanas instrukcijas prasības.</w:t>
      </w:r>
    </w:p>
    <w:p w14:paraId="00581DDF"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Visām personām, kas atrodas objektā nēsāt aizsargķiveres.</w:t>
      </w:r>
    </w:p>
    <w:p w14:paraId="4F7EB43A" w14:textId="77777777" w:rsidR="007C4B9B" w:rsidRPr="007C4B9B" w:rsidRDefault="007C4B9B" w:rsidP="001E509D">
      <w:pPr>
        <w:numPr>
          <w:ilvl w:val="1"/>
          <w:numId w:val="23"/>
        </w:numPr>
        <w:ind w:hanging="567"/>
        <w:contextualSpacing/>
        <w:rPr>
          <w:rFonts w:eastAsia="Calibri"/>
          <w:b/>
        </w:rPr>
      </w:pPr>
      <w:r w:rsidRPr="007C4B9B">
        <w:rPr>
          <w:rFonts w:eastAsia="Calibri"/>
        </w:rPr>
        <w:t>Ja objekts, būve vai teritorija robežojas ar ceļu, pa kuru pārvietojas transporta līdzekļi un darbu veic to tiešā tuvumā, lietot gaismas atstarojošu vesti.</w:t>
      </w:r>
    </w:p>
    <w:p w14:paraId="4AD4E219"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Uzmanīties no visa veida transporta līdzekļiem, neatrasties to kustības zonā. Negaidot transporta līdzekļa vadītāja signālu, dot ceļu transporta līdzeklim.</w:t>
      </w:r>
    </w:p>
    <w:p w14:paraId="63F2B6D1" w14:textId="77777777" w:rsidR="007C4B9B" w:rsidRPr="007C4B9B" w:rsidRDefault="007C4B9B" w:rsidP="001E509D">
      <w:pPr>
        <w:numPr>
          <w:ilvl w:val="1"/>
          <w:numId w:val="23"/>
        </w:numPr>
        <w:ind w:hanging="567"/>
        <w:rPr>
          <w:rFonts w:eastAsia="Arial Unicode MS"/>
          <w:bCs/>
          <w:lang w:eastAsia="lv-LV"/>
        </w:rPr>
      </w:pPr>
      <w:r w:rsidRPr="007C4B9B">
        <w:rPr>
          <w:rFonts w:eastAsia="Calibri"/>
        </w:rPr>
        <w:t>Pielietot tikai pārbaudītus palīglīdzekļus, kāpnes, drošības jostas, elektroinstrumentus, instrumentus, stropes, mērinstrumentus utt., un tos izmantot tikai tam paredzētiem mērķiem.</w:t>
      </w:r>
    </w:p>
    <w:p w14:paraId="715C52AE" w14:textId="77777777" w:rsidR="007C4B9B" w:rsidRPr="007C4B9B" w:rsidRDefault="007C4B9B" w:rsidP="001E509D">
      <w:pPr>
        <w:numPr>
          <w:ilvl w:val="1"/>
          <w:numId w:val="23"/>
        </w:numPr>
        <w:ind w:hanging="567"/>
        <w:rPr>
          <w:rFonts w:eastAsia="Arial Unicode MS"/>
          <w:bCs/>
          <w:lang w:eastAsia="lv-LV"/>
        </w:rPr>
      </w:pPr>
      <w:r w:rsidRPr="007C4B9B">
        <w:rPr>
          <w:rFonts w:eastAsia="Calibri"/>
        </w:rPr>
        <w:t>Darbarīkus, ierīces un iekārtas lietot saskaņā ar ekspluatācijas un darba aizsardzības instrukcijām. Nepielietot bojātas ierīces, instrumentus.</w:t>
      </w:r>
    </w:p>
    <w:p w14:paraId="7DDCC67B" w14:textId="77777777" w:rsidR="007C4B9B" w:rsidRPr="007C4B9B" w:rsidRDefault="007C4B9B" w:rsidP="001E509D">
      <w:pPr>
        <w:numPr>
          <w:ilvl w:val="1"/>
          <w:numId w:val="23"/>
        </w:numPr>
        <w:ind w:hanging="567"/>
        <w:contextualSpacing/>
        <w:rPr>
          <w:rFonts w:eastAsia="Calibri"/>
        </w:rPr>
      </w:pPr>
      <w:r w:rsidRPr="007C4B9B">
        <w:rPr>
          <w:rFonts w:eastAsia="Calibri"/>
        </w:rPr>
        <w:t>Kur nepieciešams, izmantot triecienizturīgus pārnēsājamos gaismas avotus. Mākslīgais apgaismojums nedrīkst mainīt vai ietekmēt signālu vai norāžu uztveri.</w:t>
      </w:r>
    </w:p>
    <w:p w14:paraId="19B764D5" w14:textId="77777777" w:rsidR="007C4B9B" w:rsidRPr="007C4B9B" w:rsidRDefault="007C4B9B" w:rsidP="001E509D">
      <w:pPr>
        <w:numPr>
          <w:ilvl w:val="1"/>
          <w:numId w:val="23"/>
        </w:numPr>
        <w:ind w:hanging="567"/>
        <w:contextualSpacing/>
        <w:rPr>
          <w:rFonts w:eastAsia="Calibri"/>
        </w:rPr>
      </w:pPr>
      <w:r w:rsidRPr="007C4B9B">
        <w:rPr>
          <w:rFonts w:eastAsia="Calibri"/>
          <w:u w:val="single"/>
        </w:rPr>
        <w:t>Operatīvajās sarunās</w:t>
      </w:r>
      <w:r w:rsidRPr="007C4B9B">
        <w:rPr>
          <w:rFonts w:eastAsia="Calibri"/>
        </w:rPr>
        <w:t xml:space="preserve"> lietot tikai oficiālos iekārtas, pievienojumu, releju aizsardzības un automātikas ierīču operatīvos apzīmējumus. Visu nepieciešamo informāciju nodot ziņojumu veidā. Darbinieka ziņojumā vispirms norādīt tā sniedzēja vārdu, uzvārdu un, ja nepieciešams, atrašanās vietu. Ja </w:t>
      </w:r>
      <w:r w:rsidRPr="007C4B9B">
        <w:rPr>
          <w:rFonts w:eastAsia="Calibri"/>
        </w:rPr>
        <w:lastRenderedPageBreak/>
        <w:t>informāciju nodod mutiski, informācijas saņēmējam jāatkārto saņemtā informācija tās devējam, kurš apstiprina, ka informācija ir saņemta un izprasta pareizi</w:t>
      </w:r>
      <w:r w:rsidRPr="007C4B9B">
        <w:rPr>
          <w:rFonts w:eastAsia="Calibri"/>
          <w:vertAlign w:val="superscript"/>
        </w:rPr>
        <w:footnoteReference w:id="5"/>
      </w:r>
      <w:r w:rsidRPr="007C4B9B">
        <w:rPr>
          <w:rFonts w:eastAsia="Calibri"/>
        </w:rPr>
        <w:t xml:space="preserve">. </w:t>
      </w:r>
    </w:p>
    <w:p w14:paraId="2BA3F481"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Ievērot vispārīgās drošības prasības, veicot darbus elektroietaisē:</w:t>
      </w:r>
    </w:p>
    <w:p w14:paraId="4BE7CA63"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darbu drīkst uzsākt tikai pēc pielaišanas, atbilstoši LEK 025 prasībām sagatavotā darba vietā, ņemot vērā darba izpildes veidu („darbs pie atslēgta sprieguma”, „darbs spriegumaktīvu daļu tuvumā”, „spriegumaktīvs darbs”);</w:t>
      </w:r>
    </w:p>
    <w:p w14:paraId="164C036C"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 xml:space="preserve">izpildīt tikai rīkojumā/NORĪKOJUMĀ noteiktos darbus, ievērojot mērķa instruktāžā un darba laikā no atbildīgā par darba izpildi/uzrauga saņemtos norādījumus. Darba laikā aizliegts noņemt un pārvietot nožogojumus, pārnesamos zemējumus un plakātus, kā arī nedrīkst patvaļīgi paplašināt darba zonu, neorganizēti pāriet no rīkojumā/NORĪKOJUMĀ norādītās darba vietas uz citu vietu un bez atbildīgā par darba izpildi atļaujas atstāt darba vietu; </w:t>
      </w:r>
    </w:p>
    <w:p w14:paraId="7D2BF656"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veicot darbu spriegumaktīvu daļu tuvumā un virs atklātām spriegumaktīvām daļām, pašam pārliecināties, kādas kustības drīkst izdarīt, lai nenokļūtu spriegumaktīva darba zonā pats un neievirzītu tur darbā izmantojamos priekšmetus/darbarīkus. Īpaši uzmanīties, ja pielieto garus priekšmetus (kabeļu gali, darbarīki garos kātos, caurules, pārnēsājamās trepes u.tml.). Nodrošināties pret priekšmetu (pievienojamās/atvienojamās elektroiekārtas detaļas un savienojumu elementi, pielietojamais darba aprīkojums u.c.) iespējamo uzkrišanu uz spriegumaktīvām daļām;</w:t>
      </w:r>
    </w:p>
    <w:p w14:paraId="1A96329C"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pēc elektroietaises pēkšņas atslēgšanās, uzskatīt to par zem sprieguma esošu, jo spriegums var tikt padots bez iepriekšējas brīdināšanas;</w:t>
      </w:r>
    </w:p>
    <w:p w14:paraId="0F205DC5"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darba aprīkojuma, detaļu pacelšanai augstumā/nolaišanai izmantot atbilstošu virvi. Darbiniekam, kurš veic to pievienošanu virvei pārliecināties par pievienojuma drošību. Esot uz zemes balsta tuvumā, būt piesardzīgam un sekot augšā notiekošajam. Ja iespējama virves vai paceļamo/nolaižamo aprīkojuma un detaļu pieskaršanās zem sprieguma esošām daļām, uz zemes esošam darbiniekam jānodrošina virves noturēšana/atvilkšana tā, lai novērstu tuvošanos un pieskaršanos;</w:t>
      </w:r>
    </w:p>
    <w:p w14:paraId="67BA12E6"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tuvojoties negaisam, darbi āra elektroietaisēs jāpārtrauc.</w:t>
      </w:r>
    </w:p>
    <w:p w14:paraId="6873F491"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Darbu augstumā veikt tikai apmācītam darbiniekam ar piemērotu darba aprīkojumu, kas atbilst normatīvajiem aktiem par darba aizsardzības prasībām strādājot augstumā, vai lietot citus kolektīvos aizsardzības līdzekļus (piemēram, sastatnes, platformas, drošības tīklus). Ja atbilstoša aprīkojuma lietošana nav iespējama darba rakstura dēļ, nodarbinātajiem darbuzņēmējs nodrošina drošu piekļūšanu darba vietai un apgādā ar individuālajiem aizsardzības līdzekļiem (drošības sistēmām kombinācijā ar citiem aprīkojuma elementiem kritienu novēršanai vai apturēšanai), kuri projektēti un izgatavoti atbilstoši normatīvajiem aktiem par individuālajiem aizsardzības līdzekļiem.</w:t>
      </w:r>
    </w:p>
    <w:p w14:paraId="437A57E9"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Pabeidzot darbu, no konstrukcijām, iekārtām novākt darba aprīkojumu un neizlietotās detaļas. Mest tos zemē no augstuma aizliegts.</w:t>
      </w:r>
    </w:p>
    <w:p w14:paraId="478B5B70" w14:textId="77777777" w:rsidR="007C4B9B" w:rsidRPr="007C4B9B" w:rsidRDefault="007C4B9B" w:rsidP="001E509D">
      <w:pPr>
        <w:numPr>
          <w:ilvl w:val="1"/>
          <w:numId w:val="23"/>
        </w:numPr>
        <w:ind w:hanging="567"/>
        <w:contextualSpacing/>
        <w:rPr>
          <w:rFonts w:eastAsia="Calibri"/>
          <w:b/>
        </w:rPr>
      </w:pPr>
      <w:r w:rsidRPr="007C4B9B">
        <w:rPr>
          <w:rFonts w:eastAsia="Calibri"/>
        </w:rPr>
        <w:t>Uzmanīties no vietām, kur veic darbus augstumā vai zemes darbus. Netuvoties bīstamām vietām</w:t>
      </w:r>
      <w:r w:rsidRPr="007C4B9B">
        <w:rPr>
          <w:rFonts w:eastAsia="Calibri"/>
          <w:b/>
        </w:rPr>
        <w:t>.</w:t>
      </w:r>
    </w:p>
    <w:p w14:paraId="483FB0B4"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Darba laikā, kad tiek veikti darbi augstumā, uz zemes strādājošiem būt īpaši uzmanīgiem un neatrasties balsta/cilvēku pacēlāja bīstamā tuvumā, ja:</w:t>
      </w:r>
    </w:p>
    <w:p w14:paraId="4E6ABB23"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tiek pacelti/nolaisti balsta elementi, izolatori, vadi, montāžas ierīces, darba aprīkojums u.c. Darbiniekam, kurš piedalās to pacelšanā/nolaišanā, pielietojot virvi, būt īpaši uzmanīgam un uzturēt savstarpēju saziņu ar balstā strādājošo;</w:t>
      </w:r>
    </w:p>
    <w:p w14:paraId="6F9A0E12"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t>tiek veikta vadu spriegošana, tiek veikti ugunsbīstami darbi, darbi ar motorzāģi un motorurbi. Ja tiek veikta zāģēšana, ņemt vērā nozāģētās koksnes krišanas virzienu/attālumu, kuru var ietekmēt tās masa, zāģēšanas paņēmiens, vēja virziens un stiprums;</w:t>
      </w:r>
    </w:p>
    <w:p w14:paraId="041AB903" w14:textId="77777777" w:rsidR="007C4B9B" w:rsidRPr="007C4B9B" w:rsidRDefault="007C4B9B" w:rsidP="001E509D">
      <w:pPr>
        <w:numPr>
          <w:ilvl w:val="2"/>
          <w:numId w:val="23"/>
        </w:numPr>
        <w:tabs>
          <w:tab w:val="left" w:pos="851"/>
        </w:tabs>
        <w:ind w:left="851" w:hanging="851"/>
        <w:rPr>
          <w:rFonts w:eastAsia="Arial Unicode MS"/>
          <w:bCs/>
          <w:lang w:eastAsia="lv-LV"/>
        </w:rPr>
      </w:pPr>
      <w:r w:rsidRPr="007C4B9B">
        <w:rPr>
          <w:rFonts w:eastAsia="Arial Unicode MS"/>
          <w:bCs/>
          <w:lang w:eastAsia="lv-LV"/>
        </w:rPr>
        <w:lastRenderedPageBreak/>
        <w:t>tiek veikta balsta elementu montāža/demontāža un šie elementi nav droši nostiprināti/atsaitēti;</w:t>
      </w:r>
    </w:p>
    <w:p w14:paraId="10384DEF" w14:textId="77777777" w:rsidR="007C4B9B" w:rsidRPr="007C4B9B" w:rsidRDefault="007C4B9B" w:rsidP="001E509D">
      <w:pPr>
        <w:numPr>
          <w:ilvl w:val="2"/>
          <w:numId w:val="23"/>
        </w:numPr>
        <w:tabs>
          <w:tab w:val="left" w:pos="851"/>
        </w:tabs>
        <w:ind w:left="851" w:hanging="851"/>
        <w:rPr>
          <w:rFonts w:eastAsia="Calibri"/>
        </w:rPr>
      </w:pPr>
      <w:r w:rsidRPr="007C4B9B">
        <w:rPr>
          <w:rFonts w:eastAsia="Arial Unicode MS"/>
          <w:bCs/>
          <w:lang w:eastAsia="lv-LV"/>
        </w:rPr>
        <w:t>tiek veikta vadu, izolatoru montāža/demontāža. Neatrasties arī nenostiprinātu nedrošu blakus laiduma balstu bīstamā tuvumā, ja tiek veikta vadu demontāža.</w:t>
      </w:r>
    </w:p>
    <w:p w14:paraId="5B1272E2" w14:textId="77777777" w:rsidR="007C4B9B" w:rsidRPr="007C4B9B" w:rsidRDefault="007C4B9B" w:rsidP="001E509D">
      <w:pPr>
        <w:numPr>
          <w:ilvl w:val="1"/>
          <w:numId w:val="23"/>
        </w:numPr>
        <w:ind w:hanging="567"/>
        <w:contextualSpacing/>
        <w:rPr>
          <w:rFonts w:eastAsia="Calibri"/>
          <w:b/>
        </w:rPr>
      </w:pPr>
      <w:r w:rsidRPr="007C4B9B">
        <w:rPr>
          <w:rFonts w:eastAsia="Calibri"/>
        </w:rPr>
        <w:t>Uz platformām, kāpnēm (trepēm), turēties pie margām, iet piesardzīgi, neskriet un nelēkt pa tām vai no tām.</w:t>
      </w:r>
    </w:p>
    <w:p w14:paraId="6DCE369E" w14:textId="77777777" w:rsidR="007C4B9B" w:rsidRPr="007C4B9B" w:rsidRDefault="007C4B9B" w:rsidP="001E509D">
      <w:pPr>
        <w:numPr>
          <w:ilvl w:val="1"/>
          <w:numId w:val="23"/>
        </w:numPr>
        <w:ind w:hanging="567"/>
        <w:contextualSpacing/>
        <w:rPr>
          <w:rFonts w:eastAsia="Calibri"/>
          <w:b/>
        </w:rPr>
      </w:pPr>
      <w:r w:rsidRPr="007C4B9B">
        <w:rPr>
          <w:rFonts w:eastAsia="Calibri"/>
        </w:rPr>
        <w:t xml:space="preserve">Pārvietojoties pa teritoriju, ievērot tajā apzīmētos drošas pārvietošanās noteikumus (apzīmētus celiņus, nožogojumus </w:t>
      </w:r>
      <w:r w:rsidRPr="007C4B9B">
        <w:rPr>
          <w:rFonts w:eastAsia="Calibri"/>
          <w:noProof/>
        </w:rPr>
        <w:t>u.c</w:t>
      </w:r>
      <w:r w:rsidRPr="007C4B9B">
        <w:rPr>
          <w:rFonts w:eastAsia="Calibri"/>
        </w:rPr>
        <w:t xml:space="preserve">.). Īpašu uzmanību pievērst zemu esošiem šķēršļiem, izvirzītām konstrukciju daļām, vaļējām lūkām, bedrēm un uz zemes guļošiem priekšmetiem. Būt uzmanīgam slidenās un nelīdzenās vietās. Iet piesardzīgi, neskriet un nelēkt. </w:t>
      </w:r>
      <w:r w:rsidRPr="007C4B9B">
        <w:rPr>
          <w:rFonts w:eastAsia="Arial Unicode MS"/>
          <w:bCs/>
          <w:lang w:eastAsia="lv-LV"/>
        </w:rPr>
        <w:t>Pārvietojoties pa lauku apvidiem, mežiem, pļavām, purvainām vietām, censties izvairīties no saskares ar klaiņojošiem suņiem un meža dzīvniekiem, neizrādīt agresīvu rīcību, nepieciešamības gadījumā izmantot speciālos aizsardzības līdzekļus.</w:t>
      </w:r>
    </w:p>
    <w:p w14:paraId="1B124888" w14:textId="77777777" w:rsidR="007C4B9B" w:rsidRPr="007C4B9B" w:rsidRDefault="007C4B9B" w:rsidP="001E509D">
      <w:pPr>
        <w:numPr>
          <w:ilvl w:val="1"/>
          <w:numId w:val="23"/>
        </w:numPr>
        <w:ind w:hanging="567"/>
        <w:contextualSpacing/>
        <w:rPr>
          <w:rFonts w:eastAsia="Calibri"/>
          <w:b/>
        </w:rPr>
      </w:pPr>
      <w:r w:rsidRPr="007C4B9B">
        <w:rPr>
          <w:rFonts w:eastAsia="Calibri"/>
        </w:rPr>
        <w:t>Grūti caurstaigājamās vietās nelabvēlīgos laika apstākļos, kā arī tumšajā diennakts laikā, darbu neveikt vienatnē, būt nodrošinātiem ar saziņas līdzekļiem. Darba vietai jābūt pietiekami apgaismotai, ja nepieciešams lietot papildus apgaismojumu.</w:t>
      </w:r>
    </w:p>
    <w:p w14:paraId="27754A12" w14:textId="77777777" w:rsidR="007C4B9B" w:rsidRPr="007C4B9B" w:rsidRDefault="007C4B9B" w:rsidP="001E509D">
      <w:pPr>
        <w:numPr>
          <w:ilvl w:val="1"/>
          <w:numId w:val="23"/>
        </w:numPr>
        <w:ind w:hanging="567"/>
        <w:rPr>
          <w:rFonts w:eastAsia="Arial Unicode MS"/>
          <w:bCs/>
          <w:lang w:eastAsia="lv-LV"/>
        </w:rPr>
      </w:pPr>
      <w:r w:rsidRPr="007C4B9B">
        <w:rPr>
          <w:rFonts w:eastAsia="Calibri"/>
        </w:rPr>
        <w:t>Īpašu vērību un uzmanību ievērot pārvietojoties pēc viesuļvētrām, lietusgāzēm, sniegputeņiem, ugunsgrēkiem un citām dabas stihijām. Nepārredzamas, nedrošas un bīstamas vietas apiet.</w:t>
      </w:r>
    </w:p>
    <w:p w14:paraId="59A76503" w14:textId="77777777" w:rsidR="007C4B9B" w:rsidRPr="007C4B9B" w:rsidRDefault="007C4B9B" w:rsidP="001E509D">
      <w:pPr>
        <w:numPr>
          <w:ilvl w:val="1"/>
          <w:numId w:val="23"/>
        </w:numPr>
        <w:ind w:hanging="567"/>
        <w:contextualSpacing/>
        <w:rPr>
          <w:rFonts w:eastAsia="Calibri"/>
        </w:rPr>
      </w:pPr>
      <w:r w:rsidRPr="007C4B9B">
        <w:rPr>
          <w:rFonts w:eastAsia="Calibri"/>
        </w:rPr>
        <w:t>Stāvās,</w:t>
      </w:r>
      <w:r w:rsidRPr="007C4B9B">
        <w:rPr>
          <w:rFonts w:eastAsia="Calibri"/>
          <w:b/>
        </w:rPr>
        <w:t xml:space="preserve"> s</w:t>
      </w:r>
      <w:r w:rsidRPr="007C4B9B">
        <w:rPr>
          <w:rFonts w:eastAsia="Calibri"/>
        </w:rPr>
        <w:t>lidenās nogāzēs, ieplakās un grūti pārredzamās vietās, pārvietoties piesardzīgi, izvērtēt vietas bīstamību, censties to apiet un pielietot savai drošībai atbilstošus IAL</w:t>
      </w:r>
    </w:p>
    <w:p w14:paraId="05DB0114" w14:textId="77777777" w:rsidR="007C4B9B" w:rsidRPr="007C4B9B" w:rsidRDefault="007C4B9B" w:rsidP="001E509D">
      <w:pPr>
        <w:numPr>
          <w:ilvl w:val="1"/>
          <w:numId w:val="23"/>
        </w:numPr>
        <w:ind w:hanging="567"/>
        <w:contextualSpacing/>
        <w:rPr>
          <w:rFonts w:eastAsia="Calibri"/>
        </w:rPr>
      </w:pPr>
      <w:r w:rsidRPr="007C4B9B">
        <w:rPr>
          <w:rFonts w:eastAsia="Calibri"/>
        </w:rPr>
        <w:t xml:space="preserve">Šķērsojot aizaugušu teritoriju, brikšņus, būt uzmanīgiem, lai nenonāktu saskarsmē ar </w:t>
      </w:r>
      <w:r w:rsidRPr="007C4B9B">
        <w:rPr>
          <w:rFonts w:eastAsia="Calibri"/>
          <w:noProof/>
        </w:rPr>
        <w:t>latvāņiem</w:t>
      </w:r>
      <w:r w:rsidRPr="007C4B9B">
        <w:rPr>
          <w:rFonts w:eastAsia="Calibri"/>
        </w:rPr>
        <w:t>. Veicot darbu latvāņu augšanas vietās, ievērot:</w:t>
      </w:r>
    </w:p>
    <w:p w14:paraId="3DC51FB4"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lietot gumijas vai cita materiāla ūdensnecaurlaidīgu apģērbu, zābakus, aizsargcimdus, sejas aizsargmasku vai aizsargbrilles;</w:t>
      </w:r>
    </w:p>
    <w:p w14:paraId="4E5E0226"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nodrošināties ar ūdeni, ko izmantot pēc latvāņa ierobežošanas pasākuma veikšanas. Ar ūdeni noskalojot latvāņa sulu no darbarīkiem un aizsargtērpa;</w:t>
      </w:r>
    </w:p>
    <w:p w14:paraId="078549C5"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 xml:space="preserve">aizsargtērpam jābūt ar slēgtām piedurknēm un tik lielam, lai to var brīvi uzvilkt virs apģērba, kā arī virs gumijas vai cita materiāla ūdensnecaurlaidīgiem zābakiem. Tam jābūt mazgājamam un ātri žūstošam; </w:t>
      </w:r>
    </w:p>
    <w:p w14:paraId="1F6BB581" w14:textId="77777777" w:rsidR="007C4B9B" w:rsidRPr="007C4B9B" w:rsidRDefault="007C4B9B" w:rsidP="001E509D">
      <w:pPr>
        <w:numPr>
          <w:ilvl w:val="2"/>
          <w:numId w:val="23"/>
        </w:numPr>
        <w:tabs>
          <w:tab w:val="left" w:pos="851"/>
        </w:tabs>
        <w:ind w:left="851" w:hanging="851"/>
        <w:contextualSpacing/>
        <w:rPr>
          <w:rFonts w:eastAsia="Calibri"/>
          <w:b/>
        </w:rPr>
      </w:pPr>
      <w:r w:rsidRPr="007C4B9B">
        <w:rPr>
          <w:rFonts w:eastAsia="Calibri"/>
        </w:rPr>
        <w:t>darbarīku un apģērba noskalošanu veikt tā, lai nepieļautu nejaušu latvāņa sulas saskari ar atklātām ķermeņa daļām.</w:t>
      </w:r>
    </w:p>
    <w:p w14:paraId="021ECC6A" w14:textId="77777777" w:rsidR="007C4B9B" w:rsidRPr="007C4B9B" w:rsidRDefault="007C4B9B" w:rsidP="001E509D">
      <w:pPr>
        <w:numPr>
          <w:ilvl w:val="1"/>
          <w:numId w:val="23"/>
        </w:numPr>
        <w:tabs>
          <w:tab w:val="left" w:pos="0"/>
        </w:tabs>
        <w:ind w:hanging="567"/>
        <w:contextualSpacing/>
        <w:rPr>
          <w:rFonts w:eastAsia="Calibri"/>
          <w:b/>
        </w:rPr>
      </w:pPr>
      <w:r w:rsidRPr="007C4B9B">
        <w:rPr>
          <w:rFonts w:eastAsia="Arial Unicode MS"/>
          <w:bCs/>
          <w:lang w:eastAsia="lv-LV"/>
        </w:rPr>
        <w:t>Lai izsargātos no kukaiņu, insektu kodumiem, lietot pielāgotu apģērbu, lai tie nevarētu piekļūt atklātām ķermeņa daļām. Būt modram, netuvoties insektu mītnes vietām (pūžņiem). Ja nepieciešams, lietot speciālus līdzekļus, ziedes vai aerosolus to atbaidīšanai.</w:t>
      </w:r>
    </w:p>
    <w:p w14:paraId="7294BAF9" w14:textId="77777777" w:rsidR="007C4B9B" w:rsidRPr="007C4B9B" w:rsidRDefault="007C4B9B" w:rsidP="001E509D">
      <w:pPr>
        <w:numPr>
          <w:ilvl w:val="1"/>
          <w:numId w:val="23"/>
        </w:numPr>
        <w:ind w:hanging="567"/>
        <w:contextualSpacing/>
        <w:rPr>
          <w:rFonts w:eastAsia="Calibri"/>
        </w:rPr>
      </w:pPr>
      <w:r w:rsidRPr="007C4B9B">
        <w:rPr>
          <w:rFonts w:eastAsia="Calibri"/>
        </w:rPr>
        <w:t xml:space="preserve">Darbu veikšanas laikā </w:t>
      </w:r>
      <w:r w:rsidRPr="007C4B9B">
        <w:rPr>
          <w:rFonts w:eastAsia="Calibri"/>
          <w:b/>
        </w:rPr>
        <w:t>aizliegts</w:t>
      </w:r>
      <w:r w:rsidRPr="007C4B9B">
        <w:rPr>
          <w:rFonts w:eastAsia="Calibri"/>
        </w:rPr>
        <w:t>:</w:t>
      </w:r>
    </w:p>
    <w:p w14:paraId="4ED5D2B4"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veikt tādu darbu/pielietot darba paņēmienus, kas nenodrošina  drošus un veselībai nekaitīgus darba apstākļus;</w:t>
      </w:r>
    </w:p>
    <w:p w14:paraId="7C0111B0"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bez atļaujas ieiet ar darba uzdevumu nesaistītās elektroietaisēs un slēgtās teritorijās;</w:t>
      </w:r>
    </w:p>
    <w:p w14:paraId="50108605"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noņemt  un pārvietot nožogojumus, norobežojumus un drošības zīmes;</w:t>
      </w:r>
    </w:p>
    <w:p w14:paraId="24F25C0A"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pārvietoties neatļautās vietās, iet aiz uzstādītajiem norobežojumiem un nožogojumiem;</w:t>
      </w:r>
    </w:p>
    <w:p w14:paraId="00C1A688"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atrasties bīstamā tuvumā balstiem, sastatnēm vai citām konstrukcijām, kur tiek veikti darbi;</w:t>
      </w:r>
    </w:p>
    <w:p w14:paraId="201E5A0B"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kāpt pāri žogiem un vārtiem, veikt citas riskantas, pārgalvīgas un nepārdomātas darbības, kas var apdraudēt paša darbinieka vai klātesošo personu drošību un veselību;</w:t>
      </w:r>
    </w:p>
    <w:p w14:paraId="47711909"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ieiet strādājošo mehānismu darbības zonā;</w:t>
      </w:r>
    </w:p>
    <w:p w14:paraId="58DA46B9" w14:textId="77777777" w:rsidR="007C4B9B" w:rsidRPr="007C4B9B" w:rsidRDefault="007C4B9B" w:rsidP="001E509D">
      <w:pPr>
        <w:numPr>
          <w:ilvl w:val="2"/>
          <w:numId w:val="23"/>
        </w:numPr>
        <w:tabs>
          <w:tab w:val="left" w:pos="851"/>
        </w:tabs>
        <w:ind w:left="851" w:hanging="851"/>
        <w:contextualSpacing/>
        <w:rPr>
          <w:rFonts w:eastAsia="Calibri"/>
        </w:rPr>
      </w:pPr>
      <w:r w:rsidRPr="007C4B9B">
        <w:rPr>
          <w:rFonts w:eastAsia="Calibri"/>
        </w:rPr>
        <w:t>patstāvīgi paplašināt veicamā darba apjomu vai uzdot tā izpildi citam.</w:t>
      </w:r>
    </w:p>
    <w:p w14:paraId="48D7FE46" w14:textId="77777777" w:rsidR="007C4B9B" w:rsidRPr="007C4B9B" w:rsidRDefault="007C4B9B" w:rsidP="001E509D">
      <w:pPr>
        <w:numPr>
          <w:ilvl w:val="1"/>
          <w:numId w:val="23"/>
        </w:numPr>
        <w:ind w:hanging="567"/>
        <w:rPr>
          <w:rFonts w:eastAsia="Arial Unicode MS"/>
          <w:bCs/>
          <w:lang w:eastAsia="lv-LV"/>
        </w:rPr>
      </w:pPr>
      <w:r w:rsidRPr="007C4B9B">
        <w:rPr>
          <w:rFonts w:eastAsia="Arial Unicode MS"/>
          <w:bCs/>
          <w:lang w:eastAsia="lv-LV"/>
        </w:rPr>
        <w:t xml:space="preserve">Objektā aizliegts atrasties nepiederošām personām. </w:t>
      </w:r>
      <w:r w:rsidRPr="007C4B9B">
        <w:rPr>
          <w:rFonts w:eastAsia="Calibri"/>
        </w:rPr>
        <w:t>Materiālu piegādātāji, vai citi, ar veicamo darbu saistīti, apmeklētāji, kas nav minēti darba atļaujas pieteikumā, objektā drīkst atrasties īslaicīgi (līdz 30 min.) un pārvietoties atbildīgā par darbu izpildi uzraudzībā. Atbildīgajam par darbu izpildi, informēt apmeklētājus par darba aizsardzības prasībām objektā un viņš atbild par apmeklētāju drošību un pamatojumu atrasties konkrētā objektā.</w:t>
      </w:r>
    </w:p>
    <w:p w14:paraId="21429FD2" w14:textId="77777777" w:rsidR="007C4B9B" w:rsidRPr="007C4B9B" w:rsidRDefault="007C4B9B" w:rsidP="001E509D">
      <w:pPr>
        <w:numPr>
          <w:ilvl w:val="1"/>
          <w:numId w:val="23"/>
        </w:numPr>
        <w:ind w:hanging="567"/>
        <w:contextualSpacing/>
        <w:rPr>
          <w:rFonts w:eastAsia="Calibri"/>
        </w:rPr>
      </w:pPr>
      <w:r w:rsidRPr="007C4B9B">
        <w:rPr>
          <w:rFonts w:eastAsia="Calibri"/>
        </w:rPr>
        <w:t>Vienmēr gaisvadu elektrolīniju tuvumā ņem vērā iespējamās vadu kustības, kā arī visu darbā izmantojamo līdzekļu izkustēšanās, šūpošanās, sagriešanās vai nokrišanas riskus.</w:t>
      </w:r>
    </w:p>
    <w:p w14:paraId="13F9ED58" w14:textId="77777777" w:rsidR="007C4B9B" w:rsidRPr="007C4B9B" w:rsidRDefault="007C4B9B" w:rsidP="001E509D">
      <w:pPr>
        <w:numPr>
          <w:ilvl w:val="1"/>
          <w:numId w:val="23"/>
        </w:numPr>
        <w:ind w:hanging="567"/>
        <w:contextualSpacing/>
        <w:rPr>
          <w:rFonts w:eastAsia="Calibri"/>
        </w:rPr>
      </w:pPr>
      <w:r w:rsidRPr="007C4B9B">
        <w:rPr>
          <w:rFonts w:eastAsia="Calibri"/>
        </w:rPr>
        <w:lastRenderedPageBreak/>
        <w:t>Veicot darbu ārā, nelabvēlīgos laika apstākļos (lietusgāze, negaiss, liels vēja ātrums - šūpojas koku pamatzari, intensīva snigšana) un stipras miglas apstākļos, veicamo darbu pārtraukt. Vienmēr, ja rodas tieša bīstamu faktoru ietekme un darba uzdevumu nav iespējams veikt, ievērojot darba aizsardzības prasības, par to informēt atbildīgo par dabu izpildi.</w:t>
      </w:r>
    </w:p>
    <w:p w14:paraId="76130954" w14:textId="77777777" w:rsidR="007C4B9B" w:rsidRPr="007C4B9B" w:rsidRDefault="007C4B9B" w:rsidP="001E509D">
      <w:pPr>
        <w:numPr>
          <w:ilvl w:val="1"/>
          <w:numId w:val="23"/>
        </w:numPr>
        <w:ind w:hanging="567"/>
        <w:rPr>
          <w:rFonts w:eastAsia="Arial Unicode MS"/>
          <w:bCs/>
          <w:lang w:eastAsia="lv-LV"/>
        </w:rPr>
      </w:pPr>
      <w:r w:rsidRPr="007C4B9B">
        <w:rPr>
          <w:rFonts w:eastAsia="Calibri"/>
        </w:rPr>
        <w:t>Katram darbiniekam patstāvīgi izvērtēt situāciju objektā vai teritorijā, ņemot vērā pastāvošo vai iespējamo risku savai drošībai un veselībai. Ja rodas bīstami vai nedroši darba apstākļi, darbu pārtraukt.</w:t>
      </w:r>
    </w:p>
    <w:p w14:paraId="5359DCD7" w14:textId="77777777" w:rsidR="007C4B9B" w:rsidRPr="007C4B9B" w:rsidRDefault="007C4B9B" w:rsidP="001E509D">
      <w:pPr>
        <w:numPr>
          <w:ilvl w:val="1"/>
          <w:numId w:val="23"/>
        </w:numPr>
        <w:ind w:hanging="567"/>
        <w:rPr>
          <w:rFonts w:eastAsia="Calibri"/>
          <w:bCs/>
        </w:rPr>
      </w:pPr>
      <w:r w:rsidRPr="007C4B9B">
        <w:rPr>
          <w:rFonts w:eastAsia="Calibri"/>
        </w:rPr>
        <w:t xml:space="preserve">Par </w:t>
      </w:r>
      <w:r w:rsidRPr="007C4B9B">
        <w:rPr>
          <w:rFonts w:eastAsia="Calibri"/>
          <w:bCs/>
        </w:rPr>
        <w:t>visām atklātajām nepilnībām un neatbilstībām, kuras nav novēršamas pašu spēkiem, kā arī papildus riskiem, kas parādījušies apkārtējās vides vai citu apstākļu dēļ, ziņot attiecīgi atbildīgajam par darbu izpildi/tiešajam vadītājam. Darbu neuzsākt pirms nepilnības, neatbilstības, papildus riski nav novērsti un problēmas atrisinātas.</w:t>
      </w:r>
    </w:p>
    <w:p w14:paraId="397A11BA" w14:textId="77777777" w:rsidR="007C4B9B" w:rsidRPr="007C4B9B" w:rsidRDefault="007C4B9B" w:rsidP="001E509D">
      <w:pPr>
        <w:keepNext/>
        <w:keepLines/>
        <w:numPr>
          <w:ilvl w:val="0"/>
          <w:numId w:val="23"/>
        </w:numPr>
        <w:spacing w:before="480" w:after="200" w:line="276" w:lineRule="auto"/>
        <w:jc w:val="left"/>
        <w:outlineLvl w:val="0"/>
        <w:rPr>
          <w:b/>
          <w:bCs/>
        </w:rPr>
      </w:pPr>
      <w:bookmarkStart w:id="22" w:name="_Toc410635241"/>
      <w:bookmarkStart w:id="23" w:name="_Toc408212129"/>
      <w:bookmarkStart w:id="24" w:name="_Toc110605574"/>
      <w:r w:rsidRPr="007C4B9B">
        <w:rPr>
          <w:b/>
          <w:bCs/>
        </w:rPr>
        <w:t>Papildus darba aizsardzības prasības veicot elektromontāžas un celtniecības darbus</w:t>
      </w:r>
      <w:bookmarkEnd w:id="22"/>
      <w:bookmarkEnd w:id="23"/>
      <w:bookmarkEnd w:id="24"/>
    </w:p>
    <w:p w14:paraId="1B06DC72" w14:textId="77777777" w:rsidR="007C4B9B" w:rsidRPr="007C4B9B" w:rsidRDefault="007C4B9B" w:rsidP="001E509D">
      <w:pPr>
        <w:rPr>
          <w:rFonts w:eastAsia="Calibri"/>
        </w:rPr>
      </w:pPr>
      <w:r w:rsidRPr="007C4B9B">
        <w:rPr>
          <w:rFonts w:eastAsia="Calibri"/>
        </w:rPr>
        <w:t>Šīs nodaļas prasības ir piemērojamas DU darbiniekiem, kuri veic elektropārvades līniju un apakšstaciju celtniecību un elektroiekārtu montāžu.</w:t>
      </w:r>
    </w:p>
    <w:p w14:paraId="7143CD04" w14:textId="77777777" w:rsidR="007C4B9B" w:rsidRPr="007C4B9B" w:rsidRDefault="007C4B9B" w:rsidP="001E509D">
      <w:pPr>
        <w:rPr>
          <w:rFonts w:eastAsia="Calibri"/>
        </w:rPr>
      </w:pPr>
      <w:r w:rsidRPr="007C4B9B">
        <w:rPr>
          <w:rFonts w:eastAsia="Calibri"/>
        </w:rPr>
        <w:t>DU, pirms viņus pielaides attiecīgā darba veikšanai, ir jāiepazīstas ar drošības prasībām un darba konkrētajiem apstākļiem darba veikšanas projekta apjomā.</w:t>
      </w:r>
    </w:p>
    <w:p w14:paraId="511CF6DB" w14:textId="77777777" w:rsidR="007C4B9B" w:rsidRPr="007C4B9B" w:rsidRDefault="007C4B9B" w:rsidP="007C4B9B">
      <w:pPr>
        <w:keepNext/>
        <w:keepLines/>
        <w:numPr>
          <w:ilvl w:val="1"/>
          <w:numId w:val="23"/>
        </w:numPr>
        <w:spacing w:before="480" w:after="200" w:line="256" w:lineRule="auto"/>
        <w:ind w:left="567" w:hanging="567"/>
        <w:jc w:val="left"/>
        <w:outlineLvl w:val="0"/>
        <w:rPr>
          <w:b/>
          <w:bCs/>
        </w:rPr>
      </w:pPr>
      <w:bookmarkStart w:id="25" w:name="_Toc410635242"/>
      <w:bookmarkStart w:id="26" w:name="_Toc408212130"/>
      <w:bookmarkStart w:id="27" w:name="_Toc110605575"/>
      <w:r w:rsidRPr="007C4B9B">
        <w:rPr>
          <w:b/>
          <w:bCs/>
        </w:rPr>
        <w:t>Vispārējās prasības veicot elektromontāžas un celtniecības darbus</w:t>
      </w:r>
      <w:bookmarkEnd w:id="25"/>
      <w:bookmarkEnd w:id="26"/>
      <w:bookmarkEnd w:id="27"/>
    </w:p>
    <w:p w14:paraId="5F3718A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Elektrolīniju un apakšstaciju celtniecības darbus un elektromontāžas darbus veikt saskaņā ar darba veikšanas projektu vai izpildes shēmām.</w:t>
      </w:r>
    </w:p>
    <w:p w14:paraId="5FBAC55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Elektromontāžas darbu veikšanas vietā iekārtas, materiālus nedrīkst patvaļīgi nokraut GL aizsardzības zonā. </w:t>
      </w:r>
    </w:p>
    <w:p w14:paraId="1B319DA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Elektromontāžas darbu laikā lietojamajiem individuālajiem aizsardzības līdzekļiem jāatbilst un tos jāekspluatē atbilstoši izgatavotāju un spēkā esošo normatīvo dokumentu prasībām.</w:t>
      </w:r>
    </w:p>
    <w:p w14:paraId="597A03F5"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Aizliegts izmantot montāžas stadijā esošas elektroiekārtas, lai nodrošinātu montāžas darbu pagaidu elektroapgādi.</w:t>
      </w:r>
    </w:p>
    <w:p w14:paraId="38F6A43F"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Aizliegts aizsprostot ar materiāliem un iekārtām ēku un būvju ejas, durvis, vārtus, caurbrauktuves, kā arī pieejas ceļus pie darbojošām elektroiekārtām, ierīcēm un ugunsdzēsības inventāra novietnēm. </w:t>
      </w:r>
    </w:p>
    <w:p w14:paraId="6907E159"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Ražošanas telpas un elektromontāžas darbu laukumus apgādāt ar ugunsdzēsības inventāru saskaņā ar spēkā esošiem ugunsdrošības noteikumiem.</w:t>
      </w:r>
    </w:p>
    <w:p w14:paraId="6E5CF2B7"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Darba vietu, kā arī eju un brauktuvju apgaismojumu nodrošināt atbilstoši spēkā esošajām normām.</w:t>
      </w:r>
    </w:p>
    <w:p w14:paraId="7ED83915"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Veicot darbus augstumā, vietas kur iespējams nokrist, nožogot ar vismaz 1m augstu nožogojumu, bet, ja tas nepieciešams, to aprīkot arī ar citām drošības ierīcēm (tīkli, aizsargnojumes, pārsegumi u.c.).</w:t>
      </w:r>
    </w:p>
    <w:p w14:paraId="4812DC54"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Sastatnēm, trepēm un citam aprīkojumam darbam augstumā jāatbilst drošības prasībām darbam ar aprīkojumu.</w:t>
      </w:r>
    </w:p>
    <w:p w14:paraId="169B6C8B"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Veicot montāžas (ieregulēšanas) darbus nedrīkst uzstādīt (stiprināt) ierīces darbam augstumā uz samontētām, montāžas stadijā esošām, vai montāžai sagatavotām konstrukcijām (iekārtām), ja tas nav paredzēts darbu veikšanas projektā, vai arī par to nav ar projektētāju saskaņoti aprēķini.</w:t>
      </w:r>
    </w:p>
    <w:p w14:paraId="639FC4CB"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Nedrīkst pārsniegt tehniskajā pasē vai aprēķinos paredzēto sastatņu slodzi. </w:t>
      </w:r>
    </w:p>
    <w:p w14:paraId="034D97B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Nedrīkst veikt darbus, kā arī atrasties zem montējamām konstrukcijām un iekārtām.</w:t>
      </w:r>
    </w:p>
    <w:p w14:paraId="52C1CD2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Elektroiekārtu metāla korpusus, mašīnu un mehānismu (ar elektropiedziņu) metāla daļas, metāla sastatnes, kā arī celtņu sliežu ceļus sazemēt atbilstoši spēkā esošo normatīvo dokumentu prasībām.</w:t>
      </w:r>
    </w:p>
    <w:p w14:paraId="6FE909B2"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lang w:eastAsia="lv-LV"/>
        </w:rPr>
        <w:lastRenderedPageBreak/>
        <w:t>Visām strāvu vadošām augstsprieguma un zemsprieguma elektroietaišu daļām, pie kurām strādā, jābūt zemētām un īsi slēgtām.</w:t>
      </w:r>
    </w:p>
    <w:p w14:paraId="5A25D40B"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Katras brigādes darba vietā jāsazemē visus GL fāžu vadus, bet nepieciešamības gadījumā arī aizsargtrosi. Vienķēdes GL zemējumu darba vietā nepieciešams uzlikt balstā, kurā notiek darbi, vai blakus balstā. Atļauts uzlikt zemējumus no GL darba vietas iecirkņa divām pusēm, ja attālums starp zemējumiem nepārsniedz 2 kilometrus. Pārnesamo zemējumu darba vietā var pievienot zemētājam, kas vertikāli iedzīts zemē vismaz 0,5 m dziļumā.</w:t>
      </w:r>
    </w:p>
    <w:p w14:paraId="784496D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Tajos gadījumos, kad šīs daļas var atrasties zem inducēta sprieguma vai darba vietā var tikt padots spriegums no cita avota iekārtas bojājuma dēļ, darba vietā uzlikt papildus zemējumu. Ievērot, ka darba vietā spriegums var nonākt nejaušības dēļ, piemēram, vadu izolācijas bojājumu rezultātā, krustojumos vadu vilkšanas vai labošanas darbu laikā, vai arī kāda cita iemesla dēļ.</w:t>
      </w:r>
    </w:p>
    <w:p w14:paraId="7A5C9990"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b/>
        </w:rPr>
      </w:pPr>
      <w:r w:rsidRPr="007C4B9B">
        <w:rPr>
          <w:rFonts w:eastAsia="Calibri"/>
          <w:b/>
        </w:rPr>
        <w:t xml:space="preserve">Uzliktiem zemējumiem jāpilda sava funkcija visā darba izpildes laikā. </w:t>
      </w:r>
      <w:r w:rsidRPr="007C4B9B">
        <w:rPr>
          <w:rFonts w:eastAsia="Calibri"/>
        </w:rPr>
        <w:t>Ja izpildāmais darbs (piemēram vadu maiņa) saistīts ar nepieciešamību noņemt sākotnēji uzlikto darba vietas zemējumu, tad, pirms tā noņemšanas, elektroietaišu daļas sazemē citā piemērotā vietā, uzliekot otru darba vietas zemējumu. Otra darba vietas zemējuma uzlikšanas vieta ADI jāsaskaņo ar norīkojuma izsniedzēju vai pielaidēju.</w:t>
      </w:r>
    </w:p>
    <w:p w14:paraId="4D7C1E20"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Iekārtu kustīgo daļu un mezglu noņemamiem vai atveramiem iežogojumiem, kā arī lūkām un vākiem uz iekārtu korpusu atvērumiem, jābūt ar noslēdzošu ierīci, kas neļauj tiem patvaļīgi atvērties. Ja tas paredzēts attiecīgās normās, šiem iežogojumiem jābūt aprīkotiem ar bloķēšanas ierīcēm, kas apstādina iekārtu, atverot vai noņemot šos nožogojumus.</w:t>
      </w:r>
    </w:p>
    <w:p w14:paraId="2D9C925C"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Ekspluatējot spiedieniekārtas ievērot izgatavotāju dokumentu un Latvijas Republikā spēkā esošo normatīvo dokumentu prasības.</w:t>
      </w:r>
    </w:p>
    <w:p w14:paraId="6AA79A0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Paaugstinātas bīstamības darbus veikt atbilstoši šai darbu kategorijai atbilstošo normatīvo dokumentu prasībām.</w:t>
      </w:r>
    </w:p>
    <w:p w14:paraId="3ACBF640"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Darbu izpildei darba vietā, kad tiek pielietotas iekārtas (celšanas/vilkšanas mehānismi, autoceltnis, hidrauliskais manipulators, cilvēku pacēlājs, rakšanas iekārtas u.c.), sagatavot tās darbam un vadīt to mehānismus drīkst tikai šīs iekārtas operators/vadītājs. Ja darba vieta GL aizsargjoslā un ĀSI nav sazemēta, pielietojamām iekārtām ar pneimoriteņiem/gumijas kāpurķēdēm jābūt sazemētām.</w:t>
      </w:r>
    </w:p>
    <w:p w14:paraId="3DB2BF94"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Iekārtu mehānismu darbības laikā jābūt uzmanīgam un nedrīkst atrasties uz to konstrukcijām, zem pacēlāja groza, zem paceltām kravām, kravu nolaišanas/izkraušanas vietā, iekārtu darbības bīstamajā zonā (1m no rotējoša urbja; 5m no urbja galvas tās mehāniskās attīrīšanas laikā; kravas celtņu, celšanas, vilkšanas un rakšanas mehānismu darbības zonā). Celšanas mehānismu izlices, kuras nav speciāli aprīkotas ar pakāpieniem, un kravas celtņu izlices aizliegts izmantot, lai paceltos augstumā.</w:t>
      </w:r>
    </w:p>
    <w:p w14:paraId="0D6C71C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Iekārtu mehānismu darbības laikā jāuztur sakari ar iekārtas operatoru, saziņai izmantojot vārdisko saziņu/roku signālus. </w:t>
      </w:r>
    </w:p>
    <w:p w14:paraId="1456819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darbu veikšanas vietā rodas apstākļi, kas var apdraudēt cilvēku veselību vai dzīvību, darbus nekavējoties pārtraukt, darbiniekus izvest no bīstamās zonas un par to ziņot montāžas organizācijas vadībai. Darbus var atsākt tikai pēc bīstamo faktoru novēršanas, saņemot atļauju no attiecīgā atbildīgā vadītāja.</w:t>
      </w:r>
    </w:p>
    <w:p w14:paraId="55B56513" w14:textId="77777777" w:rsidR="007C4B9B" w:rsidRPr="007C4B9B" w:rsidRDefault="007C4B9B" w:rsidP="007C4B9B">
      <w:pPr>
        <w:keepNext/>
        <w:keepLines/>
        <w:numPr>
          <w:ilvl w:val="1"/>
          <w:numId w:val="23"/>
        </w:numPr>
        <w:spacing w:before="480" w:after="160" w:line="276" w:lineRule="auto"/>
        <w:ind w:left="567" w:hanging="567"/>
        <w:jc w:val="left"/>
        <w:outlineLvl w:val="0"/>
        <w:rPr>
          <w:b/>
          <w:bCs/>
        </w:rPr>
      </w:pPr>
      <w:bookmarkStart w:id="28" w:name="_Toc410635243"/>
      <w:bookmarkStart w:id="29" w:name="_Toc408212131"/>
      <w:bookmarkStart w:id="30" w:name="_Toc110605576"/>
      <w:r w:rsidRPr="007C4B9B">
        <w:rPr>
          <w:b/>
          <w:bCs/>
        </w:rPr>
        <w:t>Nosacījumi veicot gaisvadu līniju celtniecību un montāžu</w:t>
      </w:r>
      <w:bookmarkEnd w:id="28"/>
      <w:bookmarkEnd w:id="29"/>
      <w:bookmarkEnd w:id="30"/>
    </w:p>
    <w:p w14:paraId="2AF37C18" w14:textId="77777777" w:rsidR="007C4B9B" w:rsidRPr="007C4B9B" w:rsidRDefault="007C4B9B" w:rsidP="007C4B9B">
      <w:pPr>
        <w:ind w:left="567" w:hanging="1134"/>
        <w:contextualSpacing/>
        <w:rPr>
          <w:rFonts w:eastAsia="Calibri"/>
          <w:b/>
        </w:rPr>
      </w:pPr>
      <w:r w:rsidRPr="007C4B9B">
        <w:rPr>
          <w:rFonts w:eastAsia="Calibri"/>
          <w:b/>
        </w:rPr>
        <w:t>Zemes darbi</w:t>
      </w:r>
    </w:p>
    <w:p w14:paraId="59EC77AA"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Zemes darbus veikt mehanizēti. Roku darbu pielietot tikai mazos apjomos, mehānismiem nepieejamās vietās un pabeidzot būvbedres izstrādi līdz projekta izmēriem (pamatnes līdzināšana, tīrīšana).</w:t>
      </w:r>
    </w:p>
    <w:p w14:paraId="5FB79184"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lastRenderedPageBreak/>
        <w:t>Darba pārtraukuma laikā mehānismus novietot ne tuvāk par 2m no būvbedres malas, izlici novietot sāņus no rakšanas vietas un kausu nolaist uz zemes.</w:t>
      </w:r>
    </w:p>
    <w:p w14:paraId="2056703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rokamajā gruntī atklājas lieli akmeņi, celmi vai citi traucējoši priekšmeti, darbu pārtraukt, līdz to aizvākšanai.</w:t>
      </w:r>
    </w:p>
    <w:p w14:paraId="2F1B99B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Strādājot ekskavatoram, rotējošam auto, traktorurbim vai citiem tamlīdzīgiem mehānismu kustīgiem agregātiem, cilvēkam neatrasties tuvāk par 3 m no to darbības rādiusa.</w:t>
      </w:r>
    </w:p>
    <w:p w14:paraId="50E5C47F"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Mehānismus pārvietojot, tā izlici novietot kustības virzienā, bet kausu piecelt 0,5 - 0,7m virs zemes. Nedrīkst pārvietot ekskavatoru ar pilnu kausu.</w:t>
      </w:r>
    </w:p>
    <w:p w14:paraId="19B01800"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pacēlums vai kritums mehānisma ceļā pārsniedz tā pasē norādīto, to pārvietot ar traktoru vai vinču, atbildīgā darbinieka klātbūtnē.</w:t>
      </w:r>
    </w:p>
    <w:p w14:paraId="1395860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Novietojot automašīnā traktortehniku, tās vadītājs nedrīkst atrasties kabīnē.</w:t>
      </w:r>
    </w:p>
    <w:p w14:paraId="6A428B35"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Pielietotās tehnikas mašīnistam sekot rokamās bedres sānu malu stāvoklim. Ja rodas kaut mazākie nobrukuma draudi, darbu nekavējoties pārtraukt un tehniku pārvietot drošā attālumā.</w:t>
      </w:r>
    </w:p>
    <w:p w14:paraId="15E36EF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Būvbedru un tranšeju sienu slīpumu un stiprinājumu nepieciešamību un veidu, atkarībā no grunts veida un rakšanas dziļuma, nosaka darbu veikšanas projektā. Ja šo ziņu nav, var vadīties no šādiem nosacījumiem:</w:t>
      </w:r>
    </w:p>
    <w:p w14:paraId="51248CC3" w14:textId="77777777" w:rsidR="007C4B9B" w:rsidRPr="007C4B9B" w:rsidRDefault="007C4B9B" w:rsidP="003E7FA0">
      <w:pPr>
        <w:numPr>
          <w:ilvl w:val="0"/>
          <w:numId w:val="26"/>
        </w:numPr>
        <w:spacing w:after="160" w:line="256" w:lineRule="auto"/>
        <w:ind w:left="567" w:hanging="567"/>
        <w:contextualSpacing/>
        <w:rPr>
          <w:rFonts w:eastAsia="Calibri"/>
        </w:rPr>
      </w:pPr>
      <w:r w:rsidRPr="007C4B9B">
        <w:rPr>
          <w:rFonts w:eastAsia="Calibri"/>
        </w:rPr>
        <w:t>būvbedres un tranšejas ar vertikālām sienām bez stiprinājumiem nesasalušās gruntīs augstāk par gruntsūdens līmeni (ja tuvumā nav apakšzemes būves) var rakt ne dziļāk, kā:</w:t>
      </w:r>
    </w:p>
    <w:p w14:paraId="0238F3EE" w14:textId="77777777" w:rsidR="007C4B9B" w:rsidRPr="007C4B9B" w:rsidRDefault="007C4B9B" w:rsidP="003E7FA0">
      <w:pPr>
        <w:numPr>
          <w:ilvl w:val="2"/>
          <w:numId w:val="27"/>
        </w:numPr>
        <w:spacing w:after="160" w:line="256" w:lineRule="auto"/>
        <w:ind w:left="1276" w:hanging="425"/>
        <w:contextualSpacing/>
        <w:rPr>
          <w:rFonts w:eastAsia="Calibri"/>
        </w:rPr>
      </w:pPr>
      <w:r w:rsidRPr="007C4B9B">
        <w:rPr>
          <w:rFonts w:eastAsia="Calibri"/>
        </w:rPr>
        <w:t>1m – uzbērtās un smilts gruntīs;</w:t>
      </w:r>
    </w:p>
    <w:p w14:paraId="5DF291D4" w14:textId="77777777" w:rsidR="007C4B9B" w:rsidRPr="007C4B9B" w:rsidRDefault="007C4B9B" w:rsidP="003E7FA0">
      <w:pPr>
        <w:numPr>
          <w:ilvl w:val="2"/>
          <w:numId w:val="27"/>
        </w:numPr>
        <w:spacing w:after="160" w:line="256" w:lineRule="auto"/>
        <w:ind w:left="1276" w:hanging="425"/>
        <w:contextualSpacing/>
        <w:rPr>
          <w:rFonts w:eastAsia="Calibri"/>
        </w:rPr>
      </w:pPr>
      <w:r w:rsidRPr="007C4B9B">
        <w:rPr>
          <w:rFonts w:eastAsia="Calibri"/>
        </w:rPr>
        <w:t>1,25m – smilšmālā;</w:t>
      </w:r>
    </w:p>
    <w:p w14:paraId="3DD15DD7" w14:textId="77777777" w:rsidR="007C4B9B" w:rsidRPr="007C4B9B" w:rsidRDefault="007C4B9B" w:rsidP="003E7FA0">
      <w:pPr>
        <w:numPr>
          <w:ilvl w:val="2"/>
          <w:numId w:val="27"/>
        </w:numPr>
        <w:spacing w:after="160" w:line="256" w:lineRule="auto"/>
        <w:ind w:left="1276" w:hanging="425"/>
        <w:contextualSpacing/>
        <w:rPr>
          <w:rFonts w:eastAsia="Calibri"/>
        </w:rPr>
      </w:pPr>
      <w:r w:rsidRPr="007C4B9B">
        <w:rPr>
          <w:rFonts w:eastAsia="Calibri"/>
        </w:rPr>
        <w:t>1,5m – mālsmiltī un mālā.</w:t>
      </w:r>
    </w:p>
    <w:p w14:paraId="2409DA32" w14:textId="77777777" w:rsidR="007C4B9B" w:rsidRPr="007C4B9B" w:rsidRDefault="007C4B9B" w:rsidP="003E7FA0">
      <w:pPr>
        <w:numPr>
          <w:ilvl w:val="0"/>
          <w:numId w:val="26"/>
        </w:numPr>
        <w:spacing w:after="160" w:line="256" w:lineRule="auto"/>
        <w:ind w:left="567" w:hanging="567"/>
        <w:contextualSpacing/>
        <w:rPr>
          <w:rFonts w:eastAsia="Calibri"/>
        </w:rPr>
      </w:pPr>
      <w:r w:rsidRPr="007C4B9B">
        <w:rPr>
          <w:rFonts w:eastAsia="Calibri"/>
        </w:rPr>
        <w:t>būvbedres un tranšejas ar nogāzēm bez stiprinājumiem augstāk par gruntsūdens līmeni (vai mākslīgi nosusinātās gruntīs) var rakt, ievērojot šādas attiecības starp bedres dziļumu un nogāžu slīpumu:</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403"/>
        <w:gridCol w:w="1786"/>
        <w:gridCol w:w="2615"/>
      </w:tblGrid>
      <w:tr w:rsidR="007C4B9B" w:rsidRPr="007C4B9B" w14:paraId="486F0294" w14:textId="77777777" w:rsidTr="007C4B9B">
        <w:trPr>
          <w:trHeight w:val="516"/>
        </w:trPr>
        <w:tc>
          <w:tcPr>
            <w:tcW w:w="2977" w:type="dxa"/>
            <w:tcBorders>
              <w:top w:val="single" w:sz="4" w:space="0" w:color="auto"/>
              <w:left w:val="single" w:sz="4" w:space="0" w:color="auto"/>
              <w:bottom w:val="nil"/>
              <w:right w:val="single" w:sz="4" w:space="0" w:color="auto"/>
            </w:tcBorders>
          </w:tcPr>
          <w:p w14:paraId="290488E2" w14:textId="77777777" w:rsidR="007C4B9B" w:rsidRPr="007C4B9B" w:rsidRDefault="007C4B9B" w:rsidP="007C4B9B">
            <w:pPr>
              <w:jc w:val="center"/>
              <w:rPr>
                <w:rFonts w:eastAsia="Calibri"/>
              </w:rPr>
            </w:pPr>
          </w:p>
          <w:p w14:paraId="2E03FBFA" w14:textId="77777777" w:rsidR="007C4B9B" w:rsidRPr="007C4B9B" w:rsidRDefault="007C4B9B" w:rsidP="007C4B9B">
            <w:pPr>
              <w:jc w:val="center"/>
              <w:rPr>
                <w:rFonts w:eastAsia="Calibri"/>
              </w:rPr>
            </w:pPr>
            <w:r w:rsidRPr="007C4B9B">
              <w:rPr>
                <w:rFonts w:eastAsia="Calibri"/>
              </w:rPr>
              <w:t>Grunts veids</w:t>
            </w:r>
          </w:p>
        </w:tc>
        <w:tc>
          <w:tcPr>
            <w:tcW w:w="6804" w:type="dxa"/>
            <w:gridSpan w:val="3"/>
            <w:tcBorders>
              <w:top w:val="single" w:sz="4" w:space="0" w:color="auto"/>
              <w:left w:val="single" w:sz="4" w:space="0" w:color="auto"/>
              <w:bottom w:val="single" w:sz="4" w:space="0" w:color="auto"/>
              <w:right w:val="single" w:sz="4" w:space="0" w:color="auto"/>
            </w:tcBorders>
            <w:hideMark/>
          </w:tcPr>
          <w:p w14:paraId="69E6704C" w14:textId="77777777" w:rsidR="007C4B9B" w:rsidRPr="007C4B9B" w:rsidRDefault="007C4B9B" w:rsidP="007C4B9B">
            <w:pPr>
              <w:jc w:val="center"/>
              <w:rPr>
                <w:rFonts w:eastAsia="Calibri"/>
              </w:rPr>
            </w:pPr>
            <w:r w:rsidRPr="007C4B9B">
              <w:rPr>
                <w:rFonts w:eastAsia="Calibri"/>
              </w:rPr>
              <w:t>Nogāzes slīpums (tās augstuma attiecība pret pamatni) pie ierakuma dziļuma ne vairāk, kā</w:t>
            </w:r>
          </w:p>
        </w:tc>
      </w:tr>
      <w:tr w:rsidR="007C4B9B" w:rsidRPr="007C4B9B" w14:paraId="3A43AFD4" w14:textId="77777777" w:rsidTr="007C4B9B">
        <w:tc>
          <w:tcPr>
            <w:tcW w:w="2977" w:type="dxa"/>
            <w:tcBorders>
              <w:top w:val="nil"/>
              <w:left w:val="single" w:sz="4" w:space="0" w:color="auto"/>
              <w:bottom w:val="single" w:sz="4" w:space="0" w:color="auto"/>
              <w:right w:val="single" w:sz="4" w:space="0" w:color="auto"/>
            </w:tcBorders>
          </w:tcPr>
          <w:p w14:paraId="65C2C1FA" w14:textId="77777777" w:rsidR="007C4B9B" w:rsidRPr="007C4B9B" w:rsidRDefault="007C4B9B" w:rsidP="007C4B9B">
            <w:pPr>
              <w:jc w:val="center"/>
              <w:rPr>
                <w:rFonts w:eastAsia="Calibri"/>
              </w:rPr>
            </w:pPr>
          </w:p>
        </w:tc>
        <w:tc>
          <w:tcPr>
            <w:tcW w:w="2403" w:type="dxa"/>
            <w:tcBorders>
              <w:top w:val="single" w:sz="4" w:space="0" w:color="auto"/>
              <w:left w:val="single" w:sz="4" w:space="0" w:color="auto"/>
              <w:bottom w:val="single" w:sz="4" w:space="0" w:color="auto"/>
              <w:right w:val="single" w:sz="4" w:space="0" w:color="auto"/>
            </w:tcBorders>
            <w:hideMark/>
          </w:tcPr>
          <w:p w14:paraId="7B988855" w14:textId="77777777" w:rsidR="007C4B9B" w:rsidRPr="007C4B9B" w:rsidRDefault="007C4B9B" w:rsidP="007C4B9B">
            <w:pPr>
              <w:jc w:val="center"/>
              <w:rPr>
                <w:rFonts w:eastAsia="Calibri"/>
              </w:rPr>
            </w:pPr>
            <w:r w:rsidRPr="007C4B9B">
              <w:rPr>
                <w:rFonts w:eastAsia="Calibri"/>
              </w:rPr>
              <w:t>1,5m</w:t>
            </w:r>
          </w:p>
        </w:tc>
        <w:tc>
          <w:tcPr>
            <w:tcW w:w="1786" w:type="dxa"/>
            <w:tcBorders>
              <w:top w:val="single" w:sz="4" w:space="0" w:color="auto"/>
              <w:left w:val="single" w:sz="4" w:space="0" w:color="auto"/>
              <w:bottom w:val="single" w:sz="4" w:space="0" w:color="auto"/>
              <w:right w:val="single" w:sz="4" w:space="0" w:color="auto"/>
            </w:tcBorders>
            <w:hideMark/>
          </w:tcPr>
          <w:p w14:paraId="25B31007" w14:textId="77777777" w:rsidR="007C4B9B" w:rsidRPr="007C4B9B" w:rsidRDefault="007C4B9B" w:rsidP="007C4B9B">
            <w:pPr>
              <w:jc w:val="center"/>
              <w:rPr>
                <w:rFonts w:eastAsia="Calibri"/>
              </w:rPr>
            </w:pPr>
            <w:r w:rsidRPr="007C4B9B">
              <w:rPr>
                <w:rFonts w:eastAsia="Calibri"/>
              </w:rPr>
              <w:t>3m</w:t>
            </w:r>
          </w:p>
        </w:tc>
        <w:tc>
          <w:tcPr>
            <w:tcW w:w="2615" w:type="dxa"/>
            <w:tcBorders>
              <w:top w:val="single" w:sz="4" w:space="0" w:color="auto"/>
              <w:left w:val="single" w:sz="4" w:space="0" w:color="auto"/>
              <w:bottom w:val="single" w:sz="4" w:space="0" w:color="auto"/>
              <w:right w:val="single" w:sz="4" w:space="0" w:color="auto"/>
            </w:tcBorders>
            <w:hideMark/>
          </w:tcPr>
          <w:p w14:paraId="617AACCA" w14:textId="77777777" w:rsidR="007C4B9B" w:rsidRPr="007C4B9B" w:rsidRDefault="007C4B9B" w:rsidP="007C4B9B">
            <w:pPr>
              <w:jc w:val="center"/>
              <w:rPr>
                <w:rFonts w:eastAsia="Calibri"/>
              </w:rPr>
            </w:pPr>
            <w:r w:rsidRPr="007C4B9B">
              <w:rPr>
                <w:rFonts w:eastAsia="Calibri"/>
              </w:rPr>
              <w:t>5m</w:t>
            </w:r>
          </w:p>
        </w:tc>
      </w:tr>
      <w:tr w:rsidR="007C4B9B" w:rsidRPr="007C4B9B" w14:paraId="33886432" w14:textId="77777777" w:rsidTr="007C4B9B">
        <w:tc>
          <w:tcPr>
            <w:tcW w:w="2977" w:type="dxa"/>
            <w:tcBorders>
              <w:top w:val="single" w:sz="4" w:space="0" w:color="auto"/>
              <w:left w:val="single" w:sz="4" w:space="0" w:color="auto"/>
              <w:bottom w:val="single" w:sz="4" w:space="0" w:color="auto"/>
              <w:right w:val="single" w:sz="4" w:space="0" w:color="auto"/>
            </w:tcBorders>
            <w:hideMark/>
          </w:tcPr>
          <w:p w14:paraId="51BD27D0" w14:textId="77777777" w:rsidR="007C4B9B" w:rsidRPr="007C4B9B" w:rsidRDefault="007C4B9B" w:rsidP="007C4B9B">
            <w:pPr>
              <w:jc w:val="center"/>
              <w:rPr>
                <w:rFonts w:eastAsia="Calibri"/>
              </w:rPr>
            </w:pPr>
            <w:r w:rsidRPr="007C4B9B">
              <w:rPr>
                <w:rFonts w:eastAsia="Calibri"/>
              </w:rPr>
              <w:t>Uzbērta, nenoblīvēta</w:t>
            </w:r>
          </w:p>
        </w:tc>
        <w:tc>
          <w:tcPr>
            <w:tcW w:w="2403" w:type="dxa"/>
            <w:tcBorders>
              <w:top w:val="single" w:sz="4" w:space="0" w:color="auto"/>
              <w:left w:val="single" w:sz="4" w:space="0" w:color="auto"/>
              <w:bottom w:val="single" w:sz="4" w:space="0" w:color="auto"/>
              <w:right w:val="single" w:sz="4" w:space="0" w:color="auto"/>
            </w:tcBorders>
            <w:hideMark/>
          </w:tcPr>
          <w:p w14:paraId="60AD418F" w14:textId="77777777" w:rsidR="007C4B9B" w:rsidRPr="007C4B9B" w:rsidRDefault="007C4B9B" w:rsidP="007C4B9B">
            <w:pPr>
              <w:jc w:val="center"/>
              <w:rPr>
                <w:rFonts w:eastAsia="Calibri"/>
              </w:rPr>
            </w:pPr>
            <w:r w:rsidRPr="007C4B9B">
              <w:rPr>
                <w:rFonts w:eastAsia="Calibri"/>
              </w:rPr>
              <w:t>1:0,67</w:t>
            </w:r>
          </w:p>
        </w:tc>
        <w:tc>
          <w:tcPr>
            <w:tcW w:w="1786" w:type="dxa"/>
            <w:tcBorders>
              <w:top w:val="single" w:sz="4" w:space="0" w:color="auto"/>
              <w:left w:val="single" w:sz="4" w:space="0" w:color="auto"/>
              <w:bottom w:val="single" w:sz="4" w:space="0" w:color="auto"/>
              <w:right w:val="single" w:sz="4" w:space="0" w:color="auto"/>
            </w:tcBorders>
            <w:hideMark/>
          </w:tcPr>
          <w:p w14:paraId="71B8F379" w14:textId="77777777" w:rsidR="007C4B9B" w:rsidRPr="007C4B9B" w:rsidRDefault="007C4B9B" w:rsidP="007C4B9B">
            <w:pPr>
              <w:jc w:val="center"/>
              <w:rPr>
                <w:rFonts w:eastAsia="Calibri"/>
              </w:rPr>
            </w:pPr>
            <w:r w:rsidRPr="007C4B9B">
              <w:rPr>
                <w:rFonts w:eastAsia="Calibri"/>
              </w:rPr>
              <w:t>1:1</w:t>
            </w:r>
          </w:p>
        </w:tc>
        <w:tc>
          <w:tcPr>
            <w:tcW w:w="2615" w:type="dxa"/>
            <w:tcBorders>
              <w:top w:val="single" w:sz="4" w:space="0" w:color="auto"/>
              <w:left w:val="single" w:sz="4" w:space="0" w:color="auto"/>
              <w:bottom w:val="single" w:sz="4" w:space="0" w:color="auto"/>
              <w:right w:val="single" w:sz="4" w:space="0" w:color="auto"/>
            </w:tcBorders>
            <w:hideMark/>
          </w:tcPr>
          <w:p w14:paraId="5F6151B5" w14:textId="77777777" w:rsidR="007C4B9B" w:rsidRPr="007C4B9B" w:rsidRDefault="007C4B9B" w:rsidP="007C4B9B">
            <w:pPr>
              <w:jc w:val="center"/>
              <w:rPr>
                <w:rFonts w:eastAsia="Calibri"/>
              </w:rPr>
            </w:pPr>
            <w:r w:rsidRPr="007C4B9B">
              <w:rPr>
                <w:rFonts w:eastAsia="Calibri"/>
              </w:rPr>
              <w:t>1:1,25</w:t>
            </w:r>
          </w:p>
        </w:tc>
      </w:tr>
      <w:tr w:rsidR="007C4B9B" w:rsidRPr="007C4B9B" w14:paraId="048232B9" w14:textId="77777777" w:rsidTr="007C4B9B">
        <w:tc>
          <w:tcPr>
            <w:tcW w:w="2977" w:type="dxa"/>
            <w:tcBorders>
              <w:top w:val="single" w:sz="4" w:space="0" w:color="auto"/>
              <w:left w:val="single" w:sz="4" w:space="0" w:color="auto"/>
              <w:bottom w:val="single" w:sz="4" w:space="0" w:color="auto"/>
              <w:right w:val="single" w:sz="4" w:space="0" w:color="auto"/>
            </w:tcBorders>
            <w:hideMark/>
          </w:tcPr>
          <w:p w14:paraId="1278AB08" w14:textId="77777777" w:rsidR="007C4B9B" w:rsidRPr="007C4B9B" w:rsidRDefault="007C4B9B" w:rsidP="007C4B9B">
            <w:pPr>
              <w:jc w:val="center"/>
              <w:rPr>
                <w:rFonts w:eastAsia="Calibri"/>
              </w:rPr>
            </w:pPr>
            <w:r w:rsidRPr="007C4B9B">
              <w:rPr>
                <w:rFonts w:eastAsia="Calibri"/>
              </w:rPr>
              <w:t>Smilts, grants</w:t>
            </w:r>
          </w:p>
        </w:tc>
        <w:tc>
          <w:tcPr>
            <w:tcW w:w="2403" w:type="dxa"/>
            <w:tcBorders>
              <w:top w:val="single" w:sz="4" w:space="0" w:color="auto"/>
              <w:left w:val="single" w:sz="4" w:space="0" w:color="auto"/>
              <w:bottom w:val="single" w:sz="4" w:space="0" w:color="auto"/>
              <w:right w:val="single" w:sz="4" w:space="0" w:color="auto"/>
            </w:tcBorders>
            <w:hideMark/>
          </w:tcPr>
          <w:p w14:paraId="3A4615B8" w14:textId="77777777" w:rsidR="007C4B9B" w:rsidRPr="007C4B9B" w:rsidRDefault="007C4B9B" w:rsidP="007C4B9B">
            <w:pPr>
              <w:jc w:val="center"/>
              <w:rPr>
                <w:rFonts w:eastAsia="Calibri"/>
              </w:rPr>
            </w:pPr>
            <w:r w:rsidRPr="007C4B9B">
              <w:rPr>
                <w:rFonts w:eastAsia="Calibri"/>
              </w:rPr>
              <w:t>1:0,5</w:t>
            </w:r>
          </w:p>
        </w:tc>
        <w:tc>
          <w:tcPr>
            <w:tcW w:w="1786" w:type="dxa"/>
            <w:tcBorders>
              <w:top w:val="single" w:sz="4" w:space="0" w:color="auto"/>
              <w:left w:val="single" w:sz="4" w:space="0" w:color="auto"/>
              <w:bottom w:val="single" w:sz="4" w:space="0" w:color="auto"/>
              <w:right w:val="single" w:sz="4" w:space="0" w:color="auto"/>
            </w:tcBorders>
            <w:hideMark/>
          </w:tcPr>
          <w:p w14:paraId="2DBBF615" w14:textId="77777777" w:rsidR="007C4B9B" w:rsidRPr="007C4B9B" w:rsidRDefault="007C4B9B" w:rsidP="007C4B9B">
            <w:pPr>
              <w:jc w:val="center"/>
              <w:rPr>
                <w:rFonts w:eastAsia="Calibri"/>
              </w:rPr>
            </w:pPr>
            <w:r w:rsidRPr="007C4B9B">
              <w:rPr>
                <w:rFonts w:eastAsia="Calibri"/>
              </w:rPr>
              <w:t>1:1</w:t>
            </w:r>
          </w:p>
        </w:tc>
        <w:tc>
          <w:tcPr>
            <w:tcW w:w="2615" w:type="dxa"/>
            <w:tcBorders>
              <w:top w:val="single" w:sz="4" w:space="0" w:color="auto"/>
              <w:left w:val="single" w:sz="4" w:space="0" w:color="auto"/>
              <w:bottom w:val="single" w:sz="4" w:space="0" w:color="auto"/>
              <w:right w:val="single" w:sz="4" w:space="0" w:color="auto"/>
            </w:tcBorders>
            <w:hideMark/>
          </w:tcPr>
          <w:p w14:paraId="1EDC4CFC" w14:textId="77777777" w:rsidR="007C4B9B" w:rsidRPr="007C4B9B" w:rsidRDefault="007C4B9B" w:rsidP="007C4B9B">
            <w:pPr>
              <w:jc w:val="center"/>
              <w:rPr>
                <w:rFonts w:eastAsia="Calibri"/>
              </w:rPr>
            </w:pPr>
            <w:r w:rsidRPr="007C4B9B">
              <w:rPr>
                <w:rFonts w:eastAsia="Calibri"/>
              </w:rPr>
              <w:t>1:1</w:t>
            </w:r>
          </w:p>
        </w:tc>
      </w:tr>
      <w:tr w:rsidR="007C4B9B" w:rsidRPr="007C4B9B" w14:paraId="24CF66EE" w14:textId="77777777" w:rsidTr="007C4B9B">
        <w:tc>
          <w:tcPr>
            <w:tcW w:w="2977" w:type="dxa"/>
            <w:tcBorders>
              <w:top w:val="single" w:sz="4" w:space="0" w:color="auto"/>
              <w:left w:val="single" w:sz="4" w:space="0" w:color="auto"/>
              <w:bottom w:val="single" w:sz="4" w:space="0" w:color="auto"/>
              <w:right w:val="single" w:sz="4" w:space="0" w:color="auto"/>
            </w:tcBorders>
            <w:hideMark/>
          </w:tcPr>
          <w:p w14:paraId="11E08826" w14:textId="77777777" w:rsidR="007C4B9B" w:rsidRPr="007C4B9B" w:rsidRDefault="007C4B9B" w:rsidP="007C4B9B">
            <w:pPr>
              <w:jc w:val="center"/>
              <w:rPr>
                <w:rFonts w:eastAsia="Calibri"/>
              </w:rPr>
            </w:pPr>
            <w:r w:rsidRPr="007C4B9B">
              <w:rPr>
                <w:rFonts w:eastAsia="Calibri"/>
              </w:rPr>
              <w:t>Mālsmilts</w:t>
            </w:r>
          </w:p>
        </w:tc>
        <w:tc>
          <w:tcPr>
            <w:tcW w:w="2403" w:type="dxa"/>
            <w:tcBorders>
              <w:top w:val="single" w:sz="4" w:space="0" w:color="auto"/>
              <w:left w:val="single" w:sz="4" w:space="0" w:color="auto"/>
              <w:bottom w:val="single" w:sz="4" w:space="0" w:color="auto"/>
              <w:right w:val="single" w:sz="4" w:space="0" w:color="auto"/>
            </w:tcBorders>
            <w:hideMark/>
          </w:tcPr>
          <w:p w14:paraId="6DD3E255" w14:textId="77777777" w:rsidR="007C4B9B" w:rsidRPr="007C4B9B" w:rsidRDefault="007C4B9B" w:rsidP="007C4B9B">
            <w:pPr>
              <w:jc w:val="center"/>
              <w:rPr>
                <w:rFonts w:eastAsia="Calibri"/>
              </w:rPr>
            </w:pPr>
            <w:r w:rsidRPr="007C4B9B">
              <w:rPr>
                <w:rFonts w:eastAsia="Calibri"/>
              </w:rPr>
              <w:t>1:0,25</w:t>
            </w:r>
          </w:p>
        </w:tc>
        <w:tc>
          <w:tcPr>
            <w:tcW w:w="1786" w:type="dxa"/>
            <w:tcBorders>
              <w:top w:val="single" w:sz="4" w:space="0" w:color="auto"/>
              <w:left w:val="single" w:sz="4" w:space="0" w:color="auto"/>
              <w:bottom w:val="single" w:sz="4" w:space="0" w:color="auto"/>
              <w:right w:val="single" w:sz="4" w:space="0" w:color="auto"/>
            </w:tcBorders>
            <w:hideMark/>
          </w:tcPr>
          <w:p w14:paraId="749ED07C" w14:textId="77777777" w:rsidR="007C4B9B" w:rsidRPr="007C4B9B" w:rsidRDefault="007C4B9B" w:rsidP="007C4B9B">
            <w:pPr>
              <w:jc w:val="center"/>
              <w:rPr>
                <w:rFonts w:eastAsia="Calibri"/>
              </w:rPr>
            </w:pPr>
            <w:r w:rsidRPr="007C4B9B">
              <w:rPr>
                <w:rFonts w:eastAsia="Calibri"/>
              </w:rPr>
              <w:t>1:0,67</w:t>
            </w:r>
          </w:p>
        </w:tc>
        <w:tc>
          <w:tcPr>
            <w:tcW w:w="2615" w:type="dxa"/>
            <w:tcBorders>
              <w:top w:val="single" w:sz="4" w:space="0" w:color="auto"/>
              <w:left w:val="single" w:sz="4" w:space="0" w:color="auto"/>
              <w:bottom w:val="single" w:sz="4" w:space="0" w:color="auto"/>
              <w:right w:val="single" w:sz="4" w:space="0" w:color="auto"/>
            </w:tcBorders>
            <w:hideMark/>
          </w:tcPr>
          <w:p w14:paraId="0BB11DC3" w14:textId="77777777" w:rsidR="007C4B9B" w:rsidRPr="007C4B9B" w:rsidRDefault="007C4B9B" w:rsidP="007C4B9B">
            <w:pPr>
              <w:jc w:val="center"/>
              <w:rPr>
                <w:rFonts w:eastAsia="Calibri"/>
              </w:rPr>
            </w:pPr>
            <w:r w:rsidRPr="007C4B9B">
              <w:rPr>
                <w:rFonts w:eastAsia="Calibri"/>
              </w:rPr>
              <w:t>1:0,85</w:t>
            </w:r>
          </w:p>
        </w:tc>
      </w:tr>
      <w:tr w:rsidR="007C4B9B" w:rsidRPr="007C4B9B" w14:paraId="4CEEDEF5" w14:textId="77777777" w:rsidTr="007C4B9B">
        <w:tc>
          <w:tcPr>
            <w:tcW w:w="2977" w:type="dxa"/>
            <w:tcBorders>
              <w:top w:val="single" w:sz="4" w:space="0" w:color="auto"/>
              <w:left w:val="single" w:sz="4" w:space="0" w:color="auto"/>
              <w:bottom w:val="single" w:sz="4" w:space="0" w:color="auto"/>
              <w:right w:val="single" w:sz="4" w:space="0" w:color="auto"/>
            </w:tcBorders>
            <w:hideMark/>
          </w:tcPr>
          <w:p w14:paraId="43AC8EEE" w14:textId="77777777" w:rsidR="007C4B9B" w:rsidRPr="007C4B9B" w:rsidRDefault="007C4B9B" w:rsidP="007C4B9B">
            <w:pPr>
              <w:jc w:val="center"/>
              <w:rPr>
                <w:rFonts w:eastAsia="Calibri"/>
              </w:rPr>
            </w:pPr>
            <w:r w:rsidRPr="007C4B9B">
              <w:rPr>
                <w:rFonts w:eastAsia="Calibri"/>
              </w:rPr>
              <w:t>Smilšmāls</w:t>
            </w:r>
          </w:p>
        </w:tc>
        <w:tc>
          <w:tcPr>
            <w:tcW w:w="2403" w:type="dxa"/>
            <w:tcBorders>
              <w:top w:val="single" w:sz="4" w:space="0" w:color="auto"/>
              <w:left w:val="single" w:sz="4" w:space="0" w:color="auto"/>
              <w:bottom w:val="single" w:sz="4" w:space="0" w:color="auto"/>
              <w:right w:val="single" w:sz="4" w:space="0" w:color="auto"/>
            </w:tcBorders>
            <w:hideMark/>
          </w:tcPr>
          <w:p w14:paraId="4DF40B77" w14:textId="77777777" w:rsidR="007C4B9B" w:rsidRPr="007C4B9B" w:rsidRDefault="007C4B9B" w:rsidP="007C4B9B">
            <w:pPr>
              <w:jc w:val="center"/>
              <w:rPr>
                <w:rFonts w:eastAsia="Calibri"/>
              </w:rPr>
            </w:pPr>
            <w:r w:rsidRPr="007C4B9B">
              <w:rPr>
                <w:rFonts w:eastAsia="Calibri"/>
              </w:rPr>
              <w:t>1:0</w:t>
            </w:r>
          </w:p>
        </w:tc>
        <w:tc>
          <w:tcPr>
            <w:tcW w:w="1786" w:type="dxa"/>
            <w:tcBorders>
              <w:top w:val="single" w:sz="4" w:space="0" w:color="auto"/>
              <w:left w:val="single" w:sz="4" w:space="0" w:color="auto"/>
              <w:bottom w:val="single" w:sz="4" w:space="0" w:color="auto"/>
              <w:right w:val="single" w:sz="4" w:space="0" w:color="auto"/>
            </w:tcBorders>
            <w:hideMark/>
          </w:tcPr>
          <w:p w14:paraId="2668A741" w14:textId="77777777" w:rsidR="007C4B9B" w:rsidRPr="007C4B9B" w:rsidRDefault="007C4B9B" w:rsidP="007C4B9B">
            <w:pPr>
              <w:jc w:val="center"/>
              <w:rPr>
                <w:rFonts w:eastAsia="Calibri"/>
              </w:rPr>
            </w:pPr>
            <w:r w:rsidRPr="007C4B9B">
              <w:rPr>
                <w:rFonts w:eastAsia="Calibri"/>
              </w:rPr>
              <w:t>1:0,5</w:t>
            </w:r>
          </w:p>
        </w:tc>
        <w:tc>
          <w:tcPr>
            <w:tcW w:w="2615" w:type="dxa"/>
            <w:tcBorders>
              <w:top w:val="single" w:sz="4" w:space="0" w:color="auto"/>
              <w:left w:val="single" w:sz="4" w:space="0" w:color="auto"/>
              <w:bottom w:val="single" w:sz="4" w:space="0" w:color="auto"/>
              <w:right w:val="single" w:sz="4" w:space="0" w:color="auto"/>
            </w:tcBorders>
            <w:hideMark/>
          </w:tcPr>
          <w:p w14:paraId="17E525FB" w14:textId="77777777" w:rsidR="007C4B9B" w:rsidRPr="007C4B9B" w:rsidRDefault="007C4B9B" w:rsidP="007C4B9B">
            <w:pPr>
              <w:jc w:val="center"/>
              <w:rPr>
                <w:rFonts w:eastAsia="Calibri"/>
              </w:rPr>
            </w:pPr>
            <w:r w:rsidRPr="007C4B9B">
              <w:rPr>
                <w:rFonts w:eastAsia="Calibri"/>
              </w:rPr>
              <w:t>1:0,75</w:t>
            </w:r>
          </w:p>
        </w:tc>
      </w:tr>
    </w:tbl>
    <w:p w14:paraId="02EC2F81" w14:textId="77777777" w:rsidR="007C4B9B" w:rsidRPr="007C4B9B" w:rsidRDefault="007C4B9B" w:rsidP="007C4B9B">
      <w:pPr>
        <w:ind w:left="567"/>
        <w:contextualSpacing/>
        <w:rPr>
          <w:rFonts w:eastAsia="Calibri"/>
          <w:highlight w:val="yellow"/>
        </w:rPr>
      </w:pPr>
    </w:p>
    <w:p w14:paraId="39E71AD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Zemes darbus pazemes komunikāciju (elektrokabeļi, sakaru kabeļi, gāzes vadi u.c.) zonā veikt tikai ar šo komunikāciju valdītāja vai specializētas organizācijas rakstisku atļauju. </w:t>
      </w:r>
    </w:p>
    <w:p w14:paraId="71FC8B2F"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Zemes darbus pazemes komunikāciju tuvumā veikt atbildīgās personas uzraudzībā, bet zem sprieguma esošo kabeļu aizsardzības zonā, vēl arī ST darbinieka uzraudzībā vai pēc viņa norādījumiem.</w:t>
      </w:r>
    </w:p>
    <w:p w14:paraId="007470F4"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Aizliegta mehanizēta grunts izstrāde tuvāk par 2m no pazemes komunikācijas, kā arī virs komunikācijas, ja tā ir novietota mazāk kā 1m dziļumā, ja komunikāciju valdītāja izsniegtajā atļaujā nav norādīts citādi.</w:t>
      </w:r>
    </w:p>
    <w:p w14:paraId="0E1E034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Zemes darbus pazemes komunikāciju tiešā tuvumā veikt atbilstoši komunikāciju valdītāja norādījumiem, ar lāpstām, uzmanīgi, neizdarot spēcīgus cirtienus.</w:t>
      </w:r>
    </w:p>
    <w:p w14:paraId="306F9A7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Ja darba gaitā tiek atklāta plānā neatzīmēta komunikācija, darbu pārtraukt, izsaukt komunikāciju valdītāja pārstāvi. Darbu atsākt pēc apstākļu noskaidrošanas. </w:t>
      </w:r>
    </w:p>
    <w:p w14:paraId="4484F7D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zemes darbu vietā sākas gāzes izplūde, darbu nekavējoties pārtraukt un cilvēkus izvest drošā vietā. Nekavējoši izsaukt Gāzes avārijas dienestu, zvanot uz numuru 114 vai 112. Darbu drīkst atsākt pēc apstākļu noskaidrošanas, bīstamās situācijas novēršanas un atļaujas saņemšanas atsākt darbu.</w:t>
      </w:r>
    </w:p>
    <w:p w14:paraId="3C24F54B"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lastRenderedPageBreak/>
        <w:t>Nenostiprināta rakuma (būvbedres, tranšejas) grunts iegruvuma prizmas robežās aizliegts novietot un pārvietot celtniecības mašīnas un automašīnas, uzstādīt prožektoru mastus u.c.</w:t>
      </w:r>
    </w:p>
    <w:p w14:paraId="70E31BE7"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Mazāko pieļaujamo attālumu no būvbedres malas līdz mašīnām un mehānismiem vai iekārtu, konstrukciju un materiālu novietnēm nosaka darbu veikšanas projektā.</w:t>
      </w:r>
    </w:p>
    <w:p w14:paraId="53B26F1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Ziemā grunti sasaluma dziļumā (izņemot sausu un smilšainu) var rakt neuzstādot stiprinājumus, neveidojot slīpumu. Rokot sausās smilšainās gruntīs neatkarīgi no sasaluma dziļuma, veidot attiecīgus slīpumus vai uzstādīt stiprinājumus. Stiprinājumus sistemātiski novērot.</w:t>
      </w:r>
    </w:p>
    <w:p w14:paraId="7F5BCCA4"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Ziemā raktu būvbedru un tranšeju sienas (kā nostiprinātas, tā arī bez stiprinājumiem) iestājoties atkusnim vai ilgstošiem nokrišņiem apsekot un vajadzības gadījumā veidot papildus stiprinājumus.</w:t>
      </w:r>
    </w:p>
    <w:p w14:paraId="7FC6BE3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Ziemas apstākļos aizliegts veikt mehanizētu grunts izstrādi iepriekš to neuzirdinot.</w:t>
      </w:r>
    </w:p>
    <w:p w14:paraId="067D245F"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Veicot grunts elektrosildīšanu, apsildāmo laukumu iežogot un izlikt brīdinājuma zīmes, tumšā laikā laukumu apgaismot. Attālumam starp žogu un apsildāmā laukuma kontūru jābūt vismaz 3m. Apsildei pieļaujams lietot spriegumu līdz 400V.</w:t>
      </w:r>
    </w:p>
    <w:p w14:paraId="09E90DE2"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Veidojot pamatus un uzstādot balstus nokalnēs, attiecīgi sagatavot laukumu un piebraucamos ceļus.</w:t>
      </w:r>
    </w:p>
    <w:p w14:paraId="4CC6418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Uzbērumus, kuru slīpuma leņķis ir līdz 200° nedrīkst izmantot kravas celšanas mašīnu novietošanai un darbam, bet, ja uzbērums veidots ar slīpumu virs 200°, pa to nedrīkst pārvietoties mašīnas un mehānismi.</w:t>
      </w:r>
    </w:p>
    <w:p w14:paraId="6CCC1115"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Lai uzbērumi nenoslīdētu pa pamatni, nokalnēs ar slīpuma leņķi līdz 110° pirms grunts uzbēršanas noņemt velēnu, bet, ja slīpuma leņķis ir lielāks par 110°, pirms grunts uzbēršanas nokalnē ierakt ne mazāk, kā 3m platas terases.</w:t>
      </w:r>
    </w:p>
    <w:p w14:paraId="6BB8524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Zemes darbus (balstu bedru urbšana/rakšana, zemējuma kontūra un kabeļa tranšejas rakšana, sadalnes skapju bedres rakšana u.c.) veikt attiecīgi pielietojot urbšanas/rakšanas iekārtas, rokas zemes motorurbi un lāpstas. </w:t>
      </w:r>
    </w:p>
    <w:p w14:paraId="193A67F5"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Veicot rakšanu ar lāpstām, lai neradītu muguras traumas, metot zemi, neizdarīt straujas kustības jostasvietā. Veicot lielākas bedres rakšanu, sekot, lai nenobruktu sānu malas. Nobrukumu gadījumā, veikt bedres sānu malu nostiprināšanu. </w:t>
      </w:r>
    </w:p>
    <w:p w14:paraId="70B2F1F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Urbšanas/rakšanas laikā atklājušos traucējošus priekšmetus drīkst novākt tikai pēc urbšanas/rakšanas mehānisma darbības pārtraukšanas. Atmest zemi no balsta bedres malām un attīrīt urbja galvu ar rokām drīkst tad, kad stabu urbja pievadvārpsta ir atslēgta un darbības ar iekārtas operatoru saskaņotas.</w:t>
      </w:r>
    </w:p>
    <w:p w14:paraId="1BF8F037"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Ja bedres urbšanai izmanto rokas zemes motorurbi, tas jāveic divatā, cieši satverot urbja rokturus un nostājoties stabilā stājā. Uzmanīties, lai motorurbi neizrauj no rokām, ja urbšanas laikā urbis atduras pret šķēršļiem (akmeņiem, saknēm u.tml.). Ja urbis ieķīlējas, urbšanu pārtraukt un motoru izslēgt. </w:t>
      </w:r>
    </w:p>
    <w:p w14:paraId="3824280D" w14:textId="77777777" w:rsidR="007C4B9B" w:rsidRPr="007C4B9B" w:rsidRDefault="007C4B9B" w:rsidP="007C4B9B">
      <w:pPr>
        <w:ind w:left="-567"/>
        <w:contextualSpacing/>
        <w:rPr>
          <w:rFonts w:eastAsia="Calibri"/>
          <w:b/>
        </w:rPr>
      </w:pPr>
      <w:r w:rsidRPr="007C4B9B">
        <w:rPr>
          <w:rFonts w:eastAsia="Calibri"/>
          <w:b/>
        </w:rPr>
        <w:t>Balstu montāža un uzstādīšana</w:t>
      </w:r>
    </w:p>
    <w:p w14:paraId="5E214BCB"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Laukumu balsta montāžai un uzstādīšanai izvēlēties tā, lai ierīces un pats balsts būtu pietiekamā attālumā no darbā esošām elektropārvades līnijām, sakaru līnijām vai citām komunikācijām, lai balstu varētu ērti celt.</w:t>
      </w:r>
    </w:p>
    <w:p w14:paraId="3E65991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Pārvietojot ierīces un nostiprinot konstrukcijas, zonu, kurā ir bīstami atrasties cilvēkiem, ierobežot ar brīdinājuma zīmēm (lentēm).</w:t>
      </w:r>
    </w:p>
    <w:p w14:paraId="5AAFDCBA" w14:textId="77777777" w:rsidR="007C4B9B" w:rsidRPr="007C4B9B" w:rsidRDefault="007C4B9B" w:rsidP="003E7FA0">
      <w:pPr>
        <w:numPr>
          <w:ilvl w:val="2"/>
          <w:numId w:val="23"/>
        </w:numPr>
        <w:tabs>
          <w:tab w:val="left" w:pos="284"/>
          <w:tab w:val="left" w:pos="567"/>
        </w:tabs>
        <w:spacing w:after="160" w:line="256" w:lineRule="auto"/>
        <w:ind w:left="284" w:hanging="851"/>
        <w:contextualSpacing/>
        <w:rPr>
          <w:rFonts w:eastAsia="Calibri"/>
        </w:rPr>
      </w:pPr>
      <w:r w:rsidRPr="007C4B9B">
        <w:rPr>
          <w:rFonts w:eastAsia="Calibri"/>
        </w:rPr>
        <w:t>Laukumu gaisvadu līniju balstu montāžai nolīdzināt, novākt akmeņus un celmus, bet ziemā attīrīt no sniega. Virsūdeņus novadīt aiz laukuma robežām. Nedrīkst strādāt uz neattīrīta laukuma.</w:t>
      </w:r>
    </w:p>
    <w:p w14:paraId="27B3BAB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Beidzot balstu montāžu, no tā novākt visas neizlietotās detaļas un instrumentus.</w:t>
      </w:r>
    </w:p>
    <w:p w14:paraId="350DDA17"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Atrasties zem montējamā balsta drīkst tikai tad, kad zem tā ir novietoti pietiekoši izturīgi paliktņi vai buki.</w:t>
      </w:r>
    </w:p>
    <w:p w14:paraId="6F746A4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Aizliegts montēt traversas puspaceltam balstam.</w:t>
      </w:r>
    </w:p>
    <w:p w14:paraId="601D783C" w14:textId="77777777" w:rsidR="007C4B9B" w:rsidRPr="007C4B9B" w:rsidRDefault="007C4B9B" w:rsidP="00BC1927">
      <w:pPr>
        <w:numPr>
          <w:ilvl w:val="2"/>
          <w:numId w:val="23"/>
        </w:numPr>
        <w:tabs>
          <w:tab w:val="left" w:pos="284"/>
        </w:tabs>
        <w:spacing w:after="160" w:line="256" w:lineRule="auto"/>
        <w:ind w:left="284" w:hanging="851"/>
        <w:contextualSpacing/>
        <w:rPr>
          <w:rFonts w:eastAsia="Calibri"/>
        </w:rPr>
      </w:pPr>
      <w:r w:rsidRPr="007C4B9B">
        <w:rPr>
          <w:rFonts w:eastAsia="Calibri"/>
        </w:rPr>
        <w:lastRenderedPageBreak/>
        <w:t>Līmeņošanu, centrēšanu un bultskrūvju caurumu savietošanas pārbaudi veikt ar montāžas laužņiem.</w:t>
      </w:r>
    </w:p>
    <w:p w14:paraId="659A8537" w14:textId="77777777" w:rsidR="007C4B9B" w:rsidRPr="007C4B9B" w:rsidRDefault="007C4B9B" w:rsidP="00BC1927">
      <w:pPr>
        <w:numPr>
          <w:ilvl w:val="2"/>
          <w:numId w:val="23"/>
        </w:numPr>
        <w:tabs>
          <w:tab w:val="left" w:pos="284"/>
        </w:tabs>
        <w:spacing w:after="160" w:line="256" w:lineRule="auto"/>
        <w:ind w:left="284" w:hanging="851"/>
        <w:contextualSpacing/>
        <w:rPr>
          <w:rFonts w:eastAsia="Calibri"/>
        </w:rPr>
      </w:pPr>
      <w:r w:rsidRPr="007C4B9B">
        <w:rPr>
          <w:rFonts w:eastAsia="Calibri"/>
        </w:rPr>
        <w:t>Uz paceltām balsta sekcijām vai detaļām var kāpt tikai tad, kad tās ir droši nostiprinātas un pārbaudīta to stabilitāte.</w:t>
      </w:r>
    </w:p>
    <w:p w14:paraId="73F56CA3" w14:textId="77777777" w:rsidR="007C4B9B" w:rsidRPr="007C4B9B" w:rsidRDefault="007C4B9B" w:rsidP="00BC1927">
      <w:pPr>
        <w:numPr>
          <w:ilvl w:val="2"/>
          <w:numId w:val="23"/>
        </w:numPr>
        <w:tabs>
          <w:tab w:val="left" w:pos="284"/>
        </w:tabs>
        <w:spacing w:after="160" w:line="256" w:lineRule="auto"/>
        <w:ind w:left="284" w:hanging="851"/>
        <w:contextualSpacing/>
        <w:rPr>
          <w:rFonts w:eastAsia="Calibri"/>
        </w:rPr>
      </w:pPr>
      <w:r w:rsidRPr="007C4B9B">
        <w:rPr>
          <w:rFonts w:eastAsia="Calibri"/>
        </w:rPr>
        <w:t>Balstu detaļas un sekcijas veļot, cilvēki nedrīkst atrasties to iespējamās pārvietošanās zonā.</w:t>
      </w:r>
    </w:p>
    <w:p w14:paraId="2955AB5E" w14:textId="77777777" w:rsidR="007C4B9B" w:rsidRPr="007C4B9B" w:rsidRDefault="007C4B9B" w:rsidP="00BC1927">
      <w:pPr>
        <w:numPr>
          <w:ilvl w:val="2"/>
          <w:numId w:val="23"/>
        </w:numPr>
        <w:tabs>
          <w:tab w:val="left" w:pos="284"/>
        </w:tabs>
        <w:spacing w:after="160" w:line="256" w:lineRule="auto"/>
        <w:ind w:left="284" w:hanging="851"/>
        <w:contextualSpacing/>
        <w:rPr>
          <w:rFonts w:eastAsia="Calibri"/>
        </w:rPr>
      </w:pPr>
      <w:r w:rsidRPr="007C4B9B">
        <w:rPr>
          <w:rFonts w:eastAsia="Calibri"/>
        </w:rPr>
        <w:t>Montējot speciālus pārejas balstus (ar pagarināšanas metodi), darbiniekus speciāli instruēt un darbus veikt atbildīgā par darba izpildi tiešā uzraudzībā.</w:t>
      </w:r>
    </w:p>
    <w:p w14:paraId="569BFC41" w14:textId="77777777" w:rsidR="007C4B9B" w:rsidRPr="007C4B9B" w:rsidRDefault="007C4B9B" w:rsidP="00BC1927">
      <w:pPr>
        <w:numPr>
          <w:ilvl w:val="2"/>
          <w:numId w:val="23"/>
        </w:numPr>
        <w:tabs>
          <w:tab w:val="left" w:pos="284"/>
          <w:tab w:val="left" w:pos="851"/>
        </w:tabs>
        <w:spacing w:after="160" w:line="256" w:lineRule="auto"/>
        <w:ind w:left="284" w:hanging="851"/>
        <w:contextualSpacing/>
        <w:rPr>
          <w:rFonts w:eastAsia="Calibri"/>
        </w:rPr>
      </w:pPr>
      <w:r w:rsidRPr="007C4B9B">
        <w:rPr>
          <w:rFonts w:eastAsia="Calibri"/>
        </w:rPr>
        <w:t>Par celšanas darbiem atbildīgajai personai, pirms darbu sakuma iepazīstināt visus šī darba dalībniekus ar balsta pacelšanas shēmu un kārtību, signālu sistēmu, kā arī drošības prasībām.</w:t>
      </w:r>
    </w:p>
    <w:p w14:paraId="392931EA" w14:textId="77777777" w:rsidR="007C4B9B" w:rsidRPr="007C4B9B" w:rsidRDefault="007C4B9B" w:rsidP="00BC1927">
      <w:pPr>
        <w:numPr>
          <w:ilvl w:val="2"/>
          <w:numId w:val="23"/>
        </w:numPr>
        <w:tabs>
          <w:tab w:val="left" w:pos="284"/>
          <w:tab w:val="left" w:pos="851"/>
        </w:tabs>
        <w:spacing w:after="160" w:line="256" w:lineRule="auto"/>
        <w:ind w:left="284" w:hanging="851"/>
        <w:contextualSpacing/>
        <w:rPr>
          <w:rFonts w:eastAsia="Calibri"/>
        </w:rPr>
      </w:pPr>
      <w:r w:rsidRPr="007C4B9B">
        <w:rPr>
          <w:rFonts w:eastAsia="Calibri"/>
        </w:rPr>
        <w:t>Celšanas izlicēm, savienojošām trosēm, ko lieto līniju būvdarbos, jābūt ar uzrakstiem (birkām) par to celtspēju, pārbaudi un inventāra numuru.</w:t>
      </w:r>
    </w:p>
    <w:p w14:paraId="7C6CB1D9" w14:textId="77777777" w:rsidR="007C4B9B" w:rsidRPr="007C4B9B" w:rsidRDefault="007C4B9B" w:rsidP="00BC1927">
      <w:pPr>
        <w:numPr>
          <w:ilvl w:val="2"/>
          <w:numId w:val="23"/>
        </w:numPr>
        <w:tabs>
          <w:tab w:val="left" w:pos="284"/>
          <w:tab w:val="left" w:pos="851"/>
        </w:tabs>
        <w:spacing w:after="160" w:line="256" w:lineRule="auto"/>
        <w:ind w:left="284" w:hanging="851"/>
        <w:contextualSpacing/>
        <w:rPr>
          <w:rFonts w:eastAsia="Calibri"/>
        </w:rPr>
      </w:pPr>
      <w:r w:rsidRPr="007C4B9B">
        <w:rPr>
          <w:rFonts w:eastAsia="Calibri"/>
        </w:rPr>
        <w:t>Pirms celšanas darbu sākuma darbu vadītājam pārbaudīt:</w:t>
      </w:r>
    </w:p>
    <w:p w14:paraId="70EFDBD9" w14:textId="77777777" w:rsidR="007C4B9B" w:rsidRPr="007C4B9B" w:rsidRDefault="007C4B9B" w:rsidP="00BC1927">
      <w:pPr>
        <w:numPr>
          <w:ilvl w:val="0"/>
          <w:numId w:val="26"/>
        </w:numPr>
        <w:tabs>
          <w:tab w:val="left" w:pos="851"/>
        </w:tabs>
        <w:spacing w:after="160" w:line="256" w:lineRule="auto"/>
        <w:ind w:left="851" w:hanging="567"/>
        <w:contextualSpacing/>
        <w:rPr>
          <w:rFonts w:eastAsia="Calibri"/>
        </w:rPr>
      </w:pPr>
      <w:r w:rsidRPr="007C4B9B">
        <w:rPr>
          <w:rFonts w:eastAsia="Calibri"/>
        </w:rPr>
        <w:t>vai ir kārtībā vilkšanas mehānismi, stropes;</w:t>
      </w:r>
    </w:p>
    <w:p w14:paraId="3CD20426" w14:textId="77777777" w:rsidR="007C4B9B" w:rsidRPr="007C4B9B" w:rsidRDefault="007C4B9B" w:rsidP="007C4B9B">
      <w:pPr>
        <w:numPr>
          <w:ilvl w:val="0"/>
          <w:numId w:val="26"/>
        </w:numPr>
        <w:tabs>
          <w:tab w:val="left" w:pos="851"/>
        </w:tabs>
        <w:spacing w:after="160" w:line="256" w:lineRule="auto"/>
        <w:ind w:left="851" w:hanging="567"/>
        <w:contextualSpacing/>
        <w:jc w:val="left"/>
        <w:rPr>
          <w:rFonts w:eastAsia="Calibri"/>
        </w:rPr>
      </w:pPr>
      <w:r w:rsidRPr="007C4B9B">
        <w:rPr>
          <w:rFonts w:eastAsia="Calibri"/>
        </w:rPr>
        <w:t>vai pareizi ielikti enkuri un uzstādītas atsaites;</w:t>
      </w:r>
    </w:p>
    <w:p w14:paraId="5FF60A6F" w14:textId="77777777" w:rsidR="007C4B9B" w:rsidRPr="007C4B9B" w:rsidRDefault="007C4B9B" w:rsidP="007C4B9B">
      <w:pPr>
        <w:numPr>
          <w:ilvl w:val="0"/>
          <w:numId w:val="26"/>
        </w:numPr>
        <w:tabs>
          <w:tab w:val="left" w:pos="851"/>
        </w:tabs>
        <w:spacing w:after="160" w:line="256" w:lineRule="auto"/>
        <w:ind w:left="851" w:hanging="567"/>
        <w:contextualSpacing/>
        <w:jc w:val="left"/>
        <w:rPr>
          <w:rFonts w:eastAsia="Calibri"/>
        </w:rPr>
      </w:pPr>
      <w:r w:rsidRPr="007C4B9B">
        <w:rPr>
          <w:rFonts w:eastAsia="Calibri"/>
        </w:rPr>
        <w:t>stiprinājumu pareizību un drošumu tos slogojot. Šim nolūkam balstu pacelt līdz 0,3m un pārbaudīt, vai izlice ir pareizā stāvoklī, vai izlices kājas ir vienmērīgi un droši atbalstītas, vai šarnīru elementi neķīlējas un nav bojāti, vai enkuri droši turas, vai nav sašķiebusies balsta konstrukcija (kas var notikt, ja ir dažāda garuma atsaites vai nevienādi nostieptas rāmjveida balstu diagonālās atsaites).</w:t>
      </w:r>
    </w:p>
    <w:p w14:paraId="7CFB1BFD" w14:textId="77777777" w:rsidR="007C4B9B" w:rsidRPr="007C4B9B" w:rsidRDefault="007C4B9B" w:rsidP="003E7FA0">
      <w:pPr>
        <w:tabs>
          <w:tab w:val="left" w:pos="284"/>
        </w:tabs>
        <w:ind w:left="284"/>
        <w:contextualSpacing/>
        <w:rPr>
          <w:rFonts w:eastAsia="Calibri"/>
        </w:rPr>
      </w:pPr>
      <w:r w:rsidRPr="007C4B9B">
        <w:rPr>
          <w:rFonts w:eastAsia="Calibri"/>
        </w:rPr>
        <w:t>Ja veicot apskati, atklājas kādi trūkumi, balstu nolaist uz zemes un pamanītos defektus novērst. Pēc tam balstu no jauna pacelt 0,3m augstumā un pārbaudīt zem slodzes visu takelāžu un mezglus.</w:t>
      </w:r>
    </w:p>
    <w:p w14:paraId="486DA6A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Balstu pacelt tikai pēc tam, kad novērsti visi konstatētie defekti. Defektus aizliegts novērst piepaceltam balstam.</w:t>
      </w:r>
    </w:p>
    <w:p w14:paraId="31A03F19"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Pieiet pie piepacelta balsta, lai veiktu tā apskati un pārbaudi, drīkst tikai šo darbu vadītājs.</w:t>
      </w:r>
    </w:p>
    <w:p w14:paraId="6BA16C69"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b/>
        </w:rPr>
      </w:pPr>
      <w:r w:rsidRPr="007C4B9B">
        <w:rPr>
          <w:rFonts w:eastAsia="Calibri"/>
        </w:rPr>
        <w:t xml:space="preserve">Lietot celtni krītošās izlices vietā shēmā “celtnis-traktors” ir pieļaujams, ievērojot sekojošus nosacījumus: </w:t>
      </w:r>
    </w:p>
    <w:p w14:paraId="2AC8D92E" w14:textId="77777777" w:rsidR="007C4B9B" w:rsidRPr="007C4B9B" w:rsidRDefault="007C4B9B" w:rsidP="003E7FA0">
      <w:pPr>
        <w:numPr>
          <w:ilvl w:val="2"/>
          <w:numId w:val="28"/>
        </w:numPr>
        <w:tabs>
          <w:tab w:val="left" w:pos="851"/>
        </w:tabs>
        <w:spacing w:after="160" w:line="256" w:lineRule="auto"/>
        <w:ind w:left="851" w:hanging="567"/>
        <w:contextualSpacing/>
        <w:rPr>
          <w:rFonts w:eastAsia="Calibri"/>
        </w:rPr>
      </w:pPr>
      <w:r w:rsidRPr="007C4B9B">
        <w:rPr>
          <w:rFonts w:eastAsia="Calibri"/>
        </w:rPr>
        <w:t>balsta svars, kas noslogo celtņa āķi, nedrīkst pārsniegt celtņa nominālo celtspēju pie atbilstoša izlices slīpuma leņķa;</w:t>
      </w:r>
    </w:p>
    <w:p w14:paraId="764075E0" w14:textId="77777777" w:rsidR="007C4B9B" w:rsidRPr="007C4B9B" w:rsidRDefault="007C4B9B" w:rsidP="003E7FA0">
      <w:pPr>
        <w:numPr>
          <w:ilvl w:val="2"/>
          <w:numId w:val="28"/>
        </w:numPr>
        <w:tabs>
          <w:tab w:val="left" w:pos="851"/>
        </w:tabs>
        <w:spacing w:after="160" w:line="256" w:lineRule="auto"/>
        <w:ind w:left="851" w:hanging="567"/>
        <w:contextualSpacing/>
        <w:rPr>
          <w:rFonts w:eastAsia="Calibri"/>
        </w:rPr>
      </w:pPr>
      <w:r w:rsidRPr="007C4B9B">
        <w:rPr>
          <w:rFonts w:eastAsia="Calibri"/>
        </w:rPr>
        <w:t>celtņa izlices darba gājienam jānodrošina balsta pacelšanu ne mazāk, kā 35</w:t>
      </w:r>
      <w:r w:rsidRPr="007C4B9B">
        <w:rPr>
          <w:rFonts w:eastAsia="Calibri"/>
          <w:vertAlign w:val="superscript"/>
        </w:rPr>
        <w:t>0</w:t>
      </w:r>
      <w:r w:rsidRPr="007C4B9B">
        <w:rPr>
          <w:rFonts w:eastAsia="Calibri"/>
        </w:rPr>
        <w:t>-40</w:t>
      </w:r>
      <w:r w:rsidRPr="007C4B9B">
        <w:rPr>
          <w:rFonts w:eastAsia="Calibri"/>
          <w:vertAlign w:val="superscript"/>
        </w:rPr>
        <w:t>0</w:t>
      </w:r>
      <w:r w:rsidRPr="007C4B9B">
        <w:rPr>
          <w:rFonts w:eastAsia="Calibri"/>
        </w:rPr>
        <w:t xml:space="preserve"> leņķī (pacelšanas leņķi nosaka aprēķina shēma atkarībā no uzstādāmā balsta tipa).</w:t>
      </w:r>
    </w:p>
    <w:p w14:paraId="21F70D1C"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balstu uzstāda ar traktoru un celtni, celtņa āķi atāķēt tad, kad visa vilkšanas slodze ir pārgājusi uz traktoru. Turpināt balsta celšanu ar traktoru drīkst tad, kad celtnis ir atvirzīts un veikti pasākumi balsta bremzēšanai. Aizliegts virzīt celtni zem paceltā balsta.</w:t>
      </w:r>
    </w:p>
    <w:p w14:paraId="1DBEB30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Uzstādīt balstu ar celtni drīkst ievērojot sekojošus nosacījumus:</w:t>
      </w:r>
    </w:p>
    <w:p w14:paraId="37E6F4CD" w14:textId="77777777" w:rsidR="007C4B9B" w:rsidRPr="007C4B9B" w:rsidRDefault="007C4B9B" w:rsidP="003E7FA0">
      <w:pPr>
        <w:numPr>
          <w:ilvl w:val="2"/>
          <w:numId w:val="29"/>
        </w:numPr>
        <w:tabs>
          <w:tab w:val="left" w:pos="851"/>
        </w:tabs>
        <w:spacing w:after="160" w:line="256" w:lineRule="auto"/>
        <w:ind w:left="851" w:hanging="567"/>
        <w:contextualSpacing/>
        <w:rPr>
          <w:rFonts w:eastAsia="Calibri"/>
        </w:rPr>
      </w:pPr>
      <w:r w:rsidRPr="007C4B9B">
        <w:rPr>
          <w:rFonts w:eastAsia="Calibri"/>
        </w:rPr>
        <w:t>paceļamā balsta svars nedrīkst pārsniegt celtņa celtspēju pie attiecīga izlices slīpuma leņķa;</w:t>
      </w:r>
    </w:p>
    <w:p w14:paraId="324A2D79" w14:textId="77777777" w:rsidR="007C4B9B" w:rsidRPr="007C4B9B" w:rsidRDefault="007C4B9B" w:rsidP="003E7FA0">
      <w:pPr>
        <w:numPr>
          <w:ilvl w:val="2"/>
          <w:numId w:val="29"/>
        </w:numPr>
        <w:tabs>
          <w:tab w:val="left" w:pos="851"/>
        </w:tabs>
        <w:spacing w:after="160" w:line="256" w:lineRule="auto"/>
        <w:ind w:left="851" w:hanging="567"/>
        <w:contextualSpacing/>
        <w:rPr>
          <w:rFonts w:eastAsia="Calibri"/>
        </w:rPr>
      </w:pPr>
      <w:r w:rsidRPr="007C4B9B">
        <w:rPr>
          <w:rFonts w:eastAsia="Calibri"/>
        </w:rPr>
        <w:t>āķa darba gājienam jānodrošina balsta pilnīga pacelšana, tā apakšgalam esot virs zemes (pamata) ne mazāk, kā 0,2 - 0,5m (atkarībā no balsta stiprinājuma veida).</w:t>
      </w:r>
    </w:p>
    <w:p w14:paraId="62BF3BF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Ceļot vienkāju koka un dzelzsbetona balstus, tos stropēt virs smaguma centra.  Pirms pagriezt celtņa izlici (uzstādot balstu bedrē), balsta apakšgalu piepacelt ne mazāk, kā 10cm virs zemes.</w:t>
      </w:r>
    </w:p>
    <w:p w14:paraId="5D6D729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Balstu virzīt bedrē ar atsaitēm un kāšiem (ķekšiem). To nedrīkst darīt ar rokām.</w:t>
      </w:r>
    </w:p>
    <w:p w14:paraId="4AD1D33C"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Aizliegts slogot balsta resgali ar jebkādiem priekšmetiem vai turēt to ar rokām, lai panāktu pārsvaru uz resgaļa pusi.</w:t>
      </w:r>
    </w:p>
    <w:p w14:paraId="6EA19077"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Balsta celšanas un uzstādīšanas laikā nedrīkst:</w:t>
      </w:r>
    </w:p>
    <w:p w14:paraId="4730261B" w14:textId="77777777" w:rsidR="007C4B9B" w:rsidRPr="007C4B9B" w:rsidRDefault="007C4B9B" w:rsidP="003E7FA0">
      <w:pPr>
        <w:numPr>
          <w:ilvl w:val="2"/>
          <w:numId w:val="30"/>
        </w:numPr>
        <w:tabs>
          <w:tab w:val="left" w:pos="851"/>
        </w:tabs>
        <w:spacing w:after="160" w:line="256" w:lineRule="auto"/>
        <w:ind w:left="851" w:hanging="567"/>
        <w:contextualSpacing/>
        <w:rPr>
          <w:rFonts w:eastAsia="Calibri"/>
        </w:rPr>
      </w:pPr>
      <w:r w:rsidRPr="007C4B9B">
        <w:rPr>
          <w:rFonts w:eastAsia="Calibri"/>
        </w:rPr>
        <w:t>atrasties zem balsta, trosēm vai to krišanas zonā, bīstamā zonā celšanas mehānismu tuvumā;</w:t>
      </w:r>
    </w:p>
    <w:p w14:paraId="1D32C3D6" w14:textId="77777777" w:rsidR="007C4B9B" w:rsidRPr="007C4B9B" w:rsidRDefault="007C4B9B" w:rsidP="003E7FA0">
      <w:pPr>
        <w:numPr>
          <w:ilvl w:val="2"/>
          <w:numId w:val="30"/>
        </w:numPr>
        <w:tabs>
          <w:tab w:val="left" w:pos="851"/>
        </w:tabs>
        <w:spacing w:after="160" w:line="256" w:lineRule="auto"/>
        <w:ind w:left="851" w:hanging="567"/>
        <w:contextualSpacing/>
        <w:rPr>
          <w:rFonts w:eastAsia="Calibri"/>
        </w:rPr>
      </w:pPr>
      <w:r w:rsidRPr="007C4B9B">
        <w:rPr>
          <w:rFonts w:eastAsia="Calibri"/>
        </w:rPr>
        <w:t>tuvoties balstam, līdz tas nav pilnīgi pacelts un nolaists bedrē;</w:t>
      </w:r>
    </w:p>
    <w:p w14:paraId="3F8F9D0B" w14:textId="77777777" w:rsidR="007C4B9B" w:rsidRPr="007C4B9B" w:rsidRDefault="007C4B9B" w:rsidP="003E7FA0">
      <w:pPr>
        <w:numPr>
          <w:ilvl w:val="2"/>
          <w:numId w:val="30"/>
        </w:numPr>
        <w:tabs>
          <w:tab w:val="left" w:pos="851"/>
        </w:tabs>
        <w:spacing w:after="160" w:line="256" w:lineRule="auto"/>
        <w:ind w:left="851" w:hanging="567"/>
        <w:contextualSpacing/>
        <w:rPr>
          <w:rFonts w:eastAsia="Calibri"/>
        </w:rPr>
      </w:pPr>
      <w:r w:rsidRPr="007C4B9B">
        <w:rPr>
          <w:rFonts w:eastAsia="Calibri"/>
        </w:rPr>
        <w:t>kāpt balstā, līdz tas nav pilnīgi nostiprināts.</w:t>
      </w:r>
    </w:p>
    <w:p w14:paraId="03888099" w14:textId="77777777" w:rsidR="007C4B9B" w:rsidRPr="007C4B9B" w:rsidRDefault="007C4B9B" w:rsidP="003E7FA0">
      <w:pPr>
        <w:numPr>
          <w:ilvl w:val="2"/>
          <w:numId w:val="23"/>
        </w:numPr>
        <w:spacing w:after="160" w:line="256" w:lineRule="auto"/>
        <w:ind w:left="284" w:hanging="851"/>
        <w:contextualSpacing/>
        <w:rPr>
          <w:rFonts w:eastAsia="Calibri"/>
        </w:rPr>
      </w:pPr>
      <w:r w:rsidRPr="007C4B9B">
        <w:rPr>
          <w:rFonts w:eastAsia="Calibri"/>
        </w:rPr>
        <w:lastRenderedPageBreak/>
        <w:t>Atsaites un troses no uzstādītā balsta noņemt tikai tad, kad balsts ir pilnīgi nostiprināts.</w:t>
      </w:r>
    </w:p>
    <w:p w14:paraId="26BA19A4" w14:textId="77777777" w:rsidR="007C4B9B" w:rsidRPr="007C4B9B" w:rsidRDefault="007C4B9B" w:rsidP="003E7FA0">
      <w:pPr>
        <w:numPr>
          <w:ilvl w:val="2"/>
          <w:numId w:val="23"/>
        </w:numPr>
        <w:spacing w:after="160" w:line="256" w:lineRule="auto"/>
        <w:ind w:left="284" w:hanging="851"/>
        <w:contextualSpacing/>
        <w:rPr>
          <w:rFonts w:eastAsia="Calibri"/>
        </w:rPr>
      </w:pPr>
      <w:r w:rsidRPr="007C4B9B">
        <w:rPr>
          <w:rFonts w:eastAsia="Calibri"/>
        </w:rPr>
        <w:t>Atbildīgajam par darbu izpildi sekot, lai, ceļot balstu, celtņu, traktoru vadītājs un urbšanas iekārtu operators atrastos savā darba vietā. Šīs personas, īslaicīgi pārtraucot balsta celšanu, nedrīkst aiziet no savām darba vietām.</w:t>
      </w:r>
    </w:p>
    <w:p w14:paraId="4C767AED" w14:textId="77777777" w:rsidR="007C4B9B" w:rsidRPr="007C4B9B" w:rsidRDefault="007C4B9B" w:rsidP="003E7FA0">
      <w:pPr>
        <w:numPr>
          <w:ilvl w:val="2"/>
          <w:numId w:val="23"/>
        </w:numPr>
        <w:spacing w:after="160" w:line="256" w:lineRule="auto"/>
        <w:ind w:left="284" w:hanging="851"/>
        <w:contextualSpacing/>
        <w:rPr>
          <w:rFonts w:eastAsia="Calibri"/>
        </w:rPr>
      </w:pPr>
      <w:r w:rsidRPr="007C4B9B">
        <w:rPr>
          <w:rFonts w:eastAsia="Calibri"/>
        </w:rPr>
        <w:t>Ceļot balstu satiksmes ceļu tuvumā, veikt pasākumus, lai ceļamtroses un atsaites neaizķertu garām braucošais transports (balsta celšanas zonā uz ceļa jāizvieto signalizētāji). Visiem darbiniekiem lietot atstarojošās vestes.</w:t>
      </w:r>
    </w:p>
    <w:p w14:paraId="7856A179"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Nedrīkst lietot celtņa izlici, lai paceltos balstā un noņemtu takelāžu vai veiktu citas darbības.</w:t>
      </w:r>
    </w:p>
    <w:p w14:paraId="2E7D94D2"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Pirms pacelšanās balstā, veikt tā drošuma pārbaudi. Ja konstatēts, ka balsts ir nedrošs, veikt balsta papildus nostiprināšanu un citus drošības pasākumus. </w:t>
      </w:r>
    </w:p>
    <w:p w14:paraId="22C30B7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u w:val="single"/>
        </w:rPr>
      </w:pPr>
      <w:r w:rsidRPr="007C4B9B">
        <w:rPr>
          <w:rFonts w:eastAsia="Calibri"/>
          <w:u w:val="single"/>
        </w:rPr>
        <w:t xml:space="preserve">Aizliegts pacelties balstos bez iepriekšējas to pamatnes puvuma pakāpes pārbaudes. </w:t>
      </w:r>
      <w:r w:rsidRPr="007C4B9B">
        <w:rPr>
          <w:rFonts w:eastAsia="Calibri"/>
        </w:rPr>
        <w:t>Balsta koksnes iekšējās puves gadījumā arī nostiprinātā balstā pacelties aizliegts, paredzamo dabu veikt, izmantojot mehānismus cilvēku pacelšanai.</w:t>
      </w:r>
      <w:r w:rsidRPr="007C4B9B">
        <w:rPr>
          <w:rFonts w:eastAsia="Calibri"/>
          <w:u w:val="single"/>
        </w:rPr>
        <w:t xml:space="preserve"> </w:t>
      </w:r>
    </w:p>
    <w:p w14:paraId="2F9C9407"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Visus darbus balstā veikt, nostiprinoties ar drošības jostu pie balsta.</w:t>
      </w:r>
    </w:p>
    <w:p w14:paraId="24E78D50"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Demontētas takelāžas troses un ierīces nedrīkst mest no balsta. Šīs ierīces lēni nolaist tikai tad, kad cilvēki ir aizgājuši no bīstamās zonas.</w:t>
      </w:r>
    </w:p>
    <w:p w14:paraId="6224F57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nepieciešams nomainīt kādu no atsaitēm, iepriekš uzstādīt un droši nostiprināt pagaidu atsaiti un, tikai pēc slodzes pārnešanas uz pagaidu atsaiti, demontēt attiecīgo pastāvīgo atsaiti.</w:t>
      </w:r>
    </w:p>
    <w:p w14:paraId="3EE9303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Uzstādot balstu nodrošināties, lai būtu skaidri saredzami signalizētāja dotie signāli.</w:t>
      </w:r>
    </w:p>
    <w:p w14:paraId="12EC90D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Aizliegts celt balstus stipra vēja, negaisa laikā, kā arī sliktas redzamības apstākļos (bieza migla, nokrišņi u.c.).</w:t>
      </w:r>
    </w:p>
    <w:p w14:paraId="187D6B8A" w14:textId="77777777" w:rsidR="007C4B9B" w:rsidRPr="007C4B9B" w:rsidRDefault="007C4B9B" w:rsidP="007C4B9B">
      <w:pPr>
        <w:ind w:left="-567"/>
        <w:contextualSpacing/>
        <w:rPr>
          <w:rFonts w:eastAsia="Calibri"/>
          <w:b/>
        </w:rPr>
      </w:pPr>
      <w:r w:rsidRPr="007C4B9B">
        <w:rPr>
          <w:rFonts w:eastAsia="Calibri"/>
          <w:b/>
        </w:rPr>
        <w:t>Balstu un to elementu demontāža</w:t>
      </w:r>
    </w:p>
    <w:p w14:paraId="1E934209" w14:textId="77777777" w:rsidR="007C4B9B" w:rsidRPr="007C4B9B" w:rsidRDefault="007C4B9B" w:rsidP="003E7FA0">
      <w:pPr>
        <w:numPr>
          <w:ilvl w:val="2"/>
          <w:numId w:val="23"/>
        </w:numPr>
        <w:tabs>
          <w:tab w:val="left" w:pos="284"/>
        </w:tabs>
        <w:ind w:left="284" w:hanging="851"/>
        <w:rPr>
          <w:rFonts w:eastAsia="Arial Unicode MS"/>
          <w:bCs/>
          <w:lang w:eastAsia="lv-LV"/>
        </w:rPr>
      </w:pPr>
      <w:r w:rsidRPr="007C4B9B">
        <w:rPr>
          <w:rFonts w:eastAsia="Arial Unicode MS"/>
          <w:bCs/>
          <w:lang w:eastAsia="lv-LV"/>
        </w:rPr>
        <w:t xml:space="preserve">Pirms balstu un to elementu (šķēršļi, brusas, transformatoru platforma u.c.) demontāžas (arī lai veiktu bojāto elementu nomaiņu), novērtēt situāciju, ņemt vērā, ka balsta elementi var būt puvuši un to stiprinājumu bultskrūves var būt bez uzgriežņiem, kas attiecīgi var izraisīt negaidītu konkrētā elementa lūzumu, balsta konstrukcijas sasvēršanos vai sabrukumu. Lai to novērstu, izvēlēties drošāko darba izpildes veidu un veikt balsta/tā elementu papildus nostiprināšanas pasākumus. </w:t>
      </w:r>
    </w:p>
    <w:p w14:paraId="12590FE4" w14:textId="77777777" w:rsidR="007C4B9B" w:rsidRPr="007C4B9B" w:rsidRDefault="007C4B9B" w:rsidP="003E7FA0">
      <w:pPr>
        <w:numPr>
          <w:ilvl w:val="2"/>
          <w:numId w:val="23"/>
        </w:numPr>
        <w:tabs>
          <w:tab w:val="left" w:pos="284"/>
        </w:tabs>
        <w:ind w:left="284" w:hanging="851"/>
        <w:rPr>
          <w:rFonts w:eastAsia="Arial Unicode MS"/>
          <w:bCs/>
          <w:lang w:eastAsia="lv-LV"/>
        </w:rPr>
      </w:pPr>
      <w:r w:rsidRPr="007C4B9B">
        <w:rPr>
          <w:rFonts w:eastAsia="Arial Unicode MS"/>
          <w:bCs/>
          <w:lang w:eastAsia="lv-LV"/>
        </w:rPr>
        <w:t>Pirms transformatora apakšstacijas balsta demontāžas vai tā nesošo elementu nomaiņas, transformatoru atvienot no vadiem un, atbilstoši stropējot ar celšanas iekārtu, novietot zemē.</w:t>
      </w:r>
    </w:p>
    <w:p w14:paraId="7DC34F47" w14:textId="77777777" w:rsidR="007C4B9B" w:rsidRPr="007C4B9B" w:rsidRDefault="007C4B9B" w:rsidP="003E7FA0">
      <w:pPr>
        <w:numPr>
          <w:ilvl w:val="2"/>
          <w:numId w:val="23"/>
        </w:numPr>
        <w:tabs>
          <w:tab w:val="left" w:pos="284"/>
        </w:tabs>
        <w:ind w:left="284" w:hanging="851"/>
        <w:rPr>
          <w:rFonts w:eastAsia="Arial Unicode MS"/>
          <w:bCs/>
          <w:lang w:eastAsia="lv-LV"/>
        </w:rPr>
      </w:pPr>
      <w:r w:rsidRPr="007C4B9B">
        <w:rPr>
          <w:rFonts w:eastAsia="Arial Unicode MS"/>
          <w:bCs/>
          <w:lang w:eastAsia="lv-LV"/>
        </w:rPr>
        <w:t>Balstu demontāžu veikt to nozāģējot vai izvelkot ar attiecīgu celšanas iekārtu nozāģētu vai nenozāģētu balsta statni/atgāzni. Balsta statni/atgāzni aizliegts izvilkt ar autoceltni, kā arī ar balsta celšanas iekārtu, kura nav aprīkota ar hidraulisko raušanas mehānismu.</w:t>
      </w:r>
    </w:p>
    <w:p w14:paraId="48C55280" w14:textId="77777777" w:rsidR="007C4B9B" w:rsidRPr="007C4B9B" w:rsidRDefault="007C4B9B" w:rsidP="003E7FA0">
      <w:pPr>
        <w:numPr>
          <w:ilvl w:val="2"/>
          <w:numId w:val="23"/>
        </w:numPr>
        <w:tabs>
          <w:tab w:val="left" w:pos="284"/>
        </w:tabs>
        <w:ind w:left="284" w:hanging="851"/>
        <w:rPr>
          <w:rFonts w:eastAsia="Arial Unicode MS"/>
          <w:bCs/>
          <w:lang w:eastAsia="lv-LV"/>
        </w:rPr>
      </w:pPr>
      <w:r w:rsidRPr="007C4B9B">
        <w:rPr>
          <w:rFonts w:eastAsia="Arial Unicode MS"/>
          <w:bCs/>
          <w:lang w:eastAsia="lv-LV"/>
        </w:rPr>
        <w:t>Ja paredzēta balsta nozāģēšana, noteikt atbilstošāko darba izpildes metodi un balsta gāšanas/krišanas virzienu, ņemot vērā balsta stāvokli, balsta konstrukciju un to, ka nav pieļaujama balstu gāšana uz blakus augošiem kokiem, celmiem u.c. priekšmetiem. Zāģēšanā ievērot koku nozāģēšanas pamatnosacījumus. Zāģēšanu uzsākt, ja balsta krišanas bīstamajā zonā (krišanas virzienā un tam pretējā pusē) neatrodas cilvēki. Par sagaidāmo balsta krišanu brīdināt pārējos darbiniekus.</w:t>
      </w:r>
    </w:p>
    <w:p w14:paraId="54FACE24" w14:textId="77777777" w:rsidR="007C4B9B" w:rsidRPr="007C4B9B" w:rsidRDefault="007C4B9B" w:rsidP="003E7FA0">
      <w:pPr>
        <w:numPr>
          <w:ilvl w:val="2"/>
          <w:numId w:val="23"/>
        </w:numPr>
        <w:tabs>
          <w:tab w:val="left" w:pos="284"/>
        </w:tabs>
        <w:ind w:left="284" w:hanging="851"/>
        <w:rPr>
          <w:rFonts w:eastAsia="Arial Unicode MS"/>
          <w:bCs/>
          <w:lang w:eastAsia="lv-LV"/>
        </w:rPr>
      </w:pPr>
      <w:r w:rsidRPr="007C4B9B">
        <w:rPr>
          <w:rFonts w:eastAsia="Arial Unicode MS"/>
          <w:bCs/>
          <w:lang w:eastAsia="lv-LV"/>
        </w:rPr>
        <w:t>Ja paredzēta nenozāģēta balsta izvilkšana, to droši stropēt virs smaguma centra, bet lejasdaļā stropēt ar ķēdes čokeri, kurš droši piestiprināts pie raušanas mehānisma āķa.</w:t>
      </w:r>
    </w:p>
    <w:p w14:paraId="34C32C85" w14:textId="77777777" w:rsidR="007C4B9B" w:rsidRPr="007C4B9B" w:rsidRDefault="007C4B9B" w:rsidP="003E7FA0">
      <w:pPr>
        <w:numPr>
          <w:ilvl w:val="2"/>
          <w:numId w:val="23"/>
        </w:numPr>
        <w:tabs>
          <w:tab w:val="left" w:pos="284"/>
        </w:tabs>
        <w:ind w:left="284" w:hanging="851"/>
        <w:rPr>
          <w:rFonts w:eastAsia="Arial Unicode MS"/>
          <w:bCs/>
          <w:lang w:eastAsia="lv-LV"/>
        </w:rPr>
      </w:pPr>
      <w:r w:rsidRPr="007C4B9B">
        <w:rPr>
          <w:rFonts w:eastAsia="Arial Unicode MS"/>
          <w:bCs/>
          <w:lang w:eastAsia="lv-LV"/>
        </w:rPr>
        <w:t>Uzreiz pēc demontāžas aizbērt demontētā balsta bedri (es).</w:t>
      </w:r>
    </w:p>
    <w:p w14:paraId="3E8FC44E" w14:textId="77777777" w:rsidR="007C4B9B" w:rsidRPr="007C4B9B" w:rsidRDefault="007C4B9B" w:rsidP="003E7FA0">
      <w:pPr>
        <w:numPr>
          <w:ilvl w:val="2"/>
          <w:numId w:val="23"/>
        </w:numPr>
        <w:tabs>
          <w:tab w:val="left" w:pos="284"/>
        </w:tabs>
        <w:ind w:left="284" w:hanging="851"/>
        <w:rPr>
          <w:rFonts w:eastAsia="Arial Unicode MS"/>
          <w:bCs/>
          <w:lang w:eastAsia="lv-LV"/>
        </w:rPr>
      </w:pPr>
      <w:r w:rsidRPr="007C4B9B">
        <w:rPr>
          <w:rFonts w:eastAsia="Arial Unicode MS"/>
          <w:bCs/>
          <w:lang w:eastAsia="lv-LV"/>
        </w:rPr>
        <w:t>Piedaloties stabu, pastabu, demontēto balstu iekraušanā/izkraušanā, būt īpaši uzmanīgiem, jo iespējama to negaidīta velšanās/krišana, īpaši tad, ja to virsma ir slidena (apsnigusi, apledojusi, slapja). Kravas iekraušanas/izkraušanas laikā aizliegts atrasties piekabē. Demontēto balstu aizāķēšanai neizmantot bandāžas/savilcējskavas, jo celšanas āķis var izslīdēt. Ja pirms/pēc kravas izkraušanas nepieciešams iekāpt piekabē, būt uzmanīgam un iepriekš pārliecināties, ka krava neizkustēsies un piekabe nav slidena.</w:t>
      </w:r>
    </w:p>
    <w:p w14:paraId="2C6AC3F2" w14:textId="77777777" w:rsidR="007C4B9B" w:rsidRPr="007C4B9B" w:rsidRDefault="007C4B9B" w:rsidP="003E7FA0">
      <w:pPr>
        <w:numPr>
          <w:ilvl w:val="2"/>
          <w:numId w:val="23"/>
        </w:numPr>
        <w:tabs>
          <w:tab w:val="left" w:pos="284"/>
        </w:tabs>
        <w:ind w:left="284" w:hanging="851"/>
        <w:rPr>
          <w:rFonts w:eastAsia="Arial Unicode MS"/>
          <w:bCs/>
          <w:lang w:eastAsia="lv-LV"/>
        </w:rPr>
      </w:pPr>
      <w:r w:rsidRPr="007C4B9B">
        <w:rPr>
          <w:rFonts w:eastAsia="Arial Unicode MS"/>
          <w:bCs/>
          <w:lang w:eastAsia="lv-LV"/>
        </w:rPr>
        <w:t xml:space="preserve">Iekraujot stabu piekabi, piekabes statņiem jābūt paceltiem un droši nostiprinātiem. Pastabus un nozāģētos, demontētos balstus nokraut virspusē, piekabes galā, kur ir mazāka atstarpe starp piekabes statņiem. Stabus, pastabus un demontētos balstus novietot tā, lai starp to galiem un </w:t>
      </w:r>
      <w:r w:rsidRPr="007C4B9B">
        <w:rPr>
          <w:rFonts w:eastAsia="Arial Unicode MS"/>
          <w:bCs/>
          <w:lang w:eastAsia="lv-LV"/>
        </w:rPr>
        <w:lastRenderedPageBreak/>
        <w:t>transporta līdzekļa kabīni būtu vismaz 0,5m atstarpe. Stropes/trosi no staba, pastaba, demontētā balsta drīkst noņemt tikai pēc pārliecināšanās, ka piekabē tie ir pareizi un stabili novietoti.</w:t>
      </w:r>
    </w:p>
    <w:p w14:paraId="16EBEC10"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Ja apgrūtināta celšanas iekārtu pielietošana, stabus un demontētos balstus no piekabes drīkst izgrūst divatā, atrodoties staba/balsta galos un saskaņojot veicamās darbības. Pamatam zem kājām un iespējamam atkāpšanās ceļam jābūt attīrītam un tas nedrīkst būt slidens. Ja notiek negaidīta stabu/balstu velšanās/krišana, brīdināt tuvumā esošos un atkāpties drošā vietā, noturot līdzsvaru un nemēģinot tos apturēt ar rokām.</w:t>
      </w:r>
    </w:p>
    <w:p w14:paraId="73CBF0C9"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Pārvietojot balstus, izmantot dažādu darba aprīkojumu – āķus, satvērējus vai citas palīgierīces, lai mazinātu fizisko slodzi.</w:t>
      </w:r>
    </w:p>
    <w:p w14:paraId="71E13A17"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Pārvietojamo balsu svars nedrīkst apdraudēt darbu veicēja drošību un veselību. Pārvietojot un ceļot tos, ievērot normatīvajos aktos, piemēram “Darba aizsardzības instrukcija pārvietojot smagumus ar fizisku spēku” noteiktās prasības attiecībā uz drošu smagumu pārvietošanu.</w:t>
      </w:r>
    </w:p>
    <w:p w14:paraId="687E73EC"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Balstus atļauts velt, ja darbības zonā neatrodas cilvēki.</w:t>
      </w:r>
    </w:p>
    <w:p w14:paraId="56321068"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Balstu kravas kraušanas darbus var sākt, ja bīstamajā zonā neatrodas citas personas.</w:t>
      </w:r>
    </w:p>
    <w:p w14:paraId="59AC404B"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Balstus krauj krautuvēs (pagaidu novietošanas vietās), kas norādītas uzglabāšanas laukumu tehnoloģiskajā kartē (ja tāda pastāv) vai citādi noteiktajā vietā.</w:t>
      </w:r>
    </w:p>
    <w:p w14:paraId="402B6745"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Krautuves vietas platību iekārtot tā, lai nodrošinātu visa krautuvē plānotā kokmateriālu apjoma nokraušanu, ievērojot balstu kraušanas prasības un noteikto maksimāli pieļaujamo krautuves platību.</w:t>
      </w:r>
    </w:p>
    <w:p w14:paraId="5C259CBA"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Balstus to uzglabāšanas vietās krauj līdzeni uz cietas vietas ievērojot šādas prasības:</w:t>
      </w:r>
    </w:p>
    <w:p w14:paraId="29FA8388" w14:textId="77777777" w:rsidR="007C4B9B" w:rsidRPr="007C4B9B" w:rsidRDefault="007C4B9B" w:rsidP="003E7FA0">
      <w:pPr>
        <w:numPr>
          <w:ilvl w:val="2"/>
          <w:numId w:val="31"/>
        </w:numPr>
        <w:tabs>
          <w:tab w:val="left" w:pos="284"/>
          <w:tab w:val="left" w:pos="851"/>
        </w:tabs>
        <w:ind w:left="851" w:hanging="567"/>
        <w:contextualSpacing/>
        <w:rPr>
          <w:rFonts w:eastAsia="Arial Unicode MS"/>
          <w:bCs/>
          <w:lang w:eastAsia="lv-LV"/>
        </w:rPr>
      </w:pPr>
      <w:r w:rsidRPr="007C4B9B">
        <w:rPr>
          <w:rFonts w:eastAsia="Arial Unicode MS"/>
          <w:bCs/>
          <w:lang w:eastAsia="lv-LV"/>
        </w:rPr>
        <w:t>grēdu galus nostiprina pret velšanos vai krauj tā, lai balsti neveļas un grēdas gala leņķis nepārsniedz 35 grādus;</w:t>
      </w:r>
    </w:p>
    <w:p w14:paraId="0A94CAD5" w14:textId="77777777" w:rsidR="007C4B9B" w:rsidRPr="007C4B9B" w:rsidRDefault="007C4B9B" w:rsidP="003E7FA0">
      <w:pPr>
        <w:numPr>
          <w:ilvl w:val="2"/>
          <w:numId w:val="31"/>
        </w:numPr>
        <w:tabs>
          <w:tab w:val="left" w:pos="284"/>
          <w:tab w:val="left" w:pos="851"/>
        </w:tabs>
        <w:ind w:left="851" w:hanging="567"/>
        <w:contextualSpacing/>
        <w:rPr>
          <w:rFonts w:eastAsia="Arial Unicode MS"/>
          <w:bCs/>
          <w:lang w:eastAsia="lv-LV"/>
        </w:rPr>
      </w:pPr>
      <w:r w:rsidRPr="007C4B9B">
        <w:rPr>
          <w:rFonts w:eastAsia="Arial Unicode MS"/>
          <w:bCs/>
          <w:lang w:eastAsia="lv-LV"/>
        </w:rPr>
        <w:t>grēdas augstums nepārsniedz vienu ceturtdaļu no grēdas garuma un nav lielāks par pusotrkāršu grēdā sakrauto balstu garumu, ja grēdu gali nav nostiprināti pret velšanos;</w:t>
      </w:r>
    </w:p>
    <w:p w14:paraId="0935F95E" w14:textId="77777777" w:rsidR="007C4B9B" w:rsidRPr="007C4B9B" w:rsidRDefault="007C4B9B" w:rsidP="003E7FA0">
      <w:pPr>
        <w:numPr>
          <w:ilvl w:val="2"/>
          <w:numId w:val="31"/>
        </w:numPr>
        <w:tabs>
          <w:tab w:val="left" w:pos="284"/>
          <w:tab w:val="left" w:pos="851"/>
        </w:tabs>
        <w:ind w:left="851" w:hanging="567"/>
        <w:contextualSpacing/>
        <w:rPr>
          <w:rFonts w:eastAsia="Arial Unicode MS"/>
          <w:bCs/>
          <w:lang w:eastAsia="lv-LV"/>
        </w:rPr>
      </w:pPr>
      <w:r w:rsidRPr="007C4B9B">
        <w:rPr>
          <w:rFonts w:eastAsia="Arial Unicode MS"/>
          <w:bCs/>
          <w:lang w:eastAsia="lv-LV"/>
        </w:rPr>
        <w:t>ar rokām krautas grēdas augstums nepārsniedz 1,8 metrus;</w:t>
      </w:r>
    </w:p>
    <w:p w14:paraId="76AC3029" w14:textId="77777777" w:rsidR="007C4B9B" w:rsidRPr="007C4B9B" w:rsidRDefault="007C4B9B" w:rsidP="003E7FA0">
      <w:pPr>
        <w:numPr>
          <w:ilvl w:val="2"/>
          <w:numId w:val="31"/>
        </w:numPr>
        <w:tabs>
          <w:tab w:val="left" w:pos="284"/>
          <w:tab w:val="left" w:pos="851"/>
        </w:tabs>
        <w:ind w:left="851" w:hanging="567"/>
        <w:contextualSpacing/>
        <w:rPr>
          <w:rFonts w:eastAsia="Arial Unicode MS"/>
          <w:bCs/>
          <w:lang w:eastAsia="lv-LV"/>
        </w:rPr>
      </w:pPr>
      <w:r w:rsidRPr="007C4B9B">
        <w:rPr>
          <w:rFonts w:eastAsia="Arial Unicode MS"/>
          <w:bCs/>
          <w:lang w:eastAsia="lv-LV"/>
        </w:rPr>
        <w:t>vienāda garuma atsevišķi balstu gali nav izvirzīti no grēdas vairāk par 0,5 metriem uz autoceļa pusi;</w:t>
      </w:r>
    </w:p>
    <w:p w14:paraId="46C08AC2" w14:textId="77777777" w:rsidR="007C4B9B" w:rsidRPr="007C4B9B" w:rsidRDefault="007C4B9B" w:rsidP="003E7FA0">
      <w:pPr>
        <w:numPr>
          <w:ilvl w:val="2"/>
          <w:numId w:val="31"/>
        </w:numPr>
        <w:tabs>
          <w:tab w:val="left" w:pos="284"/>
          <w:tab w:val="left" w:pos="851"/>
        </w:tabs>
        <w:ind w:left="851" w:hanging="567"/>
        <w:contextualSpacing/>
        <w:rPr>
          <w:rFonts w:eastAsia="Arial Unicode MS"/>
          <w:bCs/>
          <w:lang w:eastAsia="lv-LV"/>
        </w:rPr>
      </w:pPr>
      <w:r w:rsidRPr="007C4B9B">
        <w:rPr>
          <w:rFonts w:eastAsia="Arial Unicode MS"/>
          <w:bCs/>
          <w:lang w:eastAsia="lv-LV"/>
        </w:rPr>
        <w:t>grēdas paliktņus novietot simetriski grēdas abās pusēs ne vairāk kā viena metra attālumā no balstu galiem.</w:t>
      </w:r>
    </w:p>
    <w:p w14:paraId="639803AD"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Ja pastāv varbūtība, ka sakrautie balsti var patvarīgi pārvietoties, balstu vedēja vadītājam ievērot piesardzību un drošu attālumu, tuvojoties balstu krautuves vietai.</w:t>
      </w:r>
    </w:p>
    <w:p w14:paraId="59D1DD76" w14:textId="77777777" w:rsidR="007C4B9B" w:rsidRPr="007C4B9B" w:rsidRDefault="007C4B9B" w:rsidP="003E7FA0">
      <w:pPr>
        <w:numPr>
          <w:ilvl w:val="2"/>
          <w:numId w:val="23"/>
        </w:numPr>
        <w:tabs>
          <w:tab w:val="left" w:pos="284"/>
        </w:tabs>
        <w:ind w:left="284" w:hanging="851"/>
        <w:contextualSpacing/>
        <w:rPr>
          <w:rFonts w:eastAsia="Arial Unicode MS"/>
          <w:bCs/>
          <w:lang w:eastAsia="lv-LV"/>
        </w:rPr>
      </w:pPr>
      <w:r w:rsidRPr="007C4B9B">
        <w:rPr>
          <w:rFonts w:eastAsia="Arial Unicode MS"/>
          <w:bCs/>
          <w:lang w:eastAsia="lv-LV"/>
        </w:rPr>
        <w:t>Pirms balstu kraušanas uzsākšanas mašīnu nodrošina pret patvaļīgu izkustēšanos kraušanas laikā.</w:t>
      </w:r>
    </w:p>
    <w:p w14:paraId="6329DAFF" w14:textId="77777777" w:rsidR="007C4B9B" w:rsidRPr="007C4B9B" w:rsidRDefault="007C4B9B" w:rsidP="003E7FA0">
      <w:pPr>
        <w:ind w:left="-567"/>
        <w:contextualSpacing/>
        <w:rPr>
          <w:rFonts w:eastAsia="Calibri"/>
          <w:b/>
        </w:rPr>
      </w:pPr>
      <w:r w:rsidRPr="007C4B9B">
        <w:rPr>
          <w:rFonts w:eastAsia="Calibri"/>
          <w:b/>
        </w:rPr>
        <w:t>Vadu montāža</w:t>
      </w:r>
    </w:p>
    <w:p w14:paraId="57C34E63" w14:textId="77777777" w:rsidR="007C4B9B" w:rsidRPr="007C4B9B" w:rsidRDefault="007C4B9B" w:rsidP="003E7FA0">
      <w:pPr>
        <w:numPr>
          <w:ilvl w:val="2"/>
          <w:numId w:val="23"/>
        </w:numPr>
        <w:tabs>
          <w:tab w:val="left" w:pos="284"/>
          <w:tab w:val="left" w:pos="709"/>
        </w:tabs>
        <w:ind w:left="284" w:hanging="851"/>
        <w:contextualSpacing/>
        <w:rPr>
          <w:rFonts w:eastAsia="Calibri"/>
        </w:rPr>
      </w:pPr>
      <w:r w:rsidRPr="007C4B9B">
        <w:rPr>
          <w:rFonts w:eastAsia="Calibri"/>
        </w:rPr>
        <w:t xml:space="preserve">Pirms vadu montāžas, uzstādīto balstu rūpīgi apskatīt. </w:t>
      </w:r>
    </w:p>
    <w:p w14:paraId="7AA31F6D"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Saivas ar vadiem, tos iztinot, stingri nostādīt uz speciālas ierīces (montāžas ratiņi vai buki), kura aprīkota ar drošām palīgierīcēm saivas bremzēšanai vadu iztīšanas laikā.</w:t>
      </w:r>
    </w:p>
    <w:p w14:paraId="5EF99547"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Vadu iztīšanas virzienu, sevišķi nokalnēs un slīpumos, izvēlas atbildīgais par darba izpildi.</w:t>
      </w:r>
    </w:p>
    <w:p w14:paraId="27E0A839"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Pirms vada iztīšanas no saivas, pirmos 5-6 vijumus iztīt ar rokām, un atritināto vada galu nostiprināt pie tuvākā balsta.</w:t>
      </w:r>
    </w:p>
    <w:p w14:paraId="70A26DF8"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Iztinot vadus no saivām, trasē izvietot darbiniekus, kuri seko tam, lai izvilkšana notiktu pareizi un droši. Ja daļa vijumu nokrīt no saivas, izvilkšanu pārtraukt.</w:t>
      </w:r>
    </w:p>
    <w:p w14:paraId="2261A613"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Iztīšanas laikā nedrīkst kārtot vada vijumus uz saivas, tai griežoties.</w:t>
      </w:r>
    </w:p>
    <w:p w14:paraId="172CFECC"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Pāri dziļām gravām vadus izvilkt ar palīgtrosi. Izritinot vadu un troses jāraugās, lai vads vai trose neaizķertos aiz celmiem vai citiem šķēršļiem. Atbrīvojot vadus, nedrīkst stāvēt leņķa iekšpusē, kuru veido aizķēries vads.</w:t>
      </w:r>
    </w:p>
    <w:p w14:paraId="34378E0F"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 xml:space="preserve">Vilkšanas mehānisma kustības ātrumu izvēlēties atkarībā no vietas reljefa, ievērot piesardzību. </w:t>
      </w:r>
    </w:p>
    <w:p w14:paraId="5251A6E5"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Vadu izritināšanu, paceļot tos balstos pārtraukt stipra vēja vai biezas miglas apstākļos.</w:t>
      </w:r>
    </w:p>
    <w:p w14:paraId="217C8A0B"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Vadus griezt tikai ar atbilstošu instrumentu (metāla zāģi, vadu cirtēju u.c.). Nedrīkst vadus cirst ar cirtni.</w:t>
      </w:r>
    </w:p>
    <w:p w14:paraId="41C87C39"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Saliekot izolatoru virtenes, lietot attiecīgi tam paredzētus instrumentus. Nedrīkst ar kailām rokām ņemt porcelāna vai stikla šķembas.</w:t>
      </w:r>
    </w:p>
    <w:p w14:paraId="43526156"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lastRenderedPageBreak/>
        <w:t>Piekarinot, līmeņojot un nostiprinot vadus, pilsētās un apdzīvotās vietās izlikt brīdinošās zīmes un novērotājus. Veicot šos darbus garos enkurpārlaidumos, pirms vadu nostiepšanas, brīdināt tuvumā esošos, uz šķērsojamiem ceļiem izlikt novērotājus.</w:t>
      </w:r>
    </w:p>
    <w:p w14:paraId="4A6CF6C9"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Vilcējmehānismus vadu nostiepšanai novietot (tieši uz fāzes ass) attālumā, kas nav mazāks par divkāršu bloka piekāršanas augstumu. Ja šo nosacījumu izpildīt traucē apkārtne, lietot virziena maiņas blokus, bet ja nepieciešams – uz laiku pastiprināt traversu.</w:t>
      </w:r>
    </w:p>
    <w:p w14:paraId="51444EFE"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Pārliekot vadus no rullīšiem spailēs, nedrīkst izmantot pacēlāja grozu, lai noturētu vadus.</w:t>
      </w:r>
    </w:p>
    <w:p w14:paraId="4497352C"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Vadu montāžas laikā aizliegts uzturēties zem izolatoru virtenēm, montāžas blokiem, vadiem, trosēm u.c.</w:t>
      </w:r>
    </w:p>
    <w:p w14:paraId="77DFBD16"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Montējot un demontējot garas gaisvadu līnijas, atsevišķu samontētu iecirkņu vadus  sazemēt.</w:t>
      </w:r>
    </w:p>
    <w:p w14:paraId="5D65E89B"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Tuvojoties pērkona negaisam, kā arī negaisa laikā neveikt vadu montāžu, kā arī neatrasties blakus balstiem.</w:t>
      </w:r>
    </w:p>
    <w:p w14:paraId="299966A4"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Paceļot, nostiepjot un līmeņojot vadus neatrasties zem tiem un blakus balstiem.</w:t>
      </w:r>
    </w:p>
    <w:p w14:paraId="7D035D5E"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Pirms vadu pacelšanas pārbaudīt balstu un enkuru stāvokli, kā arī takelāžas aprīkojumu. Pirms pārnest slodzi no vilces mehānisma uz enkuru, pārliecināties, vai vadi ir droši nostiprināti, un tikai tad atāķēt vilces mehānismu.</w:t>
      </w:r>
    </w:p>
    <w:p w14:paraId="0521DD68"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Nedrīkst vilkt vadus stipra vēja, negaisa laikā un sliktas redzamības apstākļos.</w:t>
      </w:r>
    </w:p>
    <w:p w14:paraId="7F3794CD" w14:textId="77777777" w:rsidR="007C4B9B" w:rsidRPr="007C4B9B" w:rsidRDefault="007C4B9B" w:rsidP="003E7FA0">
      <w:pPr>
        <w:numPr>
          <w:ilvl w:val="2"/>
          <w:numId w:val="23"/>
        </w:numPr>
        <w:tabs>
          <w:tab w:val="left" w:pos="284"/>
        </w:tabs>
        <w:ind w:left="284" w:hanging="851"/>
        <w:contextualSpacing/>
        <w:rPr>
          <w:rFonts w:eastAsia="Calibri"/>
        </w:rPr>
      </w:pPr>
      <w:r w:rsidRPr="007C4B9B">
        <w:rPr>
          <w:rFonts w:eastAsia="Calibri"/>
        </w:rPr>
        <w:t>Pirms vadu montāžas darbu uzsākšanas pārejās pār inženierbūvēm, darbus rakstiskā veidā saskaņot ar šo būvju valdītājiem, norādot darbu veikšanas laiku, pārtraukumus transporta līdzekļu kustībā, GL un kontakttīklu atslēgšanas laiku utt., kā arī pasākumus šķērsojamo objektu aizsardzībai no bojājumiem un drošības pasākumus, veicot darbu.</w:t>
      </w:r>
    </w:p>
    <w:p w14:paraId="12547B41" w14:textId="77777777" w:rsidR="007C4B9B" w:rsidRPr="007C4B9B" w:rsidRDefault="007C4B9B" w:rsidP="003E7FA0">
      <w:pPr>
        <w:numPr>
          <w:ilvl w:val="2"/>
          <w:numId w:val="23"/>
        </w:numPr>
        <w:tabs>
          <w:tab w:val="left" w:pos="142"/>
        </w:tabs>
        <w:ind w:left="284" w:hanging="851"/>
        <w:contextualSpacing/>
        <w:rPr>
          <w:rFonts w:eastAsia="Calibri"/>
        </w:rPr>
      </w:pPr>
      <w:r w:rsidRPr="007C4B9B">
        <w:rPr>
          <w:rFonts w:eastAsia="Calibri"/>
        </w:rPr>
        <w:t>Veicot darbus šķērsojumā ar ceļu, uz ceļa 100m attālumā uz abām pusēm izvietot signalizētājus ar attiecīgu aprīkojumu (signālvestēs, sarkaniem karodziņiem dienā vai sarkaniem lukturiem naktī).</w:t>
      </w:r>
    </w:p>
    <w:p w14:paraId="4E092CFA" w14:textId="77777777" w:rsidR="007C4B9B" w:rsidRPr="007C4B9B" w:rsidRDefault="007C4B9B" w:rsidP="003E7FA0">
      <w:pPr>
        <w:numPr>
          <w:ilvl w:val="2"/>
          <w:numId w:val="23"/>
        </w:numPr>
        <w:tabs>
          <w:tab w:val="left" w:pos="142"/>
        </w:tabs>
        <w:ind w:left="284" w:hanging="851"/>
        <w:contextualSpacing/>
        <w:rPr>
          <w:rFonts w:eastAsia="Calibri"/>
        </w:rPr>
      </w:pPr>
      <w:r w:rsidRPr="007C4B9B">
        <w:rPr>
          <w:rFonts w:eastAsia="Calibri"/>
        </w:rPr>
        <w:t>Strādājot šķērsojumā ar ūdens šķērsli:</w:t>
      </w:r>
    </w:p>
    <w:p w14:paraId="510F4DC8" w14:textId="77777777" w:rsidR="007C4B9B" w:rsidRPr="007C4B9B" w:rsidRDefault="007C4B9B" w:rsidP="003E7FA0">
      <w:pPr>
        <w:numPr>
          <w:ilvl w:val="2"/>
          <w:numId w:val="32"/>
        </w:numPr>
        <w:tabs>
          <w:tab w:val="left" w:pos="851"/>
        </w:tabs>
        <w:ind w:left="851" w:hanging="567"/>
        <w:contextualSpacing/>
        <w:rPr>
          <w:rFonts w:eastAsia="Calibri"/>
        </w:rPr>
      </w:pPr>
      <w:r w:rsidRPr="007C4B9B">
        <w:rPr>
          <w:rFonts w:eastAsia="Calibri"/>
        </w:rPr>
        <w:t>visiem strādājošiem ir jābūt apmācītiem, kā rīkoties ar glābšanas līdzekļiem uz ūdens;</w:t>
      </w:r>
    </w:p>
    <w:p w14:paraId="5327DF20" w14:textId="77777777" w:rsidR="007C4B9B" w:rsidRPr="007C4B9B" w:rsidRDefault="007C4B9B" w:rsidP="003E7FA0">
      <w:pPr>
        <w:numPr>
          <w:ilvl w:val="2"/>
          <w:numId w:val="32"/>
        </w:numPr>
        <w:tabs>
          <w:tab w:val="left" w:pos="851"/>
        </w:tabs>
        <w:ind w:left="851" w:hanging="567"/>
        <w:contextualSpacing/>
        <w:rPr>
          <w:rFonts w:eastAsia="Calibri"/>
        </w:rPr>
      </w:pPr>
      <w:r w:rsidRPr="007C4B9B">
        <w:rPr>
          <w:rFonts w:eastAsia="Calibri"/>
        </w:rPr>
        <w:t>veicot darbus viņiem jābūt apgādātiem ar glābšanas vestēm un nepieciešamības gadījumā ar peldlīdzekļiem;</w:t>
      </w:r>
    </w:p>
    <w:p w14:paraId="3BA7B6ED" w14:textId="77777777" w:rsidR="007C4B9B" w:rsidRPr="007C4B9B" w:rsidRDefault="007C4B9B" w:rsidP="003E7FA0">
      <w:pPr>
        <w:numPr>
          <w:ilvl w:val="2"/>
          <w:numId w:val="32"/>
        </w:numPr>
        <w:tabs>
          <w:tab w:val="left" w:pos="851"/>
        </w:tabs>
        <w:ind w:left="851" w:hanging="567"/>
        <w:contextualSpacing/>
        <w:rPr>
          <w:rFonts w:eastAsia="Calibri"/>
        </w:rPr>
      </w:pPr>
      <w:r w:rsidRPr="007C4B9B">
        <w:rPr>
          <w:rFonts w:eastAsia="Calibri"/>
        </w:rPr>
        <w:t>peldlīdzekļiem jābūt apgādātiem ar glābšanas līdzekļiem;</w:t>
      </w:r>
    </w:p>
    <w:p w14:paraId="2C2175F2" w14:textId="77777777" w:rsidR="007C4B9B" w:rsidRPr="007C4B9B" w:rsidRDefault="007C4B9B" w:rsidP="003E7FA0">
      <w:pPr>
        <w:numPr>
          <w:ilvl w:val="2"/>
          <w:numId w:val="32"/>
        </w:numPr>
        <w:tabs>
          <w:tab w:val="left" w:pos="851"/>
        </w:tabs>
        <w:ind w:left="851" w:hanging="567"/>
        <w:contextualSpacing/>
        <w:rPr>
          <w:rFonts w:eastAsia="Calibri"/>
        </w:rPr>
      </w:pPr>
      <w:r w:rsidRPr="007C4B9B">
        <w:rPr>
          <w:rFonts w:eastAsia="Calibri"/>
        </w:rPr>
        <w:t>katrai pārejai pāri lieliem ūdens šķēršļiem (lielas upes, ūdenskrātuves u.c.) sastādīt atsevišķu darbu veikšanas projektu.</w:t>
      </w:r>
    </w:p>
    <w:p w14:paraId="1AB68235" w14:textId="77777777" w:rsidR="007C4B9B" w:rsidRPr="007C4B9B" w:rsidRDefault="007C4B9B" w:rsidP="003E7FA0">
      <w:pPr>
        <w:numPr>
          <w:ilvl w:val="2"/>
          <w:numId w:val="23"/>
        </w:numPr>
        <w:tabs>
          <w:tab w:val="left" w:pos="0"/>
        </w:tabs>
        <w:ind w:left="284" w:hanging="851"/>
        <w:contextualSpacing/>
        <w:rPr>
          <w:rFonts w:eastAsia="Calibri"/>
        </w:rPr>
      </w:pPr>
      <w:r w:rsidRPr="007C4B9B">
        <w:rPr>
          <w:rFonts w:eastAsia="Calibri"/>
        </w:rPr>
        <w:t>Ja darbi tiek veikti purvainās vietās:</w:t>
      </w:r>
    </w:p>
    <w:p w14:paraId="66ADF50E" w14:textId="77777777" w:rsidR="007C4B9B" w:rsidRPr="007C4B9B" w:rsidRDefault="007C4B9B" w:rsidP="003E7FA0">
      <w:pPr>
        <w:numPr>
          <w:ilvl w:val="2"/>
          <w:numId w:val="33"/>
        </w:numPr>
        <w:tabs>
          <w:tab w:val="left" w:pos="851"/>
        </w:tabs>
        <w:ind w:left="851" w:hanging="567"/>
        <w:contextualSpacing/>
        <w:rPr>
          <w:rFonts w:eastAsia="Calibri"/>
        </w:rPr>
      </w:pPr>
      <w:r w:rsidRPr="007C4B9B">
        <w:rPr>
          <w:rFonts w:eastAsia="Calibri"/>
        </w:rPr>
        <w:t>līdz darbu sākumam pārbaudīt trases stāvokli un veikt pasākumus, lai novērstu iespējamo risku darba laikā;</w:t>
      </w:r>
    </w:p>
    <w:p w14:paraId="3A9F1711" w14:textId="77777777" w:rsidR="007C4B9B" w:rsidRPr="007C4B9B" w:rsidRDefault="007C4B9B" w:rsidP="003E7FA0">
      <w:pPr>
        <w:numPr>
          <w:ilvl w:val="2"/>
          <w:numId w:val="33"/>
        </w:numPr>
        <w:tabs>
          <w:tab w:val="left" w:pos="851"/>
        </w:tabs>
        <w:ind w:left="851" w:hanging="567"/>
        <w:contextualSpacing/>
        <w:rPr>
          <w:rFonts w:eastAsia="Calibri"/>
        </w:rPr>
      </w:pPr>
      <w:r w:rsidRPr="007C4B9B">
        <w:rPr>
          <w:rFonts w:eastAsia="Calibri"/>
        </w:rPr>
        <w:t>purvainās vietās mehānismu pārvietošanai izveidot pagaidu ceļus;</w:t>
      </w:r>
    </w:p>
    <w:p w14:paraId="0444C01F" w14:textId="77777777" w:rsidR="007C4B9B" w:rsidRPr="007C4B9B" w:rsidRDefault="007C4B9B" w:rsidP="003E7FA0">
      <w:pPr>
        <w:numPr>
          <w:ilvl w:val="2"/>
          <w:numId w:val="33"/>
        </w:numPr>
        <w:tabs>
          <w:tab w:val="left" w:pos="851"/>
        </w:tabs>
        <w:ind w:left="851" w:hanging="567"/>
        <w:contextualSpacing/>
        <w:rPr>
          <w:rFonts w:eastAsia="Calibri"/>
        </w:rPr>
      </w:pPr>
      <w:r w:rsidRPr="007C4B9B">
        <w:rPr>
          <w:rFonts w:eastAsia="Calibri"/>
        </w:rPr>
        <w:t>izvēlēties traktorus un automašīnas ar paaugstinātu caurejamību.</w:t>
      </w:r>
    </w:p>
    <w:p w14:paraId="5C8B09AD" w14:textId="77777777" w:rsidR="007C4B9B" w:rsidRPr="007C4B9B" w:rsidRDefault="007C4B9B" w:rsidP="007C4B9B">
      <w:pPr>
        <w:keepNext/>
        <w:keepLines/>
        <w:numPr>
          <w:ilvl w:val="1"/>
          <w:numId w:val="23"/>
        </w:numPr>
        <w:spacing w:before="480" w:after="200" w:line="276" w:lineRule="auto"/>
        <w:ind w:left="567"/>
        <w:jc w:val="left"/>
        <w:outlineLvl w:val="0"/>
        <w:rPr>
          <w:bCs/>
        </w:rPr>
      </w:pPr>
      <w:bookmarkStart w:id="31" w:name="_Toc410635244"/>
      <w:bookmarkStart w:id="32" w:name="_Toc408212132"/>
      <w:bookmarkStart w:id="33" w:name="_Toc110605577"/>
      <w:r w:rsidRPr="007C4B9B">
        <w:rPr>
          <w:b/>
          <w:bCs/>
        </w:rPr>
        <w:t>Nosacījumi veicot kabeļu tīklu montāžu</w:t>
      </w:r>
      <w:bookmarkEnd w:id="31"/>
      <w:bookmarkEnd w:id="32"/>
      <w:r w:rsidRPr="007C4B9B">
        <w:rPr>
          <w:b/>
          <w:bCs/>
        </w:rPr>
        <w:t xml:space="preserve"> un remonta darbus</w:t>
      </w:r>
      <w:bookmarkEnd w:id="33"/>
    </w:p>
    <w:p w14:paraId="5CFF1653" w14:textId="77777777" w:rsidR="007C4B9B" w:rsidRPr="007C4B9B" w:rsidRDefault="007C4B9B" w:rsidP="003E7FA0">
      <w:pPr>
        <w:numPr>
          <w:ilvl w:val="2"/>
          <w:numId w:val="23"/>
        </w:numPr>
        <w:tabs>
          <w:tab w:val="left" w:pos="142"/>
        </w:tabs>
        <w:spacing w:after="160" w:line="256" w:lineRule="auto"/>
        <w:ind w:left="142" w:hanging="709"/>
        <w:contextualSpacing/>
        <w:rPr>
          <w:rFonts w:eastAsia="Calibri"/>
        </w:rPr>
      </w:pPr>
      <w:r w:rsidRPr="007C4B9B">
        <w:rPr>
          <w:rFonts w:eastAsia="Calibri"/>
        </w:rPr>
        <w:t>Zemes darbus, tranšeju un būvbedru rakšanu, veikt atbilstoši 7.2. nodaļas prasībām.</w:t>
      </w:r>
    </w:p>
    <w:p w14:paraId="41085E3F" w14:textId="77777777" w:rsidR="007C4B9B" w:rsidRPr="007C4B9B" w:rsidRDefault="007C4B9B" w:rsidP="003E7FA0">
      <w:pPr>
        <w:numPr>
          <w:ilvl w:val="2"/>
          <w:numId w:val="23"/>
        </w:numPr>
        <w:tabs>
          <w:tab w:val="left" w:pos="142"/>
        </w:tabs>
        <w:spacing w:after="160" w:line="256" w:lineRule="auto"/>
        <w:ind w:left="142" w:hanging="709"/>
        <w:contextualSpacing/>
        <w:rPr>
          <w:rFonts w:eastAsia="Calibri"/>
        </w:rPr>
      </w:pPr>
      <w:r w:rsidRPr="007C4B9B">
        <w:rPr>
          <w:rFonts w:eastAsia="Calibri"/>
        </w:rPr>
        <w:t>Atkarībā no veicamā KL darba un KL guldīšanas veida/vietas, novērtēt vietējo situāciju un veikt nepieciešamos darba vietas sagatavošanas pasākumus drošai darba izpildei.</w:t>
      </w:r>
    </w:p>
    <w:p w14:paraId="79146688" w14:textId="77777777" w:rsidR="007C4B9B" w:rsidRPr="007C4B9B" w:rsidRDefault="007C4B9B" w:rsidP="003E7FA0">
      <w:pPr>
        <w:numPr>
          <w:ilvl w:val="2"/>
          <w:numId w:val="23"/>
        </w:numPr>
        <w:tabs>
          <w:tab w:val="left" w:pos="142"/>
        </w:tabs>
        <w:spacing w:after="160" w:line="256" w:lineRule="auto"/>
        <w:ind w:left="142" w:hanging="709"/>
        <w:contextualSpacing/>
        <w:rPr>
          <w:rFonts w:eastAsia="Calibri"/>
        </w:rPr>
      </w:pPr>
      <w:r w:rsidRPr="007C4B9B">
        <w:rPr>
          <w:rFonts w:eastAsia="Calibri"/>
        </w:rPr>
        <w:t>Kabeļa caurduršanas/drošas griešanas laikā neatrasties bīstamajā zonā un izpildīt pielaidēja, kurš ir atbildīgs par apkārtējo drošību, dotos norādījumus.</w:t>
      </w:r>
    </w:p>
    <w:p w14:paraId="1EAE72D5" w14:textId="77777777" w:rsidR="007C4B9B" w:rsidRPr="007C4B9B" w:rsidRDefault="007C4B9B" w:rsidP="003E7FA0">
      <w:pPr>
        <w:numPr>
          <w:ilvl w:val="2"/>
          <w:numId w:val="23"/>
        </w:numPr>
        <w:tabs>
          <w:tab w:val="left" w:pos="142"/>
        </w:tabs>
        <w:spacing w:after="160" w:line="256" w:lineRule="auto"/>
        <w:ind w:left="142" w:hanging="709"/>
        <w:contextualSpacing/>
        <w:rPr>
          <w:rFonts w:eastAsia="Calibri"/>
          <w:bCs/>
        </w:rPr>
      </w:pPr>
      <w:r w:rsidRPr="007C4B9B">
        <w:rPr>
          <w:rFonts w:eastAsia="Calibri"/>
          <w:bCs/>
        </w:rPr>
        <w:t>Kabeļtranšejās veicot KL montāžas vai remonta darbus, pirms to uzsākšanas veikt drošības pasākumus:</w:t>
      </w:r>
    </w:p>
    <w:p w14:paraId="25781FEF" w14:textId="77777777" w:rsidR="007C4B9B" w:rsidRPr="007C4B9B" w:rsidRDefault="007C4B9B" w:rsidP="00BC1927">
      <w:pPr>
        <w:numPr>
          <w:ilvl w:val="3"/>
          <w:numId w:val="34"/>
        </w:numPr>
        <w:tabs>
          <w:tab w:val="left" w:pos="851"/>
        </w:tabs>
        <w:spacing w:after="160" w:line="256" w:lineRule="auto"/>
        <w:ind w:left="851" w:hanging="851"/>
        <w:contextualSpacing/>
        <w:rPr>
          <w:rFonts w:eastAsia="Calibri"/>
          <w:bCs/>
        </w:rPr>
      </w:pPr>
      <w:r w:rsidRPr="007C4B9B">
        <w:rPr>
          <w:rFonts w:eastAsia="Calibri"/>
          <w:bCs/>
        </w:rPr>
        <w:t>atslēgt un sazemēt kabeli;</w:t>
      </w:r>
    </w:p>
    <w:p w14:paraId="0C6DE367" w14:textId="77777777" w:rsidR="007C4B9B" w:rsidRPr="007C4B9B" w:rsidRDefault="007C4B9B" w:rsidP="00BC1927">
      <w:pPr>
        <w:numPr>
          <w:ilvl w:val="3"/>
          <w:numId w:val="34"/>
        </w:numPr>
        <w:tabs>
          <w:tab w:val="left" w:pos="851"/>
        </w:tabs>
        <w:spacing w:after="160" w:line="256" w:lineRule="auto"/>
        <w:ind w:left="851" w:hanging="851"/>
        <w:contextualSpacing/>
        <w:rPr>
          <w:rFonts w:eastAsia="Calibri"/>
          <w:bCs/>
        </w:rPr>
      </w:pPr>
      <w:r w:rsidRPr="007C4B9B">
        <w:rPr>
          <w:rFonts w:eastAsia="Calibri"/>
          <w:bCs/>
        </w:rPr>
        <w:t>ja atrokot nepieciešamo kabeli, dotajā vietā ir vairāki kabeļi un to identifikācija ir apgrūtināta, pārgriežamā kabeļa noteikšanai pieaicināt kabeļu laboratoriju;</w:t>
      </w:r>
    </w:p>
    <w:p w14:paraId="6EB99625" w14:textId="77777777" w:rsidR="007C4B9B" w:rsidRPr="007C4B9B" w:rsidRDefault="007C4B9B" w:rsidP="00BC1927">
      <w:pPr>
        <w:numPr>
          <w:ilvl w:val="3"/>
          <w:numId w:val="34"/>
        </w:numPr>
        <w:tabs>
          <w:tab w:val="left" w:pos="851"/>
        </w:tabs>
        <w:spacing w:after="160" w:line="256" w:lineRule="auto"/>
        <w:ind w:left="851" w:hanging="851"/>
        <w:contextualSpacing/>
        <w:rPr>
          <w:rFonts w:eastAsia="Calibri"/>
          <w:bCs/>
        </w:rPr>
      </w:pPr>
      <w:r w:rsidRPr="007C4B9B">
        <w:rPr>
          <w:rFonts w:eastAsia="Calibri"/>
          <w:bCs/>
        </w:rPr>
        <w:lastRenderedPageBreak/>
        <w:t>ja blakus ir vairāki kabeļi, neatkarīgi no to sprieguma, obligāti veikt kabeļa pārgriešanu ar ierīci, kas aprīkota ar distances vadību personālam atrodoties drošā attālumā;</w:t>
      </w:r>
    </w:p>
    <w:p w14:paraId="60C1FE54" w14:textId="77777777" w:rsidR="007C4B9B" w:rsidRPr="007C4B9B" w:rsidRDefault="007C4B9B" w:rsidP="00BC1927">
      <w:pPr>
        <w:numPr>
          <w:ilvl w:val="3"/>
          <w:numId w:val="34"/>
        </w:numPr>
        <w:tabs>
          <w:tab w:val="left" w:pos="851"/>
        </w:tabs>
        <w:spacing w:after="160" w:line="256" w:lineRule="auto"/>
        <w:ind w:left="851" w:hanging="851"/>
        <w:contextualSpacing/>
        <w:rPr>
          <w:rFonts w:eastAsia="Calibri"/>
          <w:bCs/>
        </w:rPr>
      </w:pPr>
      <w:r w:rsidRPr="007C4B9B">
        <w:rPr>
          <w:rFonts w:eastAsia="Calibri"/>
          <w:bCs/>
        </w:rPr>
        <w:t>uzstādot caurduršanas ierīces sazemēšanas stieni, pārliecināties, lai ar to netiktu bojāti citi, blakus esošie kabeļi. Nepieciešamības gadījumā (ja pastāv šaubas, ka var tikt skarts, bojāts blakus esošais kabelis) sazemēšanas stieni iedzīt horizontāli tranšejas sienā, izņemot gadījumus, ja pastāv iespēja, ka tranšejas sienā arī atrodas kabeļi un citas komunikācijas;</w:t>
      </w:r>
    </w:p>
    <w:p w14:paraId="0D46C425" w14:textId="77777777" w:rsidR="007C4B9B" w:rsidRPr="007C4B9B" w:rsidRDefault="007C4B9B" w:rsidP="00BC1927">
      <w:pPr>
        <w:tabs>
          <w:tab w:val="left" w:pos="851"/>
        </w:tabs>
        <w:ind w:left="851" w:hanging="851"/>
        <w:contextualSpacing/>
        <w:rPr>
          <w:rFonts w:eastAsia="Calibri"/>
          <w:bCs/>
        </w:rPr>
      </w:pPr>
      <w:r w:rsidRPr="007C4B9B">
        <w:rPr>
          <w:rFonts w:eastAsia="Calibri"/>
          <w:bCs/>
          <w:i/>
        </w:rPr>
        <w:t>PIEZĪME.</w:t>
      </w:r>
      <w:r w:rsidRPr="007C4B9B">
        <w:rPr>
          <w:rFonts w:eastAsia="Calibri"/>
          <w:bCs/>
        </w:rPr>
        <w:t xml:space="preserve"> Ievērot, ka no distances pārgriežamās ierīces zemējuma vietas, līdz personālam jābūt vismaz 8m, lai izvairītos no soļa sprieguma riska, ja gadījumā pārgriežamais kabelis ir zem sprieguma.</w:t>
      </w:r>
    </w:p>
    <w:p w14:paraId="6EDF7AEF" w14:textId="77777777" w:rsidR="007C4B9B" w:rsidRPr="007C4B9B" w:rsidRDefault="007C4B9B" w:rsidP="00BC1927">
      <w:pPr>
        <w:numPr>
          <w:ilvl w:val="3"/>
          <w:numId w:val="34"/>
        </w:numPr>
        <w:tabs>
          <w:tab w:val="left" w:pos="851"/>
        </w:tabs>
        <w:spacing w:after="160" w:line="256" w:lineRule="auto"/>
        <w:ind w:left="851" w:hanging="851"/>
        <w:contextualSpacing/>
        <w:rPr>
          <w:rFonts w:eastAsia="Calibri"/>
          <w:bCs/>
        </w:rPr>
      </w:pPr>
      <w:r w:rsidRPr="007C4B9B">
        <w:rPr>
          <w:rFonts w:eastAsia="Calibri"/>
          <w:bCs/>
        </w:rPr>
        <w:t>atrokot KL bojājuma vietu, izveidot vietējiem apstākļiem atbilstošu bedri/tranšeju, bet jaunas KL montāžai sagatavot – vietējiem apstākļiem atbilstošu bedri/tranšeju;</w:t>
      </w:r>
    </w:p>
    <w:p w14:paraId="0E7C0535" w14:textId="77777777" w:rsidR="007C4B9B" w:rsidRPr="007C4B9B" w:rsidRDefault="007C4B9B" w:rsidP="00BC1927">
      <w:pPr>
        <w:numPr>
          <w:ilvl w:val="3"/>
          <w:numId w:val="34"/>
        </w:numPr>
        <w:tabs>
          <w:tab w:val="left" w:pos="851"/>
        </w:tabs>
        <w:spacing w:after="160" w:line="256" w:lineRule="auto"/>
        <w:ind w:left="851" w:hanging="851"/>
        <w:contextualSpacing/>
        <w:rPr>
          <w:rFonts w:eastAsia="Calibri"/>
          <w:bCs/>
        </w:rPr>
      </w:pPr>
      <w:r w:rsidRPr="007C4B9B">
        <w:rPr>
          <w:rFonts w:eastAsia="Calibri"/>
          <w:bCs/>
        </w:rPr>
        <w:t>atraktajām bedrēm/tranšejām jābūt norobežotām ar sarkani-baltu svītrotu signāllentu vai blokiem, bet tumšajā diennakts laikā vai sliktas redzamības apstākļos izvietotam signālapgaismojumam, kā arī nepieciešamības gadījumā ierīkotiem drošiem pārvietošanās celiņiem uz/no izraktajām vietām;</w:t>
      </w:r>
    </w:p>
    <w:p w14:paraId="46E088C3" w14:textId="77777777" w:rsidR="007C4B9B" w:rsidRPr="007C4B9B" w:rsidRDefault="007C4B9B" w:rsidP="00BC1927">
      <w:pPr>
        <w:numPr>
          <w:ilvl w:val="3"/>
          <w:numId w:val="34"/>
        </w:numPr>
        <w:tabs>
          <w:tab w:val="left" w:pos="851"/>
        </w:tabs>
        <w:spacing w:after="160" w:line="256" w:lineRule="auto"/>
        <w:ind w:left="851" w:hanging="851"/>
        <w:contextualSpacing/>
        <w:rPr>
          <w:rFonts w:eastAsia="Calibri"/>
          <w:bCs/>
        </w:rPr>
      </w:pPr>
      <w:r w:rsidRPr="007C4B9B">
        <w:rPr>
          <w:rFonts w:eastAsia="Calibri"/>
          <w:bCs/>
        </w:rPr>
        <w:t>atbilstoši vietējiem apstākļiem sagatavot darba vietu. Nepieciešamības gadījumā, ja darbs notiek uz ceļa, norīkot satiksmes kustības regulētājus;</w:t>
      </w:r>
    </w:p>
    <w:p w14:paraId="2EEB77C2" w14:textId="77777777" w:rsidR="007C4B9B" w:rsidRPr="007C4B9B" w:rsidRDefault="007C4B9B" w:rsidP="00BC1927">
      <w:pPr>
        <w:numPr>
          <w:ilvl w:val="3"/>
          <w:numId w:val="34"/>
        </w:numPr>
        <w:tabs>
          <w:tab w:val="left" w:pos="851"/>
        </w:tabs>
        <w:spacing w:after="160" w:line="256" w:lineRule="auto"/>
        <w:ind w:left="851" w:hanging="851"/>
        <w:contextualSpacing/>
        <w:rPr>
          <w:rFonts w:eastAsia="Calibri"/>
          <w:bCs/>
        </w:rPr>
      </w:pPr>
      <w:r w:rsidRPr="007C4B9B">
        <w:rPr>
          <w:rFonts w:eastAsia="Calibri"/>
          <w:bCs/>
        </w:rPr>
        <w:t>sagatavot kabeļa saivas, mehānismu u.c. palīgierīču izvietošanas vietas. Attālumam no bedres/tranšejas malas līdz kabeļa saivai, mehānismiem un palīgierīcēm jābūt ne mazākam par to dziļumu. Ja tos nepieciešams novietot tuvāk, kā arī gadījumā, ja izraktajā bedrē/tranšejā iespējami zemes nobrukumi, kas varētu apdraudēt tur strādājošo drošību – bedru/tranšeju sienām jābūt droši nostiprinātām.</w:t>
      </w:r>
    </w:p>
    <w:p w14:paraId="1A5E1BEE" w14:textId="77777777" w:rsidR="007C4B9B" w:rsidRPr="007C4B9B" w:rsidRDefault="007C4B9B" w:rsidP="00BC1927">
      <w:pPr>
        <w:numPr>
          <w:ilvl w:val="3"/>
          <w:numId w:val="34"/>
        </w:numPr>
        <w:tabs>
          <w:tab w:val="left" w:pos="851"/>
        </w:tabs>
        <w:spacing w:after="160" w:line="256" w:lineRule="auto"/>
        <w:ind w:left="851" w:hanging="851"/>
        <w:contextualSpacing/>
        <w:rPr>
          <w:rFonts w:eastAsia="Calibri"/>
          <w:bCs/>
        </w:rPr>
      </w:pPr>
      <w:r w:rsidRPr="007C4B9B">
        <w:rPr>
          <w:rFonts w:eastAsia="Calibri"/>
          <w:bCs/>
        </w:rPr>
        <w:t>ja bedru/tranšeju rakšanas rezultātā atraktie, zem sprieguma esošie kabeļi vai uzmavas neguļ uz grunts, tos nekustīgi nostiprināt (piem., ar skavām piestiprinātām uz dēļiem, bet dēļi cieši savienoti un nostiprināti) un izvietot brīdinājuma zīmes "Bīstami elektrība". Kabeļu nostiprināšanai neizmantot citus kabeļus, cauruļvadus u.tml. priekšmetus.</w:t>
      </w:r>
    </w:p>
    <w:p w14:paraId="276233C2"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Kabeļu beztranšeju ieguldīšanu ar kabeļu guldītāju, kurš aprīkots ar nazi, aizliegts veikt pilsētās un uzņēmumu teritorijās, kur atrodas apakšzemes komunikācijas un trase šķērso inženierbūves.</w:t>
      </w:r>
    </w:p>
    <w:p w14:paraId="7D68591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Veļot kabeļu saivu nodrošināties, lai ar saivas izvirzītām daļām neaizķertu strādājošo apģērbu. Pirms saivas velšanas, izvilkt visas no tās izlīdušās naglas, bet kabeļa galu droši nostiprināt. Saivu pārvietošanas ceļā nedrīkst atrasties cilvēki.</w:t>
      </w:r>
    </w:p>
    <w:p w14:paraId="272EA95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Kabeļa izvilkšanai saivu novietot uz attiecīgas celtspējas domkratiem vai speciāliem ratiņiem. Ceļot saivu raudzīties, lai saivas galu ieliktņi nebūtu bojāti, bet ass nenovirzītos no atbalstiem. Iekārtai jābūt aprīkotai ar bremzēšanas ierīci.</w:t>
      </w:r>
    </w:p>
    <w:p w14:paraId="44241EB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Kabeļa ieguldīšanas darbus veikt cimdos.</w:t>
      </w:r>
    </w:p>
    <w:p w14:paraId="38BC1D37"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Kabeļa noguldīšanu uzsākt tikai tad, kad no tranšejas ir izņemti visi traucējošie priekšmeti (metāla stieņi, stieples, dēļi, cauruļu gali u.c.)</w:t>
      </w:r>
    </w:p>
    <w:p w14:paraId="23B997A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Kabeļu noguldīšanu veikt mehanizēti (ar vilkšanas vinču un virzītājrullīšiem). Ja kabeli izritina ar rokām, trasē ar pagriezieniem, darbinieki nedrīkst atrasties kabeļa pagrieziena leņķa iekšējā pusē, kā arī ar rokām pieturēt kabeli pagrieziena leņķos vai to atvilkt. Šim nolūkam pagrieziena vietās uzstādīt leņķa virzītājrullīšus. Noguldot kabeli ar rokām, visiem darbiniekiem atrasties tā vienā pusē.</w:t>
      </w:r>
    </w:p>
    <w:p w14:paraId="21FCB9B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Aizliegts novietot kabeli, tukšās saivas, mehānismus, ierīces un instrumentus tieši pie tranšejas malas. Attālumam no tranšejas malas līdz mehānismiem jāatbilst 7.2.nodaļas (Zemes darbi) prasībām. Ja smagumi jānovieto tranšejai tuvāk par pieļaujamo attālumu, tad tranšejas sienas nostiprināt.</w:t>
      </w:r>
    </w:p>
    <w:p w14:paraId="776E651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Velkot kabeli caur atvērumiem sienās, darbiniekiem atrasties sienas abās pusēs. Izvelkot spēka kabeļus caur caurumiem, starpstāvu pārsegumiem, caurulēm, nodrošināties, lai strādājošie šajos </w:t>
      </w:r>
      <w:r w:rsidRPr="007C4B9B">
        <w:rPr>
          <w:rFonts w:eastAsia="Calibri"/>
        </w:rPr>
        <w:lastRenderedPageBreak/>
        <w:t>caurumos nesavainotu rokas. Attālumam no strādājošā rokām līdz atvērumam, kurā kabelis tiek iebīdīts, jābūt vismaz 1m.</w:t>
      </w:r>
    </w:p>
    <w:p w14:paraId="612936F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Aizliegts celt un stiprināt kabeļus no pieslienamām vai saliekamām trepēm. </w:t>
      </w:r>
    </w:p>
    <w:p w14:paraId="052E754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kabeli izvelk ar vinčām caur kabeļu akām, nodrošināties, lai akās strādājošiem varētu precīzi dot komandas.</w:t>
      </w:r>
    </w:p>
    <w:p w14:paraId="6255EC9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Nav atļauta vadu pārvietošana, neatslēdzot spriegumu un nesazemējot strāvu vadošās dzīslas.</w:t>
      </w:r>
    </w:p>
    <w:p w14:paraId="15619DB2"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Pirms darbu uzsākšanas kabeļu akās, kurās var būt kaitīgas gāzes, veikt gaisa pārbaudi ar gāzu analizatoru. Gaisa paraugus ņemt ar šļūteni vai citādā veidā. Aizliegts kāpt akā gaisa parauga ņemšanai.</w:t>
      </w:r>
    </w:p>
    <w:p w14:paraId="5CEB646B"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Strādājot vietās, kur iespējama gāzu parādīšanās, izmantot IAL (attiecīgas gāzmaskas, izolējošas ierīces ar skābekļa padevi vai maskas ar šļūteni).</w:t>
      </w:r>
    </w:p>
    <w:p w14:paraId="4D7843E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Gāzes no akām izvadīt tās ventilējot – iepūšot tīru gaisu ar ventilatoru vai kompresoru, kura šļūteni nolaist akā līdz 0,25 m virs akas dibena. Aizliegts ventilēt akas, lietojot saspiesta gaisa vai skābekļa balonus.</w:t>
      </w:r>
    </w:p>
    <w:p w14:paraId="19D19F0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Darbiniekam, kurš atrodas akā, lietot drošības sistēmu un virvi. Vienlaicīgi ārpus akas atrasties diviem novērotājiem, kuri nedrīkst atiet no lūkas, kamēr darbinieks atrodas akā.</w:t>
      </w:r>
    </w:p>
    <w:p w14:paraId="19CEAC8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novērotājam nepieciešams nolaisties akā sniegt palīdzību, tad viņam lietot gāzmasku un drošības sistēmu, bet otram palikt ārpusē un turēt drošības virvi.</w:t>
      </w:r>
    </w:p>
    <w:p w14:paraId="28BDA0D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Strādājot kolektoros un tuneļos, strādājošiem atrasties starp divām atvērtām lūkām vai durvīm.</w:t>
      </w:r>
    </w:p>
    <w:p w14:paraId="0DD0443B"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Veicot darbus akās, tuneļos un kolektoros, strādājošiem periodiski atpūsties ārpusē, svaigā gaisā. Laiku, cik ilgi veikt darbu būvē, kā arī atpūtas laiku ārpusē, nosaka darbu vadītājs, atkarībā no darba apstākļiem un rakstura.</w:t>
      </w:r>
    </w:p>
    <w:p w14:paraId="09D64309"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Akās, tuneļos un kolektoros lietot 12 V pārnesamās apgaismojuma ierīces.</w:t>
      </w:r>
    </w:p>
    <w:p w14:paraId="7BD65B3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šajās būvēs nepieciešams veikt darbus ar gāzes degļiem, gāzes balonus  novietot ārpus būves.</w:t>
      </w:r>
    </w:p>
    <w:p w14:paraId="6975B6CD" w14:textId="77777777" w:rsidR="007C4B9B" w:rsidRPr="007C4B9B" w:rsidRDefault="007C4B9B" w:rsidP="007C4B9B">
      <w:pPr>
        <w:keepNext/>
        <w:keepLines/>
        <w:numPr>
          <w:ilvl w:val="1"/>
          <w:numId w:val="23"/>
        </w:numPr>
        <w:spacing w:before="480" w:after="200" w:line="276" w:lineRule="auto"/>
        <w:ind w:left="567"/>
        <w:jc w:val="left"/>
        <w:outlineLvl w:val="0"/>
        <w:rPr>
          <w:b/>
          <w:bCs/>
        </w:rPr>
      </w:pPr>
      <w:bookmarkStart w:id="34" w:name="_Toc410635245"/>
      <w:bookmarkStart w:id="35" w:name="_Toc408212133"/>
      <w:bookmarkStart w:id="36" w:name="_Toc110605578"/>
      <w:r w:rsidRPr="007C4B9B">
        <w:rPr>
          <w:b/>
          <w:bCs/>
        </w:rPr>
        <w:t>Nosacījumi veicot sadalietaišu montāžu</w:t>
      </w:r>
      <w:bookmarkEnd w:id="34"/>
      <w:bookmarkEnd w:id="35"/>
      <w:bookmarkEnd w:id="36"/>
    </w:p>
    <w:p w14:paraId="63F2B94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Pirms montāžas darbu sākuma, samontēto sadalietaišu celtniecības daļu (iekštelpu sadalietaišu ēka vai telpa, āra sadalietaises teritorija) pieņemt sastādot aktu (vai veicot attiecīgu ierakstu darba žurnālā), kurā konstatē tā atbilstību projektam un gatavību montāžas darbu veikšanai (celtniecības atlikumu novākšana, kabeļu kanālu pārsegumi, pāreju ierīkošana, bīstamo zonu iežogošana u.c.).</w:t>
      </w:r>
    </w:p>
    <w:p w14:paraId="71BBAF3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Celtniecības un montāžas darbus (zemes darbi, portālu un statņu montāža utt.) veikt saskaņā ar darbu veikšanas projektu.</w:t>
      </w:r>
    </w:p>
    <w:p w14:paraId="483DAE9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Visas metāla konstrukcijas, metāla balstus, pēc to uzstādīšanas, droši nostiprināt un sazemēt. Sazemēt arī GL pievadus un cilpas gala balstos vai uz ievada portāliem.</w:t>
      </w:r>
    </w:p>
    <w:p w14:paraId="015EC59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Līdz elektromontāžas darbu sākšanai āra sadalietaises teritorijā ierīkot zemējošās ierīces un zibensnovedējus (divertori), kā arī sadalietaises teritorijas apgaismojumu.</w:t>
      </w:r>
    </w:p>
    <w:p w14:paraId="2BCE4429"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Piekarot blokus, izolatoru virtenes, uzstādot GL armatūru, piekarot vadus, kopnes un veicot citus darbus uz ĀSI augšējām konstrukcijām, bīstamās zonas uz zemes  iežogot vai, ja tas nav iespējams, darbu vadītājam nepārtraukti uzraudzīt darbus.</w:t>
      </w:r>
    </w:p>
    <w:p w14:paraId="2319B5BC"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Pārvietojot un ceļot elektroiekārtas, aizliegts stiprināt stropes, troses un virves pie izolatoriem, kontaktu detaļām utt. Šim nolūkam izmantot uz iekārtām un aparātiem celšanai paredzētos āķus vai lietot speciālās darba veikšanas projektā paredzētās takelāžas ierīces.</w:t>
      </w:r>
    </w:p>
    <w:p w14:paraId="2C5DAE4C"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Lielgabarīta elektroierīces pārvietot atbilstoši izgatavotāja dokumentu norādījumiem.</w:t>
      </w:r>
    </w:p>
    <w:p w14:paraId="20F4764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Nedrīkst stiprināt iekārtas un tās atsevišķus elementus ar tam neparedzētām stiprināšanas detaļām. Stiprinājumus uzstādīt un nostiprināt atbilstoši projektam.</w:t>
      </w:r>
    </w:p>
    <w:p w14:paraId="5D699F99"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Paceļot un uzstādot komutācijas ierīču darbinātājus, tos nedrīkst turēt aiz vadības ierīcēm (svirām, rokturiem).</w:t>
      </w:r>
    </w:p>
    <w:p w14:paraId="381C9C1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lastRenderedPageBreak/>
        <w:t>Ceļot un pārvietojot jaudas slēdžus, automātus, darbinātājus un citus ar atsperēm vai atkabināšanas mehānismiem aprīkotus aparātus, tiem jābūt atslēgtā stāvoklī, bet aparātiem bez atsperēm – ieslēgtā stāvoklī.</w:t>
      </w:r>
    </w:p>
    <w:p w14:paraId="3C9C147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Atsperu atlaišanu un uzvilkšanu veikt ar izgatavotāja dokumentācijā paredzētām ierīcēm.</w:t>
      </w:r>
    </w:p>
    <w:p w14:paraId="4ACAD0DB"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uzstādot konstrukcijas, tās tiek sienās, griestos vai grīdā stiprinātas ar cementa javu, novākt saturošās detaļas (atbalstus, atsaites u.c.) drīkst tikai tad, kad java ir sacietējusi.</w:t>
      </w:r>
    </w:p>
    <w:p w14:paraId="61BB4C68"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Montējot paneļus, pultis, to stabilitāti, līdz galīgai nostiprināšanai, nodrošināt ar pagaidu stiprinājumiem pie stabilām, izturīgām konstrukcijām.</w:t>
      </w:r>
    </w:p>
    <w:p w14:paraId="696F0C5E"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Pārvietojot un ceļot SI blokus, kameras, paneļus un citas iekārtas, nodrošināt, lai tie neapgāztos – stropēt virs smaguma centra, lietot atsaites u.c.</w:t>
      </w:r>
    </w:p>
    <w:p w14:paraId="643A632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Aizliegts atstāt instrumentus un nenostiprinātas detaļas uz montējamiem paneļiem, ligzdām un citām konstrukcijām.</w:t>
      </w:r>
    </w:p>
    <w:p w14:paraId="2EFA329F"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Montējot strāvmaiņus un tiem pievienotos sekundārās komutācijas ķēžu vadus, neizmantotos sekundāros tinumus saslēgt īsi un sazemēt.</w:t>
      </w:r>
    </w:p>
    <w:p w14:paraId="4F74CFBC"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Ar eļļu pildīto iekārtu tuvumā novietoto centrifūgu vai filtrprešu uzstādīšanas vietā uzstādīt zīmes, kuras brīdina par ugunsbīstamību.</w:t>
      </w:r>
    </w:p>
    <w:p w14:paraId="4F522E32"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Aizliegts veikt uguns darbus tuvāk par 10m no vietas, kur veic aparātu pildīšanu ar eļļu, eļļas noliešanu vai skalošanu.</w:t>
      </w:r>
    </w:p>
    <w:p w14:paraId="1EC31845"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 xml:space="preserve"> Regulējot slēdžus un atdalītājus, kuri savienoti ar distances vadības darbinātājiem, veikt pasākumus, lai darbinātājiem nebūtu iespējams ieslēgties vai atslēgties.</w:t>
      </w:r>
    </w:p>
    <w:p w14:paraId="3D86DC51"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Ja mehānisma regulēšanas laikā nepieciešams ieslēgt operatīvo spriegumu, tad ielikt ķēdes drošinātājus (ieslēgt automātus) drīkst tikai tad, kad aparāta tiešā tuvumā nav cilvēki.</w:t>
      </w:r>
    </w:p>
    <w:p w14:paraId="79BEF3AD"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Mehānisma kalibrējamās spraugas pārbaudīt ar šablonu.</w:t>
      </w:r>
    </w:p>
    <w:p w14:paraId="2D97356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Aizliegts vienlaicīgi veikt slēdžu un atdalītāju regulēšanu, pievienošanu un apskati, ja tie novietoti tā, ka viena aparāta darbība var apdraudēt strādājošos pie otra aparāta.</w:t>
      </w:r>
    </w:p>
    <w:p w14:paraId="1CE86625"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Uzstādot un regulējot aparātus un ierīces, kurām ir kustīgas daļas aiz paneļa, par to brīdināt citus aiz paneļa strādājošos.</w:t>
      </w:r>
    </w:p>
    <w:p w14:paraId="1AA355FC"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Uzstādot un regulējot elektromagnētiskos, motora, atsperu un citus darbinātājus, rokas vadības ierīces atslēgt.</w:t>
      </w:r>
    </w:p>
    <w:p w14:paraId="07267566"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Aizliegts veikt montāžas darbus, kā arī nepiederošām personām atrasties tuvāk par 50m no vietas, kur veic pneimoslēdžu izmēģinājumus.</w:t>
      </w:r>
    </w:p>
    <w:p w14:paraId="69727D27"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Uzstādot balstu un pamatu konstrukcijas, aizliegts stiprināt atsaites pie nenostiprinātiem balstiem. Tās var stiprināt pie pilnīgi nostiprinātiem balstiem vai speciāliem enkuriem.</w:t>
      </w:r>
    </w:p>
    <w:p w14:paraId="68383CB9"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Montāžas laikā darba zonu nedrīkst aizkraut ar materiāliem un iekārtām, novietot tur neizmantojamos mehānismus.</w:t>
      </w:r>
    </w:p>
    <w:p w14:paraId="507E7333" w14:textId="77777777" w:rsidR="007C4B9B" w:rsidRPr="007C4B9B" w:rsidRDefault="007C4B9B" w:rsidP="003E7FA0">
      <w:pPr>
        <w:numPr>
          <w:ilvl w:val="2"/>
          <w:numId w:val="23"/>
        </w:numPr>
        <w:tabs>
          <w:tab w:val="left" w:pos="284"/>
        </w:tabs>
        <w:spacing w:after="160" w:line="256" w:lineRule="auto"/>
        <w:ind w:left="284" w:hanging="851"/>
        <w:contextualSpacing/>
        <w:rPr>
          <w:rFonts w:eastAsia="Calibri"/>
        </w:rPr>
      </w:pPr>
      <w:r w:rsidRPr="007C4B9B">
        <w:rPr>
          <w:rFonts w:eastAsia="Calibri"/>
        </w:rPr>
        <w:t>Montāžas laikā izmantojamās metāla sastatnes sazemēt.</w:t>
      </w:r>
    </w:p>
    <w:p w14:paraId="1E165E3F" w14:textId="77777777" w:rsidR="007C4B9B" w:rsidRPr="007C4B9B" w:rsidRDefault="007C4B9B" w:rsidP="007C4B9B">
      <w:pPr>
        <w:keepNext/>
        <w:keepLines/>
        <w:numPr>
          <w:ilvl w:val="0"/>
          <w:numId w:val="23"/>
        </w:numPr>
        <w:spacing w:before="480" w:after="200" w:line="276" w:lineRule="auto"/>
        <w:jc w:val="left"/>
        <w:outlineLvl w:val="0"/>
        <w:rPr>
          <w:b/>
          <w:bCs/>
        </w:rPr>
      </w:pPr>
      <w:bookmarkStart w:id="37" w:name="_Toc410635246"/>
      <w:bookmarkStart w:id="38" w:name="_Toc408212134"/>
      <w:bookmarkStart w:id="39" w:name="_Toc110605579"/>
      <w:r w:rsidRPr="007C4B9B">
        <w:rPr>
          <w:b/>
          <w:bCs/>
        </w:rPr>
        <w:t>Rīcība ārkārtas un bīstamās situācijās</w:t>
      </w:r>
      <w:bookmarkEnd w:id="37"/>
      <w:bookmarkEnd w:id="38"/>
      <w:bookmarkEnd w:id="39"/>
    </w:p>
    <w:p w14:paraId="5B2A4DE2" w14:textId="77777777" w:rsidR="007C4B9B" w:rsidRPr="007C4B9B" w:rsidRDefault="007C4B9B" w:rsidP="00BC1927">
      <w:pPr>
        <w:numPr>
          <w:ilvl w:val="1"/>
          <w:numId w:val="23"/>
        </w:numPr>
        <w:ind w:hanging="567"/>
        <w:contextualSpacing/>
        <w:rPr>
          <w:rFonts w:eastAsia="Calibri"/>
          <w:b/>
        </w:rPr>
      </w:pPr>
      <w:bookmarkStart w:id="40" w:name="_Toc343073081"/>
      <w:bookmarkStart w:id="41" w:name="_Toc343071378"/>
      <w:bookmarkStart w:id="42" w:name="_Toc276366061"/>
      <w:r w:rsidRPr="007C4B9B">
        <w:rPr>
          <w:rFonts w:eastAsia="Calibri"/>
        </w:rPr>
        <w:t>DU nekavējoties informē ST elektrotīklu dispečeru (ETD) par ārkārtas notikumu tīklā, elektrotīklu avārijām, nelaimes gadījumiem darbā, elektrotraumām, ekoloģiskiem kaitējumiem un citiem apdraudējumiem ST elektroietaisēs.</w:t>
      </w:r>
    </w:p>
    <w:p w14:paraId="00FABD62" w14:textId="77777777" w:rsidR="007C4B9B" w:rsidRPr="007C4B9B" w:rsidRDefault="007C4B9B" w:rsidP="00BC1927">
      <w:pPr>
        <w:numPr>
          <w:ilvl w:val="1"/>
          <w:numId w:val="23"/>
        </w:numPr>
        <w:ind w:hanging="567"/>
        <w:rPr>
          <w:rFonts w:eastAsia="Arial Unicode MS"/>
          <w:bCs/>
          <w:lang w:eastAsia="lv-LV"/>
        </w:rPr>
      </w:pPr>
      <w:r w:rsidRPr="007C4B9B">
        <w:rPr>
          <w:rFonts w:eastAsia="Arial Unicode MS"/>
          <w:bCs/>
          <w:lang w:eastAsia="lv-LV"/>
        </w:rPr>
        <w:t>Ja noticis nelaimes gadījums:</w:t>
      </w:r>
    </w:p>
    <w:p w14:paraId="2E4009C2" w14:textId="77777777" w:rsidR="007C4B9B" w:rsidRPr="007C4B9B" w:rsidRDefault="007C4B9B" w:rsidP="00BC1927">
      <w:pPr>
        <w:numPr>
          <w:ilvl w:val="2"/>
          <w:numId w:val="23"/>
        </w:numPr>
        <w:tabs>
          <w:tab w:val="left" w:pos="851"/>
        </w:tabs>
        <w:ind w:left="851" w:hanging="851"/>
        <w:rPr>
          <w:rFonts w:eastAsia="Arial Unicode MS"/>
          <w:bCs/>
          <w:lang w:eastAsia="lv-LV"/>
        </w:rPr>
      </w:pPr>
      <w:r w:rsidRPr="007C4B9B">
        <w:rPr>
          <w:rFonts w:eastAsia="Arial Unicode MS"/>
          <w:bCs/>
          <w:lang w:eastAsia="lv-LV"/>
        </w:rPr>
        <w:t>darbu nekavējoties pārtraukt, cietušajam sniegt pirmo palīdzību un, ja nepieciešams, izsaukt neatliekamo medicīnisko palīdzību pa tālr. 113 vai 112, jeb cietušo nogādāt ārstniecības iestādē. Paziņot par to tiešajam vadītājam un attiecīgajam elektrotīkla dispečeram;</w:t>
      </w:r>
    </w:p>
    <w:p w14:paraId="69C310F2" w14:textId="77777777" w:rsidR="007C4B9B" w:rsidRPr="007C4B9B" w:rsidRDefault="007C4B9B" w:rsidP="00BC1927">
      <w:pPr>
        <w:numPr>
          <w:ilvl w:val="2"/>
          <w:numId w:val="23"/>
        </w:numPr>
        <w:tabs>
          <w:tab w:val="left" w:pos="851"/>
        </w:tabs>
        <w:ind w:left="851" w:hanging="851"/>
        <w:rPr>
          <w:rFonts w:eastAsia="Arial Unicode MS"/>
          <w:bCs/>
          <w:lang w:eastAsia="lv-LV"/>
        </w:rPr>
      </w:pPr>
      <w:r w:rsidRPr="007C4B9B">
        <w:rPr>
          <w:rFonts w:eastAsia="Arial Unicode MS"/>
          <w:bCs/>
          <w:lang w:eastAsia="lv-LV"/>
        </w:rPr>
        <w:t>notikuma vietā saglabāt radušos situāciju (ja tā neapdraud citu cilvēku dzīvību un veselību).</w:t>
      </w:r>
    </w:p>
    <w:p w14:paraId="7B6E0577" w14:textId="77777777" w:rsidR="007C4B9B" w:rsidRPr="007C4B9B" w:rsidRDefault="007C4B9B" w:rsidP="00BC1927">
      <w:pPr>
        <w:numPr>
          <w:ilvl w:val="1"/>
          <w:numId w:val="23"/>
        </w:numPr>
        <w:ind w:hanging="567"/>
        <w:contextualSpacing/>
        <w:rPr>
          <w:rFonts w:eastAsia="Calibri"/>
        </w:rPr>
      </w:pPr>
      <w:r w:rsidRPr="007C4B9B">
        <w:rPr>
          <w:rFonts w:eastAsia="Calibri"/>
        </w:rPr>
        <w:lastRenderedPageBreak/>
        <w:t xml:space="preserve">Ja radusies jebkāda ārkārtas vai bīstama situācija, t.sk. elektroiekārtas bojājums, kas var izraisīt tiešas briesmas cilvēkam vai izraisīt aizdegšanos, veicamo darbu pārtraukt, brīdināt citus tuvumā esošos cilvēkus. Ja nepieciešams, darbiniekam ar pārslēgumu tiesībām bez speciālas atļaujas, veikt elektroiekārtas atslēgumus. Pēc elektroietaises avārijas situācijas novēršanas, par to paziņot attiecīgajam elektrotīkla dispečeram. Par jebkuru ārkārtas vai bīstamu situāciju paziņot tiešajam darbu vadītājam. </w:t>
      </w:r>
    </w:p>
    <w:p w14:paraId="46D49DD1" w14:textId="77777777" w:rsidR="007C4B9B" w:rsidRPr="007C4B9B" w:rsidRDefault="007C4B9B" w:rsidP="007006B6">
      <w:pPr>
        <w:numPr>
          <w:ilvl w:val="1"/>
          <w:numId w:val="23"/>
        </w:numPr>
        <w:spacing w:after="160" w:line="256" w:lineRule="auto"/>
        <w:ind w:hanging="567"/>
        <w:contextualSpacing/>
        <w:rPr>
          <w:rFonts w:eastAsia="Calibri"/>
        </w:rPr>
      </w:pPr>
      <w:r w:rsidRPr="007C4B9B">
        <w:rPr>
          <w:rFonts w:eastAsia="Calibri"/>
        </w:rPr>
        <w:t xml:space="preserve">Ja darba procesā pielietojamā celšanas, rakšanas vai  cita iekārta nonākusi zem sprieguma, aizliegts nokāpt no spriegumaktīva mehānisma vai mašīnas uz zemes vai kāpt uz šāda mehānisma vai mašīnas. Aizliegts pieskarties pie spriegumaktīva mehānisma, stāvot uz zemes, kamēr tās elementi nav atvirzīti drošā attālumā no spriegumaktīvām daļām. </w:t>
      </w:r>
    </w:p>
    <w:p w14:paraId="65B730DE" w14:textId="77777777" w:rsidR="007C4B9B" w:rsidRPr="007C4B9B" w:rsidRDefault="007C4B9B" w:rsidP="007006B6">
      <w:pPr>
        <w:numPr>
          <w:ilvl w:val="1"/>
          <w:numId w:val="23"/>
        </w:numPr>
        <w:spacing w:after="160" w:line="256" w:lineRule="auto"/>
        <w:ind w:hanging="567"/>
        <w:contextualSpacing/>
        <w:rPr>
          <w:rFonts w:eastAsia="Calibri"/>
        </w:rPr>
      </w:pPr>
      <w:r w:rsidRPr="007C4B9B">
        <w:rPr>
          <w:rFonts w:eastAsia="Calibri"/>
        </w:rPr>
        <w:t>Zemesslēguma gadījumā aizliegts tuvoties zem slēguma esošiem, trūkušiem, zemē guļošiem vadiem/uzmetumiem, vados iegāztiem kokiem vai kādiem citiem objektiem, celšanas iekārtām, kas nonākušas zem sprieguma. Netuvoties zemesslēguma vietai tuvāk par 4m 6-20kV ISI un tuvāk par 8m 6-20kV ĀSI un GL.</w:t>
      </w:r>
    </w:p>
    <w:p w14:paraId="3FDA9B9A" w14:textId="77777777" w:rsidR="007C4B9B" w:rsidRPr="007C4B9B" w:rsidRDefault="007C4B9B" w:rsidP="007006B6">
      <w:pPr>
        <w:numPr>
          <w:ilvl w:val="1"/>
          <w:numId w:val="23"/>
        </w:numPr>
        <w:spacing w:after="160" w:line="256" w:lineRule="auto"/>
        <w:ind w:hanging="567"/>
        <w:contextualSpacing/>
        <w:rPr>
          <w:rFonts w:eastAsia="Calibri"/>
        </w:rPr>
      </w:pPr>
      <w:r w:rsidRPr="007C4B9B">
        <w:rPr>
          <w:rFonts w:eastAsia="Calibri"/>
        </w:rPr>
        <w:t>Nokļūstot zemesslēguma zonā attālināties no zemesslēguma vietas attiecīgi ne mazāk par 4m un 8m, uzmanīgi pārvietojoties, neatraujot pēdas vienu no otras. Zemesslēguma vietas tuvumā organizēt apsardzi, lai novērstu cilvēku un dzīvnieku tuvošanos tai, iespēju robežās izlikt brīdinājuma zīmes “Bīstami elektrība”. Par notikušo paziņot attiecīgajam elektrotīkla dispečeram.</w:t>
      </w:r>
    </w:p>
    <w:p w14:paraId="40902C73" w14:textId="77777777" w:rsidR="007C4B9B" w:rsidRPr="007C4B9B" w:rsidRDefault="007C4B9B" w:rsidP="007006B6">
      <w:pPr>
        <w:numPr>
          <w:ilvl w:val="1"/>
          <w:numId w:val="23"/>
        </w:numPr>
        <w:spacing w:after="160" w:line="256" w:lineRule="auto"/>
        <w:ind w:hanging="567"/>
        <w:contextualSpacing/>
        <w:rPr>
          <w:rFonts w:eastAsia="Calibri"/>
        </w:rPr>
      </w:pPr>
      <w:r w:rsidRPr="007C4B9B">
        <w:rPr>
          <w:rFonts w:eastAsia="Calibri"/>
        </w:rPr>
        <w:t>Zemesslēguma vietai var tuvoties, ja elektroietaise jāatslēdz un jāsniedz palīdzība personai, kura nokļuvusi zem sprieguma. Darbiniekam, kas to veic, lietot atbilstošus EDL (elektroizolējoši cimdi, izolējošais stienis u.tml.) un ievērot drošības pasākumus.</w:t>
      </w:r>
    </w:p>
    <w:p w14:paraId="760618E2" w14:textId="77777777" w:rsidR="007C4B9B" w:rsidRPr="007C4B9B" w:rsidRDefault="007C4B9B" w:rsidP="007006B6">
      <w:pPr>
        <w:numPr>
          <w:ilvl w:val="1"/>
          <w:numId w:val="23"/>
        </w:numPr>
        <w:spacing w:after="160" w:line="256" w:lineRule="auto"/>
        <w:ind w:hanging="567"/>
        <w:contextualSpacing/>
        <w:rPr>
          <w:rFonts w:eastAsia="Calibri"/>
        </w:rPr>
      </w:pPr>
      <w:r w:rsidRPr="007C4B9B">
        <w:rPr>
          <w:rFonts w:eastAsia="Calibri"/>
        </w:rPr>
        <w:t xml:space="preserve">Ja darba vietā atklāts sprāgstvielu lādiņš vai priekšmets, kas līdzīgs tam, paziņot par to pa tālr. 112, darbu pārtraukt un doties drošā vietā. Darbu drīkst atsākt pēc apstākļu noskaidrošanas un bīstamās situācijas novēršanas. </w:t>
      </w:r>
    </w:p>
    <w:p w14:paraId="62F57F86" w14:textId="77777777" w:rsidR="007C4B9B" w:rsidRPr="007C4B9B" w:rsidRDefault="007C4B9B" w:rsidP="007006B6">
      <w:pPr>
        <w:numPr>
          <w:ilvl w:val="1"/>
          <w:numId w:val="23"/>
        </w:numPr>
        <w:spacing w:after="160" w:line="256" w:lineRule="auto"/>
        <w:ind w:hanging="567"/>
        <w:contextualSpacing/>
        <w:rPr>
          <w:rFonts w:eastAsia="Calibri"/>
        </w:rPr>
      </w:pPr>
      <w:r w:rsidRPr="007C4B9B">
        <w:rPr>
          <w:rFonts w:eastAsia="Calibri"/>
        </w:rPr>
        <w:t>Veicot darbu purvainās</w:t>
      </w:r>
      <w:r w:rsidRPr="007C4B9B">
        <w:rPr>
          <w:rFonts w:eastAsia="Calibri"/>
          <w:bCs/>
        </w:rPr>
        <w:t xml:space="preserve"> un applūdušās vietās</w:t>
      </w:r>
      <w:bookmarkEnd w:id="40"/>
      <w:bookmarkEnd w:id="41"/>
      <w:bookmarkEnd w:id="42"/>
      <w:r w:rsidRPr="007C4B9B">
        <w:rPr>
          <w:rFonts w:eastAsia="Calibri"/>
          <w:bCs/>
        </w:rPr>
        <w:t>:</w:t>
      </w:r>
    </w:p>
    <w:p w14:paraId="7F2A2765" w14:textId="77777777" w:rsidR="007C4B9B" w:rsidRPr="007C4B9B" w:rsidRDefault="007C4B9B" w:rsidP="007006B6">
      <w:pPr>
        <w:numPr>
          <w:ilvl w:val="2"/>
          <w:numId w:val="23"/>
        </w:numPr>
        <w:tabs>
          <w:tab w:val="left" w:pos="851"/>
        </w:tabs>
        <w:spacing w:after="160" w:line="256" w:lineRule="auto"/>
        <w:ind w:left="851" w:hanging="851"/>
        <w:contextualSpacing/>
        <w:rPr>
          <w:rFonts w:eastAsia="Calibri"/>
        </w:rPr>
      </w:pPr>
      <w:r w:rsidRPr="007C4B9B">
        <w:rPr>
          <w:rFonts w:eastAsia="Calibri"/>
        </w:rPr>
        <w:t>pirms darba uzsākšanas novērtēt purvainību/applūdumu un veikt nepieciešamos pasākumus drošai darba izpildei. Purvainās un applūdušās vietās aizliegts pārvietoties vienatnē. Purvainās vietās iekārtu pārvietošanai izveidot pagaidu ceļus;</w:t>
      </w:r>
    </w:p>
    <w:p w14:paraId="0F36473A" w14:textId="77777777" w:rsidR="007C4B9B" w:rsidRPr="007C4B9B" w:rsidRDefault="007C4B9B" w:rsidP="007006B6">
      <w:pPr>
        <w:numPr>
          <w:ilvl w:val="2"/>
          <w:numId w:val="23"/>
        </w:numPr>
        <w:tabs>
          <w:tab w:val="left" w:pos="851"/>
        </w:tabs>
        <w:spacing w:after="160" w:line="256" w:lineRule="auto"/>
        <w:ind w:left="851" w:hanging="851"/>
        <w:contextualSpacing/>
        <w:rPr>
          <w:rFonts w:eastAsia="Calibri"/>
        </w:rPr>
      </w:pPr>
      <w:r w:rsidRPr="007C4B9B">
        <w:rPr>
          <w:rFonts w:eastAsia="Calibri"/>
        </w:rPr>
        <w:t xml:space="preserve">pārvietojoties purvainās vietās, iet tieši vienam aiz otra 2-3m attālumā, lietojot kārtis un drošības virves. Akači, kuri pārklāti ar spilgtu, sulīgu zaļumu, kā arī citas bīstamas vietas, apiet, kā arī izvairīties no ūdenī vai staignājā esošiem asiem celmiem, saknēm, akmeņiem. Pārejot bīstamas staignas vietas, izveidot pārklājumu no pieejamiem materiāliem (kārtīm, zariem, dēļiem u.tml.). Ja iestieg akacī, turēties pie kārts, kas sagriezta šķērsām akacim, neizdarot straujas kustības. Purvā iestigušo izvilkt ar kārti vai virvi, glābējam atrodoties stabilā vietā; </w:t>
      </w:r>
    </w:p>
    <w:p w14:paraId="30574786" w14:textId="77777777" w:rsidR="007C4B9B" w:rsidRPr="007C4B9B" w:rsidRDefault="007C4B9B" w:rsidP="007006B6">
      <w:pPr>
        <w:numPr>
          <w:ilvl w:val="2"/>
          <w:numId w:val="23"/>
        </w:numPr>
        <w:tabs>
          <w:tab w:val="left" w:pos="851"/>
        </w:tabs>
        <w:spacing w:after="160" w:line="256" w:lineRule="auto"/>
        <w:ind w:left="851" w:hanging="851"/>
        <w:contextualSpacing/>
        <w:rPr>
          <w:rFonts w:eastAsia="Calibri"/>
        </w:rPr>
      </w:pPr>
      <w:r w:rsidRPr="007C4B9B">
        <w:rPr>
          <w:rFonts w:eastAsia="Calibri"/>
        </w:rPr>
        <w:t xml:space="preserve">veicot darbu applūdušās vietās, lietot glābšanas vesti. Pārvietojoties pa ūdeni būt uzmanīgam, ceļu iztaustot ar kārti, un ņemt vērā, ka zem ūdens var būt neredzamas bedres un šķēršļi; </w:t>
      </w:r>
    </w:p>
    <w:p w14:paraId="1F5FB626" w14:textId="77777777" w:rsidR="007C4B9B" w:rsidRPr="007C4B9B" w:rsidRDefault="007C4B9B" w:rsidP="007006B6">
      <w:pPr>
        <w:numPr>
          <w:ilvl w:val="2"/>
          <w:numId w:val="23"/>
        </w:numPr>
        <w:tabs>
          <w:tab w:val="left" w:pos="851"/>
        </w:tabs>
        <w:spacing w:after="160" w:line="256" w:lineRule="auto"/>
        <w:ind w:left="851" w:hanging="851"/>
        <w:contextualSpacing/>
        <w:rPr>
          <w:rFonts w:eastAsia="Calibri"/>
        </w:rPr>
      </w:pPr>
      <w:r w:rsidRPr="007C4B9B">
        <w:rPr>
          <w:rFonts w:eastAsia="Calibri"/>
        </w:rPr>
        <w:t>ievērot, ka purvainas un applūdušas vietas nav redzamas, veicot darbu sniegotas ziemas apstākļos. Uzmanīgi pārvietoties pa aizputinātām vietām, ievērot, ka aizputināti var būt slēpti šķēršļi, piemēram, grāvji, bedres, ūdens tilpnes āliņģi u.c. vietas.</w:t>
      </w:r>
    </w:p>
    <w:p w14:paraId="35DB9ACF" w14:textId="77777777" w:rsidR="007C4B9B" w:rsidRPr="007C4B9B" w:rsidRDefault="007C4B9B" w:rsidP="007006B6">
      <w:pPr>
        <w:numPr>
          <w:ilvl w:val="1"/>
          <w:numId w:val="23"/>
        </w:numPr>
        <w:spacing w:after="160" w:line="276" w:lineRule="auto"/>
        <w:ind w:hanging="567"/>
        <w:contextualSpacing/>
        <w:rPr>
          <w:rFonts w:eastAsia="Calibri"/>
        </w:rPr>
      </w:pPr>
      <w:r w:rsidRPr="007C4B9B">
        <w:rPr>
          <w:rFonts w:eastAsia="Arial Unicode MS"/>
          <w:bCs/>
          <w:lang w:eastAsia="lv-LV"/>
        </w:rPr>
        <w:t xml:space="preserve">Ugunsgrēka gadījumā: </w:t>
      </w:r>
    </w:p>
    <w:p w14:paraId="44CECA38" w14:textId="77777777" w:rsidR="007C4B9B" w:rsidRPr="007C4B9B" w:rsidRDefault="007C4B9B" w:rsidP="007006B6">
      <w:pPr>
        <w:numPr>
          <w:ilvl w:val="2"/>
          <w:numId w:val="23"/>
        </w:numPr>
        <w:tabs>
          <w:tab w:val="left" w:pos="851"/>
        </w:tabs>
        <w:spacing w:after="160" w:line="256" w:lineRule="auto"/>
        <w:ind w:left="851" w:hanging="851"/>
        <w:contextualSpacing/>
        <w:rPr>
          <w:rFonts w:eastAsia="Calibri"/>
        </w:rPr>
      </w:pPr>
      <w:r w:rsidRPr="007C4B9B">
        <w:rPr>
          <w:rFonts w:eastAsia="Calibri"/>
        </w:rPr>
        <w:t>par ugunsgrēku paziņot attiecīgajam elektrotīkla dispečeram vai VUGD pa telefonu 112, (ja ar dispečeru nav izdevies atkārtoti sazināties), nosaucot konkrētā objekta adresi, ugunsgrēka izcelšanās vietu (operatīvo apzīmējumu), ziņotāja vārdu, uzvārdu un tālruņa numuru, kā arī sniedzot pieprasīto papildus informāciju par ugunsgrēku. Nenolikt klausuli, kamēr dispečers/VUGD operators nav saņēmis visu viņam nepieciešamo informāciju;</w:t>
      </w:r>
    </w:p>
    <w:p w14:paraId="4C30AA13" w14:textId="77777777" w:rsidR="007C4B9B" w:rsidRPr="007C4B9B" w:rsidRDefault="007C4B9B" w:rsidP="007006B6">
      <w:pPr>
        <w:tabs>
          <w:tab w:val="left" w:pos="851"/>
        </w:tabs>
        <w:spacing w:after="160"/>
        <w:contextualSpacing/>
        <w:rPr>
          <w:rFonts w:eastAsia="Calibri"/>
        </w:rPr>
      </w:pPr>
      <w:r w:rsidRPr="007C4B9B">
        <w:rPr>
          <w:rFonts w:eastAsia="Calibri"/>
          <w:i/>
        </w:rPr>
        <w:lastRenderedPageBreak/>
        <w:t>Piezīme.</w:t>
      </w:r>
      <w:r w:rsidRPr="007C4B9B">
        <w:rPr>
          <w:rFonts w:eastAsia="Calibri"/>
        </w:rPr>
        <w:t xml:space="preserve"> Ja par ugunsgrēku paziņots tieši VUGD, turpināt sazināties ar attiecīgo elektrotīkla dispečeru un paziņot par ugunsgrēku konkrētajā objektā un VUGD izsaukšanu, sniedzot visu nepieciešamo informāciju:</w:t>
      </w:r>
    </w:p>
    <w:p w14:paraId="01F96BAE" w14:textId="77777777" w:rsidR="007C4B9B" w:rsidRPr="007C4B9B" w:rsidRDefault="007C4B9B" w:rsidP="007006B6">
      <w:pPr>
        <w:numPr>
          <w:ilvl w:val="2"/>
          <w:numId w:val="23"/>
        </w:numPr>
        <w:tabs>
          <w:tab w:val="left" w:pos="851"/>
        </w:tabs>
        <w:spacing w:after="160" w:line="256" w:lineRule="auto"/>
        <w:ind w:left="851" w:hanging="851"/>
        <w:contextualSpacing/>
        <w:rPr>
          <w:rFonts w:eastAsia="Calibri"/>
        </w:rPr>
      </w:pPr>
      <w:r w:rsidRPr="007C4B9B">
        <w:rPr>
          <w:rFonts w:eastAsia="Calibri"/>
        </w:rPr>
        <w:t>notikuma vietā esošajiem par ugunsgrēku un tā izplatīšanās vietu informēt apkārtējos;</w:t>
      </w:r>
    </w:p>
    <w:p w14:paraId="58A49E58" w14:textId="77777777" w:rsidR="007C4B9B" w:rsidRPr="007C4B9B" w:rsidRDefault="007C4B9B" w:rsidP="007006B6">
      <w:pPr>
        <w:numPr>
          <w:ilvl w:val="2"/>
          <w:numId w:val="23"/>
        </w:numPr>
        <w:tabs>
          <w:tab w:val="left" w:pos="851"/>
        </w:tabs>
        <w:spacing w:after="160" w:line="256" w:lineRule="auto"/>
        <w:ind w:left="851" w:hanging="851"/>
        <w:contextualSpacing/>
        <w:rPr>
          <w:rFonts w:eastAsia="Calibri"/>
        </w:rPr>
      </w:pPr>
      <w:r w:rsidRPr="007C4B9B">
        <w:rPr>
          <w:bCs/>
        </w:rPr>
        <w:t>atkarībā no objekta veida un ugunsgrēka dzēšanas īpatnībām objektā DU personālam ar operatīvajām tiesībām veikt nepieciešamos, atļautos elektroietaises atslēgumus;</w:t>
      </w:r>
    </w:p>
    <w:p w14:paraId="3E5B6F49" w14:textId="77777777" w:rsidR="007C4B9B" w:rsidRPr="007C4B9B" w:rsidRDefault="007C4B9B" w:rsidP="007006B6">
      <w:pPr>
        <w:numPr>
          <w:ilvl w:val="2"/>
          <w:numId w:val="23"/>
        </w:numPr>
        <w:tabs>
          <w:tab w:val="left" w:pos="851"/>
        </w:tabs>
        <w:spacing w:after="160" w:line="256" w:lineRule="auto"/>
        <w:ind w:left="851" w:hanging="851"/>
        <w:contextualSpacing/>
      </w:pPr>
      <w:r w:rsidRPr="007C4B9B">
        <w:t>uzsākt ugunsgrēka ierobežošanas/likvidēšanas darbus, ar atbilstošiem ugunsdzēsības aparātiem, ja tas neapdraud pašu drošību un dzīvību (atslēdzot objektā ierīkoto ventilāciju, ja tāda pastāv un ir ieslēgta).</w:t>
      </w:r>
    </w:p>
    <w:p w14:paraId="54C921C7" w14:textId="77777777" w:rsidR="007C4B9B" w:rsidRPr="007C4B9B" w:rsidRDefault="007C4B9B" w:rsidP="007C4B9B">
      <w:pPr>
        <w:keepNext/>
        <w:keepLines/>
        <w:numPr>
          <w:ilvl w:val="0"/>
          <w:numId w:val="23"/>
        </w:numPr>
        <w:spacing w:before="480" w:after="200" w:line="276" w:lineRule="auto"/>
        <w:jc w:val="left"/>
        <w:outlineLvl w:val="0"/>
        <w:rPr>
          <w:b/>
          <w:bCs/>
        </w:rPr>
      </w:pPr>
      <w:bookmarkStart w:id="43" w:name="_Toc410635247"/>
      <w:bookmarkStart w:id="44" w:name="_Toc408212135"/>
      <w:bookmarkStart w:id="45" w:name="_Toc110605580"/>
      <w:r w:rsidRPr="007C4B9B">
        <w:rPr>
          <w:b/>
          <w:bCs/>
        </w:rPr>
        <w:t>Darba aizsardzības prasības darbu beidzot</w:t>
      </w:r>
      <w:bookmarkEnd w:id="43"/>
      <w:bookmarkEnd w:id="44"/>
      <w:bookmarkEnd w:id="45"/>
    </w:p>
    <w:p w14:paraId="4321BC77" w14:textId="77777777" w:rsidR="007C4B9B" w:rsidRPr="007C4B9B" w:rsidRDefault="007C4B9B" w:rsidP="007006B6">
      <w:pPr>
        <w:numPr>
          <w:ilvl w:val="1"/>
          <w:numId w:val="23"/>
        </w:numPr>
        <w:ind w:hanging="567"/>
        <w:rPr>
          <w:rFonts w:eastAsia="Arial Unicode MS"/>
          <w:bCs/>
          <w:lang w:eastAsia="lv-LV"/>
        </w:rPr>
      </w:pPr>
      <w:r w:rsidRPr="007C4B9B">
        <w:rPr>
          <w:rFonts w:eastAsia="Arial Unicode MS"/>
          <w:bCs/>
          <w:lang w:eastAsia="lv-LV"/>
        </w:rPr>
        <w:t>Sakārtot darba vietu (novākt darbā izmantoto darba aprīkojumu, EDL, mērlīdzekļus, aizbērt bedres, savākt demontētās daļas un izmantotos materiālus u.tml.) un, ievērojot atbildīgā par darba izpildi norādījumus, atstāt darba zonu. Atbildīgajam par darba izpildi veikt atbilstošus pasākumus darbu pabeigšanai.</w:t>
      </w:r>
    </w:p>
    <w:p w14:paraId="0047EDA9" w14:textId="77777777" w:rsidR="007C4B9B" w:rsidRPr="007C4B9B" w:rsidRDefault="007C4B9B" w:rsidP="007006B6">
      <w:pPr>
        <w:numPr>
          <w:ilvl w:val="1"/>
          <w:numId w:val="23"/>
        </w:numPr>
        <w:ind w:hanging="567"/>
        <w:contextualSpacing/>
        <w:rPr>
          <w:rFonts w:eastAsia="Calibri"/>
        </w:rPr>
      </w:pPr>
      <w:r w:rsidRPr="007C4B9B">
        <w:rPr>
          <w:rFonts w:eastAsia="Calibri"/>
        </w:rPr>
        <w:t>Ja darbu īstenošanas gaitā radušies atkritumi un būvgruži, tos savākt tiem nozīmētās  vietās, konteineros.</w:t>
      </w:r>
    </w:p>
    <w:p w14:paraId="62752A5C" w14:textId="1B3D0A7B" w:rsidR="007C4B9B" w:rsidRPr="007C4B9B" w:rsidRDefault="007C4B9B" w:rsidP="007006B6">
      <w:pPr>
        <w:numPr>
          <w:ilvl w:val="1"/>
          <w:numId w:val="23"/>
        </w:numPr>
        <w:ind w:hanging="567"/>
        <w:contextualSpacing/>
        <w:rPr>
          <w:rFonts w:eastAsia="Calibri"/>
        </w:rPr>
      </w:pPr>
      <w:r w:rsidRPr="007C4B9B">
        <w:rPr>
          <w:rFonts w:eastAsia="Calibri"/>
        </w:rPr>
        <w:t>Ja objektā darbu veikšanas laikā rodas bīstamās ķīmiskās vielas (eļļu saturoši kabeļi vai iekārtas, eļļainas lupatas, krāsu bundžas, utt</w:t>
      </w:r>
      <w:r w:rsidR="008C01D0">
        <w:rPr>
          <w:rFonts w:eastAsia="Calibri"/>
        </w:rPr>
        <w:t>.</w:t>
      </w:r>
      <w:r w:rsidRPr="007C4B9B">
        <w:rPr>
          <w:rFonts w:eastAsia="Calibri"/>
        </w:rPr>
        <w:t>), šos atkritumus savākt atsevišķi no parastiem atkritumiem, kuri rodas objekta īstenošanas laikā. Atkritumus izvest uz sertificētām savākšanas vietām.</w:t>
      </w:r>
    </w:p>
    <w:p w14:paraId="43E6ED94" w14:textId="77777777" w:rsidR="007C4B9B" w:rsidRPr="007C4B9B" w:rsidRDefault="007C4B9B" w:rsidP="007C4B9B">
      <w:pPr>
        <w:keepNext/>
        <w:keepLines/>
        <w:numPr>
          <w:ilvl w:val="0"/>
          <w:numId w:val="23"/>
        </w:numPr>
        <w:spacing w:before="480" w:after="200" w:line="276" w:lineRule="auto"/>
        <w:jc w:val="left"/>
        <w:outlineLvl w:val="0"/>
        <w:rPr>
          <w:b/>
          <w:bCs/>
        </w:rPr>
      </w:pPr>
      <w:bookmarkStart w:id="46" w:name="_Toc410635248"/>
      <w:bookmarkStart w:id="47" w:name="_Toc408212136"/>
      <w:bookmarkStart w:id="48" w:name="_Toc110605581"/>
      <w:r w:rsidRPr="007C4B9B">
        <w:rPr>
          <w:b/>
          <w:bCs/>
        </w:rPr>
        <w:t>Atbildība par instrukcijas prasību neievērošanu</w:t>
      </w:r>
      <w:bookmarkEnd w:id="46"/>
      <w:bookmarkEnd w:id="47"/>
      <w:bookmarkEnd w:id="48"/>
    </w:p>
    <w:p w14:paraId="0D352D0C" w14:textId="77777777" w:rsidR="007C4B9B" w:rsidRPr="007C4B9B" w:rsidRDefault="007C4B9B" w:rsidP="007C4B9B">
      <w:pPr>
        <w:autoSpaceDE w:val="0"/>
        <w:autoSpaceDN w:val="0"/>
        <w:adjustRightInd w:val="0"/>
        <w:rPr>
          <w:b/>
          <w:bCs/>
        </w:rPr>
      </w:pPr>
      <w:r w:rsidRPr="007C4B9B">
        <w:rPr>
          <w:rFonts w:eastAsia="Calibri"/>
        </w:rPr>
        <w:t>Personas, kuras pārkāpušas šīs instrukcijas prasības, atkarībā no kaitējuma rakstura un sekām, var tikt sauktas pie disciplinārās, civiltiesiskās vai kriminālās atbildības.</w:t>
      </w:r>
    </w:p>
    <w:p w14:paraId="4C0DD683" w14:textId="77777777" w:rsidR="007C4B9B" w:rsidRPr="007C4B9B" w:rsidRDefault="007C4B9B" w:rsidP="007C4B9B"/>
    <w:p w14:paraId="49EB3F6C" w14:textId="77777777" w:rsidR="007C4B9B" w:rsidRPr="007C4B9B" w:rsidRDefault="007C4B9B" w:rsidP="007C4B9B"/>
    <w:p w14:paraId="60ECF849" w14:textId="77777777" w:rsidR="007C4B9B" w:rsidRPr="007C4B9B" w:rsidRDefault="007C4B9B" w:rsidP="007C4B9B">
      <w:pPr>
        <w:spacing w:after="160" w:line="256" w:lineRule="auto"/>
        <w:jc w:val="left"/>
        <w:rPr>
          <w:rFonts w:ascii="Calibri" w:eastAsia="Calibri" w:hAnsi="Calibri"/>
          <w:sz w:val="22"/>
          <w:szCs w:val="22"/>
        </w:rPr>
      </w:pPr>
    </w:p>
    <w:p w14:paraId="37024D9E" w14:textId="77777777" w:rsidR="00101DA8" w:rsidRPr="003814BE" w:rsidRDefault="00101DA8" w:rsidP="003814BE"/>
    <w:sectPr w:rsidR="00101DA8" w:rsidRPr="003814BE">
      <w:headerReference w:type="even" r:id="rId8"/>
      <w:headerReference w:type="default" r:id="rId9"/>
      <w:footerReference w:type="even" r:id="rId10"/>
      <w:headerReference w:type="first" r:id="rId11"/>
      <w:pgSz w:w="11907" w:h="16840" w:code="9"/>
      <w:pgMar w:top="567" w:right="851"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51565" w14:textId="77777777" w:rsidR="00333838" w:rsidRDefault="00333838">
      <w:r>
        <w:separator/>
      </w:r>
    </w:p>
  </w:endnote>
  <w:endnote w:type="continuationSeparator" w:id="0">
    <w:p w14:paraId="4C592C64" w14:textId="77777777" w:rsidR="00333838" w:rsidRDefault="0033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3B89" w14:textId="77777777" w:rsidR="00B94D52" w:rsidRDefault="00B94D52">
    <w:pPr>
      <w:pStyle w:val="Footer"/>
    </w:pPr>
  </w:p>
  <w:p w14:paraId="16EBD9D4" w14:textId="77777777" w:rsidR="00B94D52" w:rsidRDefault="00B94D52"/>
  <w:p w14:paraId="71106970" w14:textId="77777777" w:rsidR="00B94D52" w:rsidRDefault="00B94D52"/>
  <w:p w14:paraId="1DA9DC36" w14:textId="77777777" w:rsidR="00B94D52" w:rsidRDefault="00B94D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D86EF" w14:textId="77777777" w:rsidR="00333838" w:rsidRDefault="00333838">
      <w:r>
        <w:separator/>
      </w:r>
    </w:p>
  </w:footnote>
  <w:footnote w:type="continuationSeparator" w:id="0">
    <w:p w14:paraId="7835A1A2" w14:textId="77777777" w:rsidR="00333838" w:rsidRDefault="00333838">
      <w:r>
        <w:continuationSeparator/>
      </w:r>
    </w:p>
  </w:footnote>
  <w:footnote w:id="1">
    <w:p w14:paraId="7DFDF17E" w14:textId="77777777" w:rsidR="007C4B9B" w:rsidRDefault="007C4B9B" w:rsidP="007C4B9B">
      <w:pPr>
        <w:pStyle w:val="FootnoteText"/>
      </w:pPr>
      <w:r>
        <w:rPr>
          <w:rStyle w:val="FootnoteReference"/>
        </w:rPr>
        <w:footnoteRef/>
      </w:r>
      <w:r>
        <w:t xml:space="preserve"> SAD_ID077 „Instrukcija, par k</w:t>
      </w:r>
      <w:r>
        <w:rPr>
          <w:bCs/>
          <w:lang w:eastAsia="lv-LV"/>
        </w:rPr>
        <w:t>ārtību, kādā darbuzņēmēja personālam tiek piešķirtas un anulētas tiesības strādāt AS „Sadales tīkls” elektroietaisēs</w:t>
      </w:r>
      <w:r>
        <w:t>”.</w:t>
      </w:r>
    </w:p>
  </w:footnote>
  <w:footnote w:id="2">
    <w:p w14:paraId="12265AF9" w14:textId="77777777" w:rsidR="007C4B9B" w:rsidRDefault="007C4B9B" w:rsidP="007C4B9B">
      <w:pPr>
        <w:pStyle w:val="FootnoteText"/>
      </w:pPr>
      <w:r>
        <w:rPr>
          <w:rStyle w:val="FootnoteReference"/>
        </w:rPr>
        <w:footnoteRef/>
      </w:r>
      <w:r>
        <w:t xml:space="preserve"> DVP – darbu veikšanas projekts; DIP – darbu izpildes projekts; TK – tehnoloģiskā karte.</w:t>
      </w:r>
    </w:p>
  </w:footnote>
  <w:footnote w:id="3">
    <w:p w14:paraId="647CC105" w14:textId="77777777" w:rsidR="007C4B9B" w:rsidRPr="0020023B" w:rsidRDefault="007C4B9B" w:rsidP="007C4B9B">
      <w:pPr>
        <w:pStyle w:val="FootnoteText"/>
      </w:pPr>
      <w:r>
        <w:rPr>
          <w:rStyle w:val="FootnoteReference"/>
          <w:sz w:val="18"/>
          <w:szCs w:val="18"/>
        </w:rPr>
        <w:footnoteRef/>
      </w:r>
      <w:r>
        <w:rPr>
          <w:sz w:val="18"/>
          <w:szCs w:val="18"/>
        </w:rPr>
        <w:t xml:space="preserve"> </w:t>
      </w:r>
      <w:r w:rsidRPr="0020023B">
        <w:t>Attālums, kas no cilvēka, lietojamiem instrumentiem un ierīcēm ir vienāds vai lielāks par spriegumaktīvas darba zonas ārējo robežu, bet no mehānismiem, stropēm un pārvietojamās kravas ir vienāds vai lielāks par elektrobīstamības zonas ārējo robežu.</w:t>
      </w:r>
    </w:p>
  </w:footnote>
  <w:footnote w:id="4">
    <w:p w14:paraId="2105D05C" w14:textId="77777777" w:rsidR="007C4B9B" w:rsidRPr="0020023B" w:rsidRDefault="007C4B9B" w:rsidP="007C4B9B">
      <w:pPr>
        <w:pStyle w:val="FootnoteText"/>
      </w:pPr>
      <w:r w:rsidRPr="0020023B">
        <w:rPr>
          <w:rStyle w:val="FootnoteReference"/>
        </w:rPr>
        <w:footnoteRef/>
      </w:r>
      <w:r w:rsidRPr="0020023B">
        <w:t xml:space="preserve"> Individuālie aizsardzības līdzekļi (IAL) ir ierīces, izstrādājumi, iekārtas un sistēmas, kuras nodarbinātais valkā vai citādi lieto darbā, lai aizsargātu savu drošību un veselību no viena vai vairāku darba vides riska faktoru iedarbības.</w:t>
      </w:r>
    </w:p>
  </w:footnote>
  <w:footnote w:id="5">
    <w:p w14:paraId="77171057" w14:textId="77777777" w:rsidR="007C4B9B" w:rsidRDefault="007C4B9B" w:rsidP="007C4B9B">
      <w:pPr>
        <w:pStyle w:val="FootnoteText"/>
      </w:pPr>
      <w:r>
        <w:rPr>
          <w:rStyle w:val="FootnoteReference"/>
        </w:rPr>
        <w:footnoteRef/>
      </w:r>
      <w:r>
        <w:t xml:space="preserve"> P</w:t>
      </w:r>
      <w:r>
        <w:rPr>
          <w:sz w:val="22"/>
          <w:szCs w:val="22"/>
        </w:rPr>
        <w:t>recīzi ievērot instrukcijā SAD_ID006 „</w:t>
      </w:r>
      <w:r>
        <w:rPr>
          <w:b/>
          <w:bCs/>
          <w:sz w:val="22"/>
          <w:szCs w:val="22"/>
        </w:rPr>
        <w:t xml:space="preserve">Pārslēgumi AS "Sadales tīkls" apkalpē esošajās elektroietaisēs” </w:t>
      </w:r>
      <w:r>
        <w:rPr>
          <w:bCs/>
          <w:sz w:val="22"/>
          <w:szCs w:val="22"/>
        </w:rPr>
        <w:t>punkta:</w:t>
      </w:r>
      <w:r>
        <w:rPr>
          <w:bCs/>
          <w:iCs/>
          <w:sz w:val="22"/>
          <w:szCs w:val="22"/>
        </w:rPr>
        <w:t xml:space="preserve"> </w:t>
      </w:r>
      <w:r>
        <w:rPr>
          <w:bCs/>
          <w:i/>
          <w:iCs/>
          <w:sz w:val="22"/>
          <w:szCs w:val="22"/>
          <w:u w:val="single"/>
        </w:rPr>
        <w:t>Personāla operatīvā sadarbība</w:t>
      </w:r>
      <w:r>
        <w:rPr>
          <w:bCs/>
          <w:iCs/>
          <w:sz w:val="22"/>
          <w:szCs w:val="22"/>
        </w:rPr>
        <w:t xml:space="preserve"> un pielikuma </w:t>
      </w:r>
      <w:r>
        <w:rPr>
          <w:bCs/>
          <w:i/>
          <w:iCs/>
          <w:sz w:val="22"/>
          <w:szCs w:val="22"/>
          <w:u w:val="single"/>
        </w:rPr>
        <w:t xml:space="preserve">Operatīvo sarunu paraugi </w:t>
      </w:r>
      <w:r>
        <w:rPr>
          <w:bCs/>
          <w:iCs/>
          <w:sz w:val="22"/>
          <w:szCs w:val="22"/>
        </w:rPr>
        <w:t>noteiktās prasības!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00D5B" w14:textId="77777777" w:rsidR="00B94D52" w:rsidRDefault="00B94D52">
    <w:pPr>
      <w:pStyle w:val="Header"/>
    </w:pPr>
  </w:p>
  <w:p w14:paraId="486D5238" w14:textId="77777777" w:rsidR="00B94D52" w:rsidRDefault="00B94D52"/>
  <w:p w14:paraId="24F81958" w14:textId="77777777" w:rsidR="00B94D52" w:rsidRDefault="00B94D52"/>
  <w:p w14:paraId="5CF10721" w14:textId="77777777" w:rsidR="00B94D52" w:rsidRDefault="00B94D5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7"/>
      <w:gridCol w:w="6745"/>
      <w:gridCol w:w="1076"/>
    </w:tblGrid>
    <w:tr w:rsidR="00B94D52" w14:paraId="4965E16D" w14:textId="77777777" w:rsidTr="00167456">
      <w:trPr>
        <w:cantSplit/>
      </w:trPr>
      <w:tc>
        <w:tcPr>
          <w:tcW w:w="938" w:type="pct"/>
          <w:tcBorders>
            <w:top w:val="single" w:sz="4" w:space="0" w:color="auto"/>
            <w:left w:val="single" w:sz="4" w:space="0" w:color="auto"/>
            <w:bottom w:val="single" w:sz="4" w:space="0" w:color="auto"/>
            <w:right w:val="single" w:sz="4" w:space="0" w:color="auto"/>
          </w:tcBorders>
        </w:tcPr>
        <w:p w14:paraId="3B6ADAF4" w14:textId="77777777" w:rsidR="00B94D52" w:rsidRDefault="00B94D52">
          <w:pPr>
            <w:pStyle w:val="Header"/>
          </w:pPr>
          <w:r>
            <w:t xml:space="preserve">Numurs: </w:t>
          </w:r>
          <w:bookmarkStart w:id="49" w:name="DocNum_2"/>
          <w:r w:rsidR="00111D43">
            <w:t>SAD_IDA087</w:t>
          </w:r>
          <w:bookmarkEnd w:id="49"/>
        </w:p>
        <w:p w14:paraId="0D5E8D93" w14:textId="77777777" w:rsidR="00B94D52" w:rsidRDefault="00B94D52" w:rsidP="00D868F3">
          <w:pPr>
            <w:pStyle w:val="Header"/>
          </w:pPr>
          <w:r>
            <w:t xml:space="preserve">Redakcija: </w:t>
          </w:r>
          <w:bookmarkStart w:id="50" w:name="DocVers_2"/>
          <w:r w:rsidR="00111D43">
            <w:t>03</w:t>
          </w:r>
          <w:bookmarkEnd w:id="50"/>
        </w:p>
      </w:tc>
      <w:tc>
        <w:tcPr>
          <w:tcW w:w="3503" w:type="pct"/>
          <w:tcBorders>
            <w:top w:val="single" w:sz="4" w:space="0" w:color="auto"/>
            <w:left w:val="single" w:sz="4" w:space="0" w:color="auto"/>
            <w:bottom w:val="single" w:sz="4" w:space="0" w:color="auto"/>
            <w:right w:val="single" w:sz="4" w:space="0" w:color="auto"/>
          </w:tcBorders>
        </w:tcPr>
        <w:p w14:paraId="7F69E616" w14:textId="77777777" w:rsidR="00B94D52" w:rsidRDefault="00B94D52">
          <w:pPr>
            <w:pStyle w:val="Header"/>
            <w:rPr>
              <w:sz w:val="20"/>
            </w:rPr>
          </w:pPr>
          <w:r>
            <w:rPr>
              <w:sz w:val="20"/>
            </w:rPr>
            <w:t xml:space="preserve"> </w:t>
          </w:r>
          <w:bookmarkStart w:id="51" w:name="DocTypeName"/>
          <w:r w:rsidR="000121CD">
            <w:rPr>
              <w:sz w:val="20"/>
            </w:rPr>
            <w:t>Instrukcija/Darba aizsardzības</w:t>
          </w:r>
          <w:bookmarkEnd w:id="51"/>
          <w:r>
            <w:rPr>
              <w:sz w:val="20"/>
            </w:rPr>
            <w:t xml:space="preserve"> </w:t>
          </w:r>
        </w:p>
        <w:p w14:paraId="1CACE835" w14:textId="77777777" w:rsidR="00B94D52" w:rsidRPr="00D868F3" w:rsidRDefault="00B94D52" w:rsidP="000121CD">
          <w:pPr>
            <w:pStyle w:val="Header"/>
            <w:rPr>
              <w:bCs/>
              <w:sz w:val="20"/>
            </w:rPr>
          </w:pPr>
          <w:r>
            <w:rPr>
              <w:b/>
              <w:bCs/>
              <w:sz w:val="20"/>
            </w:rPr>
            <w:t xml:space="preserve"> </w:t>
          </w:r>
          <w:bookmarkStart w:id="52" w:name="DocName"/>
          <w:r w:rsidR="000121CD">
            <w:rPr>
              <w:bCs/>
              <w:sz w:val="20"/>
            </w:rPr>
            <w:t>Darba aizsardzības prasības darbuzņēmējiem, veicot darbus pēc AS „Sadales tīkls” pasūtījuma ekspluatācijā esošās un jaunizbūvējamās elektroietaisēs</w:t>
          </w:r>
          <w:bookmarkEnd w:id="52"/>
          <w:r w:rsidRPr="00D868F3">
            <w:rPr>
              <w:bCs/>
              <w:sz w:val="20"/>
            </w:rPr>
            <w:t xml:space="preserve"> </w:t>
          </w:r>
        </w:p>
      </w:tc>
      <w:tc>
        <w:tcPr>
          <w:tcW w:w="560" w:type="pct"/>
          <w:tcBorders>
            <w:top w:val="single" w:sz="4" w:space="0" w:color="auto"/>
            <w:left w:val="single" w:sz="4" w:space="0" w:color="auto"/>
            <w:bottom w:val="single" w:sz="4" w:space="0" w:color="auto"/>
            <w:right w:val="single" w:sz="4" w:space="0" w:color="auto"/>
          </w:tcBorders>
        </w:tcPr>
        <w:p w14:paraId="305509CE" w14:textId="77777777" w:rsidR="00B94D52" w:rsidRDefault="00B94D52">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167456">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167456">
            <w:rPr>
              <w:rStyle w:val="PageNumber"/>
              <w:noProof/>
            </w:rPr>
            <w:t>2</w:t>
          </w:r>
          <w:r>
            <w:rPr>
              <w:rStyle w:val="PageNumber"/>
            </w:rPr>
            <w:fldChar w:fldCharType="end"/>
          </w:r>
          <w:r>
            <w:rPr>
              <w:rStyle w:val="PageNumber"/>
            </w:rPr>
            <w:t>)</w:t>
          </w:r>
        </w:p>
      </w:tc>
    </w:tr>
  </w:tbl>
  <w:p w14:paraId="6485F846" w14:textId="77777777" w:rsidR="00B94D52" w:rsidRDefault="00B94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14"/>
      <w:gridCol w:w="3253"/>
      <w:gridCol w:w="1050"/>
      <w:gridCol w:w="1070"/>
      <w:gridCol w:w="1141"/>
    </w:tblGrid>
    <w:tr w:rsidR="005D579C" w14:paraId="1C575532" w14:textId="77777777" w:rsidTr="00167456">
      <w:trPr>
        <w:cantSplit/>
        <w:trHeight w:val="370"/>
      </w:trPr>
      <w:tc>
        <w:tcPr>
          <w:tcW w:w="1625" w:type="pct"/>
          <w:vMerge w:val="restart"/>
          <w:tcBorders>
            <w:top w:val="single" w:sz="4" w:space="0" w:color="auto"/>
            <w:right w:val="single" w:sz="4" w:space="0" w:color="auto"/>
          </w:tcBorders>
        </w:tcPr>
        <w:p w14:paraId="5D16EA90" w14:textId="2C69D7ED" w:rsidR="00101DA8" w:rsidRDefault="00FC6B56" w:rsidP="00946C16">
          <w:pPr>
            <w:spacing w:before="60" w:after="60"/>
            <w:ind w:hanging="119"/>
            <w:jc w:val="center"/>
            <w:rPr>
              <w:color w:val="000080"/>
              <w:sz w:val="20"/>
            </w:rPr>
          </w:pPr>
          <w:r>
            <w:rPr>
              <w:noProof/>
              <w:sz w:val="20"/>
            </w:rPr>
            <w:drawing>
              <wp:inline distT="0" distB="0" distL="0" distR="0" wp14:anchorId="3E7C0563" wp14:editId="002F29F9">
                <wp:extent cx="1838325"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228600"/>
                        </a:xfrm>
                        <a:prstGeom prst="rect">
                          <a:avLst/>
                        </a:prstGeom>
                        <a:noFill/>
                        <a:ln>
                          <a:noFill/>
                        </a:ln>
                      </pic:spPr>
                    </pic:pic>
                  </a:graphicData>
                </a:graphic>
              </wp:inline>
            </w:drawing>
          </w:r>
        </w:p>
        <w:p w14:paraId="53317B17" w14:textId="77777777" w:rsidR="00101DA8" w:rsidRPr="00101DA8" w:rsidRDefault="00C1079A" w:rsidP="00C1079A">
          <w:pPr>
            <w:spacing w:after="60"/>
            <w:jc w:val="left"/>
            <w:rPr>
              <w:color w:val="000080"/>
              <w:sz w:val="14"/>
              <w:szCs w:val="14"/>
            </w:rPr>
          </w:pPr>
          <w:bookmarkStart w:id="53" w:name="Company"/>
          <w:r>
            <w:rPr>
              <w:color w:val="000080"/>
              <w:sz w:val="14"/>
              <w:szCs w:val="14"/>
            </w:rPr>
            <w:t>Akciju sabiedrība "Sadales tīkls"</w:t>
          </w:r>
          <w:bookmarkEnd w:id="53"/>
        </w:p>
        <w:p w14:paraId="2C4C06F6" w14:textId="77777777" w:rsidR="005D579C" w:rsidRPr="00C1079A" w:rsidRDefault="00C1079A" w:rsidP="00C1079A">
          <w:pPr>
            <w:spacing w:after="60"/>
            <w:jc w:val="left"/>
            <w:rPr>
              <w:color w:val="000080"/>
              <w:sz w:val="14"/>
              <w:szCs w:val="14"/>
            </w:rPr>
          </w:pPr>
          <w:bookmarkStart w:id="54" w:name="CompanyID"/>
          <w:r>
            <w:rPr>
              <w:color w:val="000080"/>
              <w:sz w:val="14"/>
              <w:szCs w:val="14"/>
            </w:rPr>
            <w:t>Vien. reģ. Nr. 40003857687</w:t>
          </w:r>
          <w:bookmarkEnd w:id="54"/>
        </w:p>
      </w:tc>
      <w:tc>
        <w:tcPr>
          <w:tcW w:w="2813" w:type="pct"/>
          <w:gridSpan w:val="3"/>
          <w:vMerge w:val="restart"/>
          <w:tcBorders>
            <w:top w:val="single" w:sz="4" w:space="0" w:color="auto"/>
            <w:left w:val="single" w:sz="4" w:space="0" w:color="auto"/>
          </w:tcBorders>
        </w:tcPr>
        <w:p w14:paraId="7BB3CA87" w14:textId="77777777" w:rsidR="005D579C" w:rsidRDefault="000121CD">
          <w:pPr>
            <w:pStyle w:val="Header"/>
            <w:rPr>
              <w:sz w:val="20"/>
            </w:rPr>
          </w:pPr>
          <w:bookmarkStart w:id="55" w:name="DocTypeName_2"/>
          <w:r>
            <w:rPr>
              <w:sz w:val="20"/>
            </w:rPr>
            <w:t>Instrukcija/Darba aizsardzības</w:t>
          </w:r>
        </w:p>
        <w:p w14:paraId="3B6DA1F7" w14:textId="77777777" w:rsidR="005D579C" w:rsidRDefault="000121CD" w:rsidP="000121CD">
          <w:pPr>
            <w:pStyle w:val="Header"/>
            <w:rPr>
              <w:sz w:val="20"/>
            </w:rPr>
          </w:pPr>
          <w:bookmarkStart w:id="56" w:name="DocName_2"/>
          <w:bookmarkEnd w:id="55"/>
          <w:r>
            <w:rPr>
              <w:b/>
              <w:bCs/>
              <w:sz w:val="20"/>
            </w:rPr>
            <w:t>Darba aizsardzības prasības darbuzņēmējiem, veicot darbus pēc AS „Sadales tīkls” pasūtījuma ekspluatācijā esošās un jaunizbūvējamās elektroietaisēs</w:t>
          </w:r>
          <w:bookmarkEnd w:id="56"/>
          <w:r w:rsidR="005D579C">
            <w:rPr>
              <w:b/>
              <w:bCs/>
              <w:sz w:val="20"/>
            </w:rPr>
            <w:t xml:space="preserve"> </w:t>
          </w:r>
        </w:p>
      </w:tc>
      <w:tc>
        <w:tcPr>
          <w:tcW w:w="563" w:type="pct"/>
          <w:tcBorders>
            <w:top w:val="single" w:sz="4" w:space="0" w:color="auto"/>
            <w:left w:val="single" w:sz="4" w:space="0" w:color="auto"/>
            <w:bottom w:val="single" w:sz="4" w:space="0" w:color="auto"/>
          </w:tcBorders>
        </w:tcPr>
        <w:p w14:paraId="77EB638F" w14:textId="77777777" w:rsidR="005D579C" w:rsidRDefault="005D579C" w:rsidP="00F50DF3">
          <w:pPr>
            <w:pStyle w:val="Header"/>
          </w:pPr>
          <w:r>
            <w:t xml:space="preserve">Lapa </w:t>
          </w:r>
          <w:r>
            <w:rPr>
              <w:rStyle w:val="PageNumber"/>
            </w:rPr>
            <w:fldChar w:fldCharType="begin"/>
          </w:r>
          <w:r>
            <w:rPr>
              <w:rStyle w:val="PageNumber"/>
            </w:rPr>
            <w:instrText xml:space="preserve"> PAGE </w:instrText>
          </w:r>
          <w:r>
            <w:rPr>
              <w:rStyle w:val="PageNumber"/>
            </w:rPr>
            <w:fldChar w:fldCharType="separate"/>
          </w:r>
          <w:r w:rsidR="00946C16">
            <w:rPr>
              <w:rStyle w:val="PageNumber"/>
              <w:noProof/>
            </w:rPr>
            <w:t>1</w:t>
          </w:r>
          <w:r>
            <w:rPr>
              <w:rStyle w:val="PageNumber"/>
            </w:rPr>
            <w:fldChar w:fldCharType="end"/>
          </w:r>
          <w:r>
            <w:rPr>
              <w:rStyle w:val="PageNumber"/>
            </w:rPr>
            <w:t xml:space="preserve"> (</w:t>
          </w:r>
          <w:r>
            <w:rPr>
              <w:rStyle w:val="PageNumber"/>
            </w:rPr>
            <w:fldChar w:fldCharType="begin"/>
          </w:r>
          <w:r>
            <w:rPr>
              <w:rStyle w:val="PageNumber"/>
            </w:rPr>
            <w:instrText xml:space="preserve"> NUMPAGES </w:instrText>
          </w:r>
          <w:r>
            <w:rPr>
              <w:rStyle w:val="PageNumber"/>
            </w:rPr>
            <w:fldChar w:fldCharType="separate"/>
          </w:r>
          <w:r w:rsidR="00946C16">
            <w:rPr>
              <w:rStyle w:val="PageNumber"/>
              <w:noProof/>
            </w:rPr>
            <w:t>1</w:t>
          </w:r>
          <w:r>
            <w:rPr>
              <w:rStyle w:val="PageNumber"/>
            </w:rPr>
            <w:fldChar w:fldCharType="end"/>
          </w:r>
          <w:r>
            <w:rPr>
              <w:rStyle w:val="PageNumber"/>
            </w:rPr>
            <w:t>)</w:t>
          </w:r>
        </w:p>
      </w:tc>
    </w:tr>
    <w:tr w:rsidR="005D579C" w14:paraId="403B41C7" w14:textId="77777777" w:rsidTr="00167456">
      <w:trPr>
        <w:cantSplit/>
        <w:trHeight w:val="370"/>
      </w:trPr>
      <w:tc>
        <w:tcPr>
          <w:tcW w:w="1625" w:type="pct"/>
          <w:vMerge/>
          <w:tcBorders>
            <w:bottom w:val="single" w:sz="4" w:space="0" w:color="auto"/>
            <w:right w:val="single" w:sz="4" w:space="0" w:color="auto"/>
          </w:tcBorders>
        </w:tcPr>
        <w:p w14:paraId="5D6C1689" w14:textId="77777777" w:rsidR="005D579C" w:rsidRDefault="005D579C">
          <w:pPr>
            <w:pStyle w:val="Header"/>
          </w:pPr>
        </w:p>
      </w:tc>
      <w:tc>
        <w:tcPr>
          <w:tcW w:w="2813" w:type="pct"/>
          <w:gridSpan w:val="3"/>
          <w:vMerge/>
          <w:tcBorders>
            <w:left w:val="single" w:sz="4" w:space="0" w:color="auto"/>
            <w:bottom w:val="single" w:sz="4" w:space="0" w:color="auto"/>
          </w:tcBorders>
        </w:tcPr>
        <w:p w14:paraId="16A96887" w14:textId="77777777" w:rsidR="005D579C" w:rsidRDefault="005D579C">
          <w:pPr>
            <w:pStyle w:val="Header"/>
            <w:rPr>
              <w:sz w:val="20"/>
            </w:rPr>
          </w:pPr>
        </w:p>
      </w:tc>
      <w:tc>
        <w:tcPr>
          <w:tcW w:w="563" w:type="pct"/>
          <w:tcBorders>
            <w:top w:val="single" w:sz="4" w:space="0" w:color="auto"/>
            <w:left w:val="single" w:sz="4" w:space="0" w:color="auto"/>
            <w:bottom w:val="single" w:sz="4" w:space="0" w:color="auto"/>
          </w:tcBorders>
        </w:tcPr>
        <w:p w14:paraId="7C1BC5F3" w14:textId="77777777" w:rsidR="003645D9" w:rsidRDefault="003645D9" w:rsidP="003645D9">
          <w:pPr>
            <w:pStyle w:val="Header"/>
          </w:pPr>
          <w:r>
            <w:t>Numurs:</w:t>
          </w:r>
          <w:r w:rsidR="000121CD">
            <w:t xml:space="preserve"> </w:t>
          </w:r>
          <w:bookmarkStart w:id="57" w:name="DocNum"/>
          <w:r w:rsidR="001E42E3">
            <w:t>SAD_IDA087</w:t>
          </w:r>
          <w:bookmarkEnd w:id="57"/>
        </w:p>
        <w:p w14:paraId="50860359" w14:textId="77777777" w:rsidR="005D579C" w:rsidRDefault="003645D9" w:rsidP="007307F5">
          <w:pPr>
            <w:pStyle w:val="Header"/>
          </w:pPr>
          <w:r>
            <w:t>Redakcija:</w:t>
          </w:r>
          <w:bookmarkStart w:id="58" w:name="DocVers"/>
          <w:r w:rsidR="000121CD">
            <w:t>03</w:t>
          </w:r>
          <w:bookmarkEnd w:id="58"/>
          <w:r w:rsidR="00111D43">
            <w:t xml:space="preserve"> </w:t>
          </w:r>
        </w:p>
      </w:tc>
    </w:tr>
    <w:tr w:rsidR="007307F5" w14:paraId="1E24DEEC" w14:textId="77777777" w:rsidTr="00167456">
      <w:trPr>
        <w:cantSplit/>
      </w:trPr>
      <w:tc>
        <w:tcPr>
          <w:tcW w:w="3322" w:type="pct"/>
          <w:gridSpan w:val="2"/>
          <w:tcBorders>
            <w:top w:val="single" w:sz="4" w:space="0" w:color="auto"/>
            <w:left w:val="single" w:sz="4" w:space="0" w:color="auto"/>
            <w:bottom w:val="single" w:sz="4" w:space="0" w:color="auto"/>
            <w:right w:val="single" w:sz="4" w:space="0" w:color="auto"/>
          </w:tcBorders>
        </w:tcPr>
        <w:tbl>
          <w:tblPr>
            <w:tblW w:w="5000" w:type="pct"/>
            <w:tblCellMar>
              <w:left w:w="0" w:type="dxa"/>
              <w:right w:w="0" w:type="dxa"/>
            </w:tblCellMar>
            <w:tblLook w:val="04A0" w:firstRow="1" w:lastRow="0" w:firstColumn="1" w:lastColumn="0" w:noHBand="0" w:noVBand="1"/>
          </w:tblPr>
          <w:tblGrid>
            <w:gridCol w:w="1064"/>
            <w:gridCol w:w="5087"/>
          </w:tblGrid>
          <w:tr w:rsidR="005E060C" w14:paraId="32BD70DD" w14:textId="77777777" w:rsidTr="00167456">
            <w:tc>
              <w:tcPr>
                <w:tcW w:w="1064" w:type="dxa"/>
                <w:shd w:val="clear" w:color="auto" w:fill="auto"/>
              </w:tcPr>
              <w:p w14:paraId="3C573DF8" w14:textId="77777777" w:rsidR="000121CD" w:rsidRDefault="000121CD" w:rsidP="003645D9">
                <w:pPr>
                  <w:pStyle w:val="Header"/>
                </w:pPr>
                <w:r>
                  <w:t>Sagatavoja:</w:t>
                </w:r>
              </w:p>
            </w:tc>
            <w:tc>
              <w:tcPr>
                <w:tcW w:w="5089" w:type="dxa"/>
                <w:shd w:val="clear" w:color="auto" w:fill="auto"/>
              </w:tcPr>
              <w:p w14:paraId="79F1224A" w14:textId="77777777" w:rsidR="000121CD" w:rsidRDefault="000121CD" w:rsidP="003645D9">
                <w:pPr>
                  <w:pStyle w:val="Header"/>
                </w:pPr>
                <w:bookmarkStart w:id="59" w:name="Author"/>
                <w:r>
                  <w:t>Vecākais darba aizsardzības speciālists, Una Briede</w:t>
                </w:r>
                <w:bookmarkEnd w:id="59"/>
              </w:p>
            </w:tc>
          </w:tr>
          <w:tr w:rsidR="005E060C" w14:paraId="0776B06D" w14:textId="77777777" w:rsidTr="00167456">
            <w:tc>
              <w:tcPr>
                <w:tcW w:w="1064" w:type="dxa"/>
                <w:shd w:val="clear" w:color="auto" w:fill="auto"/>
              </w:tcPr>
              <w:p w14:paraId="289F8B0E" w14:textId="77777777" w:rsidR="000121CD" w:rsidRDefault="000121CD" w:rsidP="003645D9">
                <w:pPr>
                  <w:pStyle w:val="Header"/>
                </w:pPr>
                <w:r>
                  <w:t>Apstiprināja:</w:t>
                </w:r>
              </w:p>
            </w:tc>
            <w:tc>
              <w:tcPr>
                <w:tcW w:w="5089" w:type="dxa"/>
                <w:shd w:val="clear" w:color="auto" w:fill="auto"/>
              </w:tcPr>
              <w:p w14:paraId="0BA6577B" w14:textId="77777777" w:rsidR="000121CD" w:rsidRDefault="000121CD" w:rsidP="003645D9">
                <w:pPr>
                  <w:pStyle w:val="Header"/>
                </w:pPr>
                <w:bookmarkStart w:id="60" w:name="DocApprover"/>
                <w:r>
                  <w:t>Izpilddirektors, Sandis Jansons, 2022. gada 8. augustā</w:t>
                </w:r>
                <w:bookmarkEnd w:id="60"/>
              </w:p>
            </w:tc>
          </w:tr>
          <w:tr w:rsidR="005E060C" w14:paraId="6364B301" w14:textId="77777777" w:rsidTr="00167456">
            <w:tc>
              <w:tcPr>
                <w:tcW w:w="1064" w:type="dxa"/>
                <w:shd w:val="clear" w:color="auto" w:fill="auto"/>
              </w:tcPr>
              <w:p w14:paraId="6F5AF58D" w14:textId="77777777" w:rsidR="000121CD" w:rsidRDefault="000121CD" w:rsidP="003645D9">
                <w:pPr>
                  <w:pStyle w:val="Header"/>
                </w:pPr>
                <w:bookmarkStart w:id="61" w:name="DocReapprover_Title"/>
                <w:r>
                  <w:t xml:space="preserve"> </w:t>
                </w:r>
                <w:bookmarkEnd w:id="61"/>
              </w:p>
            </w:tc>
            <w:tc>
              <w:tcPr>
                <w:tcW w:w="5089" w:type="dxa"/>
                <w:shd w:val="clear" w:color="auto" w:fill="auto"/>
              </w:tcPr>
              <w:p w14:paraId="0F8B05A8" w14:textId="77777777" w:rsidR="000121CD" w:rsidRDefault="000121CD" w:rsidP="003645D9">
                <w:pPr>
                  <w:pStyle w:val="Header"/>
                </w:pPr>
                <w:bookmarkStart w:id="62" w:name="DocReapprover"/>
                <w:r>
                  <w:t xml:space="preserve"> </w:t>
                </w:r>
                <w:bookmarkEnd w:id="62"/>
              </w:p>
            </w:tc>
          </w:tr>
        </w:tbl>
        <w:p w14:paraId="29341750" w14:textId="77777777" w:rsidR="007307F5" w:rsidRDefault="007307F5" w:rsidP="000121CD">
          <w:pPr>
            <w:pStyle w:val="Header"/>
          </w:pPr>
        </w:p>
      </w:tc>
      <w:tc>
        <w:tcPr>
          <w:tcW w:w="553" w:type="pct"/>
          <w:tcBorders>
            <w:top w:val="single" w:sz="4" w:space="0" w:color="auto"/>
            <w:left w:val="single" w:sz="4" w:space="0" w:color="auto"/>
            <w:bottom w:val="single" w:sz="4" w:space="0" w:color="auto"/>
            <w:right w:val="single" w:sz="4" w:space="0" w:color="auto"/>
          </w:tcBorders>
        </w:tcPr>
        <w:p w14:paraId="4E6F2BC2" w14:textId="77777777" w:rsidR="003645D9" w:rsidRDefault="003645D9" w:rsidP="003645D9">
          <w:pPr>
            <w:pStyle w:val="Header"/>
          </w:pPr>
          <w:r>
            <w:t>Dokuments spēkā no:</w:t>
          </w:r>
        </w:p>
        <w:p w14:paraId="19EE8732" w14:textId="77777777" w:rsidR="007307F5" w:rsidRDefault="003645D9" w:rsidP="000121CD">
          <w:pPr>
            <w:pStyle w:val="Header"/>
          </w:pPr>
          <w:bookmarkStart w:id="63" w:name="StartDate_2"/>
          <w:r>
            <w:t>05.03.2015</w:t>
          </w:r>
          <w:bookmarkEnd w:id="63"/>
        </w:p>
      </w:tc>
      <w:tc>
        <w:tcPr>
          <w:tcW w:w="563" w:type="pct"/>
          <w:tcBorders>
            <w:top w:val="single" w:sz="4" w:space="0" w:color="auto"/>
            <w:left w:val="single" w:sz="4" w:space="0" w:color="auto"/>
            <w:bottom w:val="single" w:sz="4" w:space="0" w:color="auto"/>
            <w:right w:val="single" w:sz="4" w:space="0" w:color="auto"/>
          </w:tcBorders>
        </w:tcPr>
        <w:p w14:paraId="6EC55B35" w14:textId="77777777" w:rsidR="007307F5" w:rsidRDefault="007307F5">
          <w:pPr>
            <w:pStyle w:val="Header"/>
          </w:pPr>
          <w:r>
            <w:t>Redakcija spēkā no:</w:t>
          </w:r>
        </w:p>
        <w:p w14:paraId="2448FC7D" w14:textId="77777777" w:rsidR="007307F5" w:rsidRDefault="000121CD">
          <w:pPr>
            <w:pStyle w:val="Header"/>
          </w:pPr>
          <w:bookmarkStart w:id="64" w:name="DocVersStartDate"/>
          <w:r>
            <w:t>08.08.2022</w:t>
          </w:r>
          <w:bookmarkEnd w:id="64"/>
        </w:p>
      </w:tc>
      <w:tc>
        <w:tcPr>
          <w:tcW w:w="563" w:type="pct"/>
          <w:tcBorders>
            <w:top w:val="single" w:sz="4" w:space="0" w:color="auto"/>
            <w:left w:val="single" w:sz="4" w:space="0" w:color="auto"/>
            <w:bottom w:val="single" w:sz="4" w:space="0" w:color="auto"/>
            <w:right w:val="single" w:sz="4" w:space="0" w:color="auto"/>
          </w:tcBorders>
        </w:tcPr>
        <w:p w14:paraId="1F0B012F" w14:textId="77777777" w:rsidR="002E7E6A" w:rsidRDefault="00484B81" w:rsidP="002B4DBE">
          <w:pPr>
            <w:pStyle w:val="Header"/>
          </w:pPr>
          <w:r>
            <w:t>S</w:t>
          </w:r>
          <w:r w:rsidR="007307F5">
            <w:t>pēkā līdz</w:t>
          </w:r>
          <w:r w:rsidR="002B4DBE">
            <w:t>:</w:t>
          </w:r>
        </w:p>
        <w:p w14:paraId="04391D47" w14:textId="77777777" w:rsidR="007307F5" w:rsidRPr="004D2367" w:rsidRDefault="002B4DBE" w:rsidP="002B4DBE">
          <w:pPr>
            <w:pStyle w:val="Header"/>
            <w:rPr>
              <w:szCs w:val="16"/>
            </w:rPr>
          </w:pPr>
          <w:r>
            <w:t xml:space="preserve"> </w:t>
          </w:r>
          <w:bookmarkStart w:id="65" w:name="ControlDate_2"/>
          <w:r>
            <w:t>06.08.2027</w:t>
          </w:r>
          <w:bookmarkEnd w:id="65"/>
        </w:p>
      </w:tc>
    </w:tr>
  </w:tbl>
  <w:p w14:paraId="0788CB12" w14:textId="77777777" w:rsidR="00B94D52" w:rsidRDefault="00B94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4C40A6C"/>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9A2F240"/>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1DC7346"/>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F94A24F0"/>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C7BCEF1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776124"/>
    <w:multiLevelType w:val="multilevel"/>
    <w:tmpl w:val="8274FB36"/>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cs="Times New Roman" w:hint="default"/>
        <w:b/>
        <w:sz w:val="28"/>
        <w:szCs w:val="28"/>
      </w:rPr>
    </w:lvl>
    <w:lvl w:ilvl="2">
      <w:numFmt w:val="decimal"/>
      <w:lvlText w:val=""/>
      <w:lvlJc w:val="left"/>
      <w:pPr>
        <w:ind w:left="1800" w:hanging="720"/>
      </w:pPr>
      <w:rPr>
        <w:rFonts w:ascii="Symbol" w:hAnsi="Symbol" w:hint="default"/>
        <w:b w:val="0"/>
      </w:r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6" w15:restartNumberingAfterBreak="0">
    <w:nsid w:val="0A0A40B0"/>
    <w:multiLevelType w:val="multilevel"/>
    <w:tmpl w:val="9256740E"/>
    <w:lvl w:ilvl="0">
      <w:start w:val="1"/>
      <w:numFmt w:val="decimal"/>
      <w:lvlText w:val="%1."/>
      <w:lvlJc w:val="left"/>
      <w:pPr>
        <w:ind w:left="720" w:hanging="360"/>
      </w:pPr>
    </w:lvl>
    <w:lvl w:ilvl="1">
      <w:start w:val="1"/>
      <w:numFmt w:val="decimal"/>
      <w:isLgl/>
      <w:lvlText w:val="%1.%2."/>
      <w:lvlJc w:val="left"/>
      <w:rPr>
        <w:rFonts w:ascii="Times New Roman" w:hAnsi="Times New Roman" w:cs="Times New Roman" w:hint="default"/>
        <w:b w:val="0"/>
        <w:color w:val="000000"/>
        <w:sz w:val="24"/>
        <w:szCs w:val="24"/>
      </w:rPr>
    </w:lvl>
    <w:lvl w:ilvl="2">
      <w:start w:val="1"/>
      <w:numFmt w:val="decimal"/>
      <w:isLgl/>
      <w:lvlText w:val="%1.%2.%3."/>
      <w:lvlJc w:val="left"/>
      <w:pPr>
        <w:ind w:left="1997" w:hanging="720"/>
      </w:pPr>
      <w:rPr>
        <w:b w:val="0"/>
        <w:color w:val="auto"/>
        <w:sz w:val="24"/>
        <w:szCs w:val="24"/>
      </w:r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7" w15:restartNumberingAfterBreak="0">
    <w:nsid w:val="0B2245D1"/>
    <w:multiLevelType w:val="multilevel"/>
    <w:tmpl w:val="7136C65E"/>
    <w:lvl w:ilvl="0">
      <w:start w:val="1"/>
      <w:numFmt w:val="decimal"/>
      <w:lvlText w:val="%1."/>
      <w:lvlJc w:val="left"/>
      <w:pPr>
        <w:ind w:left="720" w:hanging="360"/>
      </w:p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bullet"/>
      <w:lvlText w:val=""/>
      <w:lvlJc w:val="left"/>
      <w:pPr>
        <w:ind w:left="1997" w:hanging="720"/>
      </w:pPr>
      <w:rPr>
        <w:rFonts w:ascii="Symbol" w:hAnsi="Symbol" w:hint="default"/>
        <w:b w:val="0"/>
        <w:color w:val="auto"/>
        <w:sz w:val="24"/>
        <w:szCs w:val="24"/>
      </w:r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8" w15:restartNumberingAfterBreak="0">
    <w:nsid w:val="0FE33D33"/>
    <w:multiLevelType w:val="hybridMultilevel"/>
    <w:tmpl w:val="F7AC37BE"/>
    <w:lvl w:ilvl="0" w:tplc="3D9841B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5F1BE0"/>
    <w:multiLevelType w:val="multilevel"/>
    <w:tmpl w:val="E1562C7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0" w15:restartNumberingAfterBreak="0">
    <w:nsid w:val="11E47DF0"/>
    <w:multiLevelType w:val="hybridMultilevel"/>
    <w:tmpl w:val="71761BF4"/>
    <w:lvl w:ilvl="0" w:tplc="AC04C748">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7655D6"/>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5F2115C"/>
    <w:multiLevelType w:val="hybridMultilevel"/>
    <w:tmpl w:val="E856ADCA"/>
    <w:lvl w:ilvl="0" w:tplc="C1C891FE">
      <w:start w:val="1"/>
      <w:numFmt w:val="decimal"/>
      <w:pStyle w:val="Heading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6770818"/>
    <w:multiLevelType w:val="multilevel"/>
    <w:tmpl w:val="36385F00"/>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cs="Times New Roman" w:hint="default"/>
        <w:b/>
        <w:sz w:val="28"/>
        <w:szCs w:val="28"/>
      </w:rPr>
    </w:lvl>
    <w:lvl w:ilvl="2">
      <w:numFmt w:val="decimal"/>
      <w:lvlText w:val=""/>
      <w:lvlJc w:val="left"/>
      <w:pPr>
        <w:ind w:left="1800" w:hanging="720"/>
      </w:pPr>
      <w:rPr>
        <w:rFonts w:ascii="Symbol" w:hAnsi="Symbol" w:hint="default"/>
        <w:b w:val="0"/>
      </w:r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4" w15:restartNumberingAfterBreak="0">
    <w:nsid w:val="29DE5687"/>
    <w:multiLevelType w:val="hybridMultilevel"/>
    <w:tmpl w:val="992A5F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A9438B3"/>
    <w:multiLevelType w:val="multilevel"/>
    <w:tmpl w:val="270A0ECC"/>
    <w:lvl w:ilvl="0">
      <w:start w:val="1"/>
      <w:numFmt w:val="decimal"/>
      <w:lvlText w:val="%1."/>
      <w:lvlJc w:val="left"/>
      <w:pPr>
        <w:ind w:left="720" w:hanging="360"/>
      </w:pPr>
    </w:lvl>
    <w:lvl w:ilvl="1">
      <w:start w:val="1"/>
      <w:numFmt w:val="decimal"/>
      <w:isLgl/>
      <w:lvlText w:val="%1.%2."/>
      <w:lvlJc w:val="left"/>
      <w:pPr>
        <w:ind w:left="1440" w:hanging="720"/>
      </w:pPr>
      <w:rPr>
        <w:b/>
      </w:rPr>
    </w:lvl>
    <w:lvl w:ilvl="2">
      <w:numFmt w:val="decimal"/>
      <w:lvlText w:val=""/>
      <w:lvlJc w:val="left"/>
      <w:pPr>
        <w:ind w:left="1800" w:hanging="720"/>
      </w:pPr>
      <w:rPr>
        <w:rFonts w:ascii="Symbol" w:hAnsi="Symbol" w:hint="default"/>
        <w:b w:val="0"/>
      </w:r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6" w15:restartNumberingAfterBreak="0">
    <w:nsid w:val="2E9D779F"/>
    <w:multiLevelType w:val="hybridMultilevel"/>
    <w:tmpl w:val="CB0AF866"/>
    <w:lvl w:ilvl="0" w:tplc="B0702C28">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F75B2A"/>
    <w:multiLevelType w:val="multilevel"/>
    <w:tmpl w:val="3DF42FB8"/>
    <w:lvl w:ilvl="0">
      <w:start w:val="1"/>
      <w:numFmt w:val="decimal"/>
      <w:lvlText w:val="%1."/>
      <w:lvlJc w:val="left"/>
      <w:pPr>
        <w:ind w:left="720" w:hanging="360"/>
      </w:pPr>
    </w:lvl>
    <w:lvl w:ilvl="1">
      <w:start w:val="1"/>
      <w:numFmt w:val="decimal"/>
      <w:isLgl/>
      <w:lvlText w:val="%1.%2."/>
      <w:lvlJc w:val="left"/>
      <w:pPr>
        <w:ind w:left="1440" w:hanging="720"/>
      </w:pPr>
      <w:rPr>
        <w:b/>
      </w:rPr>
    </w:lvl>
    <w:lvl w:ilvl="2">
      <w:numFmt w:val="decimal"/>
      <w:lvlText w:val=""/>
      <w:lvlJc w:val="left"/>
      <w:pPr>
        <w:ind w:left="1800" w:hanging="720"/>
      </w:pPr>
      <w:rPr>
        <w:rFonts w:ascii="Symbol" w:hAnsi="Symbol" w:hint="default"/>
        <w:b w:val="0"/>
      </w:r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8" w15:restartNumberingAfterBreak="0">
    <w:nsid w:val="37E457D0"/>
    <w:multiLevelType w:val="hybridMultilevel"/>
    <w:tmpl w:val="00E801D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7F44C85"/>
    <w:multiLevelType w:val="hybridMultilevel"/>
    <w:tmpl w:val="F424A8E4"/>
    <w:lvl w:ilvl="0" w:tplc="C76AAEBC">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5B6293"/>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B791666"/>
    <w:multiLevelType w:val="multilevel"/>
    <w:tmpl w:val="53E4E3CE"/>
    <w:lvl w:ilvl="0">
      <w:start w:val="1"/>
      <w:numFmt w:val="decimal"/>
      <w:lvlText w:val="%1."/>
      <w:lvlJc w:val="left"/>
      <w:pPr>
        <w:ind w:left="720" w:hanging="360"/>
      </w:pPr>
    </w:lvl>
    <w:lvl w:ilvl="1">
      <w:start w:val="1"/>
      <w:numFmt w:val="decimal"/>
      <w:isLgl/>
      <w:lvlText w:val="%1.%2."/>
      <w:lvlJc w:val="left"/>
      <w:pPr>
        <w:ind w:left="1440" w:hanging="720"/>
      </w:pPr>
      <w:rPr>
        <w:b/>
      </w:rPr>
    </w:lvl>
    <w:lvl w:ilvl="2">
      <w:numFmt w:val="decimal"/>
      <w:lvlText w:val="o"/>
      <w:lvlJc w:val="left"/>
      <w:pPr>
        <w:ind w:left="1146" w:hanging="720"/>
      </w:pPr>
      <w:rPr>
        <w:rFonts w:ascii="Courier New" w:hAnsi="Courier New" w:cs="Courier New" w:hint="default"/>
        <w:b w:val="0"/>
      </w:r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2" w15:restartNumberingAfterBreak="0">
    <w:nsid w:val="5A280C8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C242D10"/>
    <w:multiLevelType w:val="hybridMultilevel"/>
    <w:tmpl w:val="42C02C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C933054"/>
    <w:multiLevelType w:val="multilevel"/>
    <w:tmpl w:val="E96A469E"/>
    <w:lvl w:ilvl="0">
      <w:start w:val="1"/>
      <w:numFmt w:val="decimal"/>
      <w:lvlText w:val="%1."/>
      <w:lvlJc w:val="left"/>
      <w:pPr>
        <w:ind w:left="720" w:hanging="360"/>
      </w:pPr>
    </w:lvl>
    <w:lvl w:ilvl="1">
      <w:start w:val="1"/>
      <w:numFmt w:val="decimal"/>
      <w:isLgl/>
      <w:lvlText w:val="%1.%2."/>
      <w:lvlJc w:val="left"/>
      <w:pPr>
        <w:ind w:left="1440" w:hanging="720"/>
      </w:pPr>
      <w:rPr>
        <w:b/>
      </w:rPr>
    </w:lvl>
    <w:lvl w:ilvl="2">
      <w:numFmt w:val="decimal"/>
      <w:lvlText w:val=""/>
      <w:lvlJc w:val="left"/>
      <w:pPr>
        <w:ind w:left="1800" w:hanging="720"/>
      </w:pPr>
      <w:rPr>
        <w:rFonts w:ascii="Symbol" w:hAnsi="Symbol" w:hint="default"/>
        <w:b w:val="0"/>
      </w:r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5" w15:restartNumberingAfterBreak="0">
    <w:nsid w:val="60241F5B"/>
    <w:multiLevelType w:val="multilevel"/>
    <w:tmpl w:val="CB0AF866"/>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200083"/>
    <w:multiLevelType w:val="hybridMultilevel"/>
    <w:tmpl w:val="4754DD16"/>
    <w:lvl w:ilvl="0" w:tplc="77382C6E">
      <w:start w:val="1"/>
      <w:numFmt w:val="lowerLetter"/>
      <w:lvlText w:val="%1)"/>
      <w:lvlJc w:val="left"/>
      <w:pPr>
        <w:tabs>
          <w:tab w:val="num" w:pos="360"/>
        </w:tabs>
        <w:ind w:left="36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F347A14"/>
    <w:multiLevelType w:val="hybridMultilevel"/>
    <w:tmpl w:val="EEBC4DE0"/>
    <w:lvl w:ilvl="0" w:tplc="04260001">
      <w:start w:val="1"/>
      <w:numFmt w:val="bullet"/>
      <w:lvlText w:val=""/>
      <w:lvlJc w:val="left"/>
      <w:pPr>
        <w:ind w:left="1287" w:hanging="360"/>
      </w:pPr>
      <w:rPr>
        <w:rFonts w:ascii="Symbol" w:hAnsi="Symbol"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hint="default"/>
      </w:rPr>
    </w:lvl>
    <w:lvl w:ilvl="4" w:tplc="04260003">
      <w:start w:val="1"/>
      <w:numFmt w:val="bullet"/>
      <w:lvlText w:val="o"/>
      <w:lvlJc w:val="left"/>
      <w:pPr>
        <w:ind w:left="4167" w:hanging="360"/>
      </w:pPr>
      <w:rPr>
        <w:rFonts w:ascii="Courier New" w:hAnsi="Courier New" w:cs="Courier New" w:hint="default"/>
      </w:rPr>
    </w:lvl>
    <w:lvl w:ilvl="5" w:tplc="04260005">
      <w:start w:val="1"/>
      <w:numFmt w:val="bullet"/>
      <w:lvlText w:val=""/>
      <w:lvlJc w:val="left"/>
      <w:pPr>
        <w:ind w:left="4887" w:hanging="360"/>
      </w:pPr>
      <w:rPr>
        <w:rFonts w:ascii="Wingdings" w:hAnsi="Wingdings" w:hint="default"/>
      </w:rPr>
    </w:lvl>
    <w:lvl w:ilvl="6" w:tplc="04260001">
      <w:start w:val="1"/>
      <w:numFmt w:val="bullet"/>
      <w:lvlText w:val=""/>
      <w:lvlJc w:val="left"/>
      <w:pPr>
        <w:ind w:left="5607" w:hanging="360"/>
      </w:pPr>
      <w:rPr>
        <w:rFonts w:ascii="Symbol" w:hAnsi="Symbol" w:hint="default"/>
      </w:rPr>
    </w:lvl>
    <w:lvl w:ilvl="7" w:tplc="04260003">
      <w:start w:val="1"/>
      <w:numFmt w:val="bullet"/>
      <w:lvlText w:val="o"/>
      <w:lvlJc w:val="left"/>
      <w:pPr>
        <w:ind w:left="6327" w:hanging="360"/>
      </w:pPr>
      <w:rPr>
        <w:rFonts w:ascii="Courier New" w:hAnsi="Courier New" w:cs="Courier New" w:hint="default"/>
      </w:rPr>
    </w:lvl>
    <w:lvl w:ilvl="8" w:tplc="04260005">
      <w:start w:val="1"/>
      <w:numFmt w:val="bullet"/>
      <w:lvlText w:val=""/>
      <w:lvlJc w:val="left"/>
      <w:pPr>
        <w:ind w:left="7047" w:hanging="360"/>
      </w:pPr>
      <w:rPr>
        <w:rFonts w:ascii="Wingdings" w:hAnsi="Wingdings" w:hint="default"/>
      </w:rPr>
    </w:lvl>
  </w:abstractNum>
  <w:abstractNum w:abstractNumId="28" w15:restartNumberingAfterBreak="0">
    <w:nsid w:val="6F4754A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1AE68AA"/>
    <w:multiLevelType w:val="multilevel"/>
    <w:tmpl w:val="3BF81718"/>
    <w:lvl w:ilvl="0">
      <w:start w:val="1"/>
      <w:numFmt w:val="decimal"/>
      <w:lvlText w:val="%1."/>
      <w:lvlJc w:val="left"/>
      <w:pPr>
        <w:ind w:left="720" w:hanging="360"/>
      </w:p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997" w:hanging="720"/>
      </w:pPr>
      <w:rPr>
        <w:b w:val="0"/>
        <w:color w:val="auto"/>
        <w:sz w:val="24"/>
        <w:szCs w:val="24"/>
      </w:rPr>
    </w:lvl>
    <w:lvl w:ilvl="3">
      <w:start w:val="1"/>
      <w:numFmt w:val="bullet"/>
      <w:lvlText w:val=""/>
      <w:lvlJc w:val="left"/>
      <w:pPr>
        <w:ind w:left="2520" w:hanging="1080"/>
      </w:pPr>
      <w:rPr>
        <w:rFonts w:ascii="Symbol" w:hAnsi="Symbol" w:hint="default"/>
      </w:r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0" w15:restartNumberingAfterBreak="0">
    <w:nsid w:val="724102F8"/>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73F551E5"/>
    <w:multiLevelType w:val="multilevel"/>
    <w:tmpl w:val="4606A9A6"/>
    <w:lvl w:ilvl="0">
      <w:start w:val="1"/>
      <w:numFmt w:val="decimal"/>
      <w:lvlText w:val="%1."/>
      <w:lvlJc w:val="left"/>
      <w:pPr>
        <w:ind w:left="720" w:hanging="360"/>
      </w:pPr>
    </w:lvl>
    <w:lvl w:ilvl="1">
      <w:numFmt w:val="decimal"/>
      <w:lvlText w:val=""/>
      <w:lvlJc w:val="left"/>
      <w:pPr>
        <w:ind w:left="1713" w:hanging="720"/>
      </w:pPr>
      <w:rPr>
        <w:rFonts w:ascii="Symbol" w:hAnsi="Symbol" w:hint="default"/>
        <w:b w:val="0"/>
        <w:sz w:val="24"/>
        <w:szCs w:val="24"/>
      </w:rPr>
    </w:lvl>
    <w:lvl w:ilvl="2">
      <w:start w:val="1"/>
      <w:numFmt w:val="decimal"/>
      <w:isLgl/>
      <w:lvlText w:val="%1.%2.%3."/>
      <w:lvlJc w:val="left"/>
      <w:pPr>
        <w:ind w:left="1997" w:hanging="720"/>
      </w:pPr>
      <w:rPr>
        <w:b w:val="0"/>
        <w:color w:val="auto"/>
        <w:sz w:val="24"/>
        <w:szCs w:val="24"/>
      </w:r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2" w15:restartNumberingAfterBreak="0">
    <w:nsid w:val="762B150F"/>
    <w:multiLevelType w:val="multilevel"/>
    <w:tmpl w:val="B7ACB9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70143503">
    <w:abstractNumId w:val="14"/>
  </w:num>
  <w:num w:numId="2" w16cid:durableId="940381118">
    <w:abstractNumId w:val="26"/>
  </w:num>
  <w:num w:numId="3" w16cid:durableId="2101021878">
    <w:abstractNumId w:val="32"/>
  </w:num>
  <w:num w:numId="4" w16cid:durableId="1035498903">
    <w:abstractNumId w:val="19"/>
  </w:num>
  <w:num w:numId="5" w16cid:durableId="517933975">
    <w:abstractNumId w:val="18"/>
  </w:num>
  <w:num w:numId="6" w16cid:durableId="1506283719">
    <w:abstractNumId w:val="9"/>
  </w:num>
  <w:num w:numId="7" w16cid:durableId="156698922">
    <w:abstractNumId w:val="16"/>
  </w:num>
  <w:num w:numId="8" w16cid:durableId="1204101175">
    <w:abstractNumId w:val="25"/>
  </w:num>
  <w:num w:numId="9" w16cid:durableId="476410448">
    <w:abstractNumId w:val="8"/>
  </w:num>
  <w:num w:numId="10" w16cid:durableId="439885190">
    <w:abstractNumId w:val="12"/>
  </w:num>
  <w:num w:numId="11" w16cid:durableId="966163113">
    <w:abstractNumId w:val="4"/>
  </w:num>
  <w:num w:numId="12" w16cid:durableId="1062484218">
    <w:abstractNumId w:val="2"/>
  </w:num>
  <w:num w:numId="13" w16cid:durableId="770860904">
    <w:abstractNumId w:val="1"/>
  </w:num>
  <w:num w:numId="14" w16cid:durableId="1775444013">
    <w:abstractNumId w:val="0"/>
  </w:num>
  <w:num w:numId="15" w16cid:durableId="701171860">
    <w:abstractNumId w:val="3"/>
  </w:num>
  <w:num w:numId="16" w16cid:durableId="1613242751">
    <w:abstractNumId w:val="10"/>
  </w:num>
  <w:num w:numId="17" w16cid:durableId="1952080495">
    <w:abstractNumId w:val="20"/>
  </w:num>
  <w:num w:numId="18" w16cid:durableId="348332637">
    <w:abstractNumId w:val="11"/>
  </w:num>
  <w:num w:numId="19" w16cid:durableId="341515814">
    <w:abstractNumId w:val="28"/>
  </w:num>
  <w:num w:numId="20" w16cid:durableId="375784328">
    <w:abstractNumId w:val="30"/>
  </w:num>
  <w:num w:numId="21" w16cid:durableId="41027242">
    <w:abstractNumId w:val="22"/>
  </w:num>
  <w:num w:numId="22" w16cid:durableId="157163345">
    <w:abstractNumId w:val="23"/>
  </w:num>
  <w:num w:numId="23" w16cid:durableId="7444543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62716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0372760">
    <w:abstractNumId w:val="31"/>
  </w:num>
  <w:num w:numId="26" w16cid:durableId="2006319642">
    <w:abstractNumId w:val="27"/>
  </w:num>
  <w:num w:numId="27" w16cid:durableId="41828214">
    <w:abstractNumId w:val="21"/>
  </w:num>
  <w:num w:numId="28" w16cid:durableId="1185941203">
    <w:abstractNumId w:val="24"/>
  </w:num>
  <w:num w:numId="29" w16cid:durableId="1800489592">
    <w:abstractNumId w:val="15"/>
  </w:num>
  <w:num w:numId="30" w16cid:durableId="547761060">
    <w:abstractNumId w:val="17"/>
  </w:num>
  <w:num w:numId="31" w16cid:durableId="745617648">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3121728">
    <w:abstractNumId w:val="13"/>
  </w:num>
  <w:num w:numId="33" w16cid:durableId="438841480">
    <w:abstractNumId w:val="5"/>
  </w:num>
  <w:num w:numId="34" w16cid:durableId="1742022781">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B1"/>
    <w:rsid w:val="000121CD"/>
    <w:rsid w:val="00024DDC"/>
    <w:rsid w:val="00047921"/>
    <w:rsid w:val="00054559"/>
    <w:rsid w:val="00060B69"/>
    <w:rsid w:val="00096328"/>
    <w:rsid w:val="00101DA8"/>
    <w:rsid w:val="00111D43"/>
    <w:rsid w:val="00123EC8"/>
    <w:rsid w:val="00130BF3"/>
    <w:rsid w:val="001329AD"/>
    <w:rsid w:val="00134BA0"/>
    <w:rsid w:val="00167456"/>
    <w:rsid w:val="0017147A"/>
    <w:rsid w:val="001E0662"/>
    <w:rsid w:val="001E42E3"/>
    <w:rsid w:val="001E509D"/>
    <w:rsid w:val="0020023B"/>
    <w:rsid w:val="002050E9"/>
    <w:rsid w:val="00225096"/>
    <w:rsid w:val="0026373F"/>
    <w:rsid w:val="002A268F"/>
    <w:rsid w:val="002B4DBE"/>
    <w:rsid w:val="002D5EFE"/>
    <w:rsid w:val="002E7E6A"/>
    <w:rsid w:val="00333838"/>
    <w:rsid w:val="003645D9"/>
    <w:rsid w:val="003814BE"/>
    <w:rsid w:val="003E7FA0"/>
    <w:rsid w:val="00400C4E"/>
    <w:rsid w:val="00410E18"/>
    <w:rsid w:val="004641AF"/>
    <w:rsid w:val="004750DA"/>
    <w:rsid w:val="00484B81"/>
    <w:rsid w:val="004A3E31"/>
    <w:rsid w:val="004C3B51"/>
    <w:rsid w:val="004D2367"/>
    <w:rsid w:val="004E003D"/>
    <w:rsid w:val="005043D2"/>
    <w:rsid w:val="00504942"/>
    <w:rsid w:val="00564421"/>
    <w:rsid w:val="00597EE8"/>
    <w:rsid w:val="005B0E37"/>
    <w:rsid w:val="005C3686"/>
    <w:rsid w:val="005C7DF4"/>
    <w:rsid w:val="005D579C"/>
    <w:rsid w:val="005E060C"/>
    <w:rsid w:val="006073D3"/>
    <w:rsid w:val="00665C67"/>
    <w:rsid w:val="006753FF"/>
    <w:rsid w:val="007006B6"/>
    <w:rsid w:val="007307F5"/>
    <w:rsid w:val="00761AD0"/>
    <w:rsid w:val="007C0A01"/>
    <w:rsid w:val="007C4B9B"/>
    <w:rsid w:val="007D5CC7"/>
    <w:rsid w:val="008038CB"/>
    <w:rsid w:val="0081141A"/>
    <w:rsid w:val="008234D2"/>
    <w:rsid w:val="008C01D0"/>
    <w:rsid w:val="008E5FAE"/>
    <w:rsid w:val="008F0303"/>
    <w:rsid w:val="00924590"/>
    <w:rsid w:val="00946C16"/>
    <w:rsid w:val="00977752"/>
    <w:rsid w:val="009B07F2"/>
    <w:rsid w:val="009B1660"/>
    <w:rsid w:val="009E28D4"/>
    <w:rsid w:val="00A17B2B"/>
    <w:rsid w:val="00A52068"/>
    <w:rsid w:val="00A57841"/>
    <w:rsid w:val="00A607EB"/>
    <w:rsid w:val="00AC0F4B"/>
    <w:rsid w:val="00AE5A53"/>
    <w:rsid w:val="00AF053A"/>
    <w:rsid w:val="00B94D52"/>
    <w:rsid w:val="00BC1927"/>
    <w:rsid w:val="00BE683A"/>
    <w:rsid w:val="00C1079A"/>
    <w:rsid w:val="00C142AF"/>
    <w:rsid w:val="00C14C5F"/>
    <w:rsid w:val="00C36A7A"/>
    <w:rsid w:val="00C41C49"/>
    <w:rsid w:val="00C60741"/>
    <w:rsid w:val="00D35BDB"/>
    <w:rsid w:val="00D530DE"/>
    <w:rsid w:val="00D57A19"/>
    <w:rsid w:val="00D868F3"/>
    <w:rsid w:val="00DC3FE0"/>
    <w:rsid w:val="00E53BCF"/>
    <w:rsid w:val="00E97CF4"/>
    <w:rsid w:val="00EC44B6"/>
    <w:rsid w:val="00EC5CB1"/>
    <w:rsid w:val="00EF127A"/>
    <w:rsid w:val="00EF35E8"/>
    <w:rsid w:val="00F45FD0"/>
    <w:rsid w:val="00F50DF3"/>
    <w:rsid w:val="00F50F25"/>
    <w:rsid w:val="00FA7316"/>
    <w:rsid w:val="00FB48F2"/>
    <w:rsid w:val="00FC6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87C34"/>
  <w15:chartTrackingRefBased/>
  <w15:docId w15:val="{8F498BF4-F2CB-4DE1-BEB9-E3A777A7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lang w:eastAsia="en-US"/>
    </w:rPr>
  </w:style>
  <w:style w:type="paragraph" w:styleId="Heading1">
    <w:name w:val="heading 1"/>
    <w:basedOn w:val="Normal"/>
    <w:next w:val="Normal"/>
    <w:qFormat/>
    <w:pPr>
      <w:keepNext/>
      <w:numPr>
        <w:numId w:val="10"/>
      </w:numPr>
      <w:tabs>
        <w:tab w:val="clear" w:pos="720"/>
      </w:tabs>
      <w:spacing w:before="600" w:after="240"/>
      <w:ind w:left="360"/>
      <w:jc w:val="left"/>
      <w:outlineLvl w:val="0"/>
    </w:pPr>
    <w:rPr>
      <w:b/>
      <w:sz w:val="28"/>
    </w:rPr>
  </w:style>
  <w:style w:type="paragraph" w:styleId="Heading2">
    <w:name w:val="heading 2"/>
    <w:basedOn w:val="Normal"/>
    <w:next w:val="Normal"/>
    <w:qFormat/>
    <w:pPr>
      <w:keepNext/>
      <w:spacing w:before="360" w:after="240"/>
      <w:jc w:val="left"/>
      <w:outlineLvl w:val="1"/>
    </w:pPr>
    <w:rPr>
      <w:b/>
      <w:i/>
      <w:iCs/>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Cs/>
      <w:vanish/>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240"/>
      </w:tabs>
      <w:spacing w:before="60"/>
      <w:jc w:val="left"/>
    </w:pPr>
    <w:rPr>
      <w:rFonts w:cs="Arial"/>
      <w:sz w:val="16"/>
    </w:rPr>
  </w:style>
  <w:style w:type="paragraph" w:styleId="Footer">
    <w:name w:val="footer"/>
    <w:basedOn w:val="Normal"/>
    <w:pPr>
      <w:tabs>
        <w:tab w:val="center" w:pos="4320"/>
        <w:tab w:val="right" w:pos="8640"/>
      </w:tabs>
    </w:pPr>
    <w:rPr>
      <w:sz w:val="16"/>
    </w:r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qFormat/>
    <w:pPr>
      <w:jc w:val="center"/>
    </w:pPr>
    <w:rPr>
      <w:b/>
      <w:sz w:val="32"/>
    </w:rPr>
  </w:style>
  <w:style w:type="paragraph" w:styleId="BodyText">
    <w:name w:val="Body Text"/>
    <w:basedOn w:val="Normal"/>
  </w:style>
  <w:style w:type="paragraph" w:styleId="TOC1">
    <w:name w:val="toc 1"/>
    <w:basedOn w:val="Normal"/>
    <w:next w:val="Normal"/>
    <w:autoRedefine/>
    <w:uiPriority w:val="39"/>
    <w:pPr>
      <w:tabs>
        <w:tab w:val="left" w:pos="480"/>
        <w:tab w:val="right" w:leader="dot" w:pos="9345"/>
      </w:tabs>
      <w:spacing w:before="120" w:after="120"/>
      <w:jc w:val="left"/>
    </w:pPr>
    <w:rPr>
      <w:rFonts w:cs="Arial"/>
      <w:b/>
      <w:bCs/>
      <w:noProof/>
    </w:rPr>
  </w:style>
  <w:style w:type="paragraph" w:styleId="TOC2">
    <w:name w:val="toc 2"/>
    <w:basedOn w:val="Normal"/>
    <w:next w:val="Normal"/>
    <w:autoRedefine/>
    <w:semiHidden/>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i/>
      <w:iCs/>
    </w:rPr>
  </w:style>
  <w:style w:type="paragraph" w:styleId="TOC4">
    <w:name w:val="toc 4"/>
    <w:basedOn w:val="Normal"/>
    <w:next w:val="Normal"/>
    <w:autoRedefine/>
    <w:semiHidden/>
    <w:pPr>
      <w:ind w:left="720"/>
      <w:jc w:val="left"/>
    </w:pPr>
    <w:rPr>
      <w:szCs w:val="21"/>
    </w:rPr>
  </w:style>
  <w:style w:type="paragraph" w:styleId="TOC5">
    <w:name w:val="toc 5"/>
    <w:basedOn w:val="Normal"/>
    <w:next w:val="Normal"/>
    <w:autoRedefine/>
    <w:semiHidden/>
    <w:pPr>
      <w:ind w:left="960"/>
      <w:jc w:val="left"/>
    </w:pPr>
    <w:rPr>
      <w:szCs w:val="21"/>
    </w:rPr>
  </w:style>
  <w:style w:type="paragraph" w:styleId="TOC6">
    <w:name w:val="toc 6"/>
    <w:basedOn w:val="Normal"/>
    <w:next w:val="Normal"/>
    <w:autoRedefine/>
    <w:semiHidden/>
    <w:pPr>
      <w:ind w:left="1200"/>
      <w:jc w:val="left"/>
    </w:pPr>
    <w:rPr>
      <w:szCs w:val="21"/>
    </w:rPr>
  </w:style>
  <w:style w:type="paragraph" w:styleId="TOC7">
    <w:name w:val="toc 7"/>
    <w:basedOn w:val="Normal"/>
    <w:next w:val="Normal"/>
    <w:autoRedefine/>
    <w:semiHidden/>
    <w:pPr>
      <w:ind w:left="1440"/>
      <w:jc w:val="left"/>
    </w:pPr>
    <w:rPr>
      <w:szCs w:val="21"/>
    </w:rPr>
  </w:style>
  <w:style w:type="paragraph" w:styleId="TOC8">
    <w:name w:val="toc 8"/>
    <w:basedOn w:val="Normal"/>
    <w:next w:val="Normal"/>
    <w:autoRedefine/>
    <w:semiHidden/>
    <w:pPr>
      <w:ind w:left="1680"/>
      <w:jc w:val="left"/>
    </w:pPr>
    <w:rPr>
      <w:szCs w:val="21"/>
    </w:rPr>
  </w:style>
  <w:style w:type="paragraph" w:styleId="TOC9">
    <w:name w:val="toc 9"/>
    <w:basedOn w:val="Normal"/>
    <w:next w:val="Normal"/>
    <w:autoRedefine/>
    <w:semiHidden/>
    <w:pPr>
      <w:ind w:left="1920"/>
      <w:jc w:val="left"/>
    </w:pPr>
    <w:rPr>
      <w:szCs w:val="21"/>
    </w:rPr>
  </w:style>
  <w:style w:type="character" w:styleId="Hyperlink">
    <w:name w:val="Hyperlink"/>
    <w:uiPriority w:val="99"/>
    <w:rPr>
      <w:color w:val="0000FF"/>
      <w:u w:val="single"/>
    </w:rPr>
  </w:style>
  <w:style w:type="paragraph" w:styleId="BodyTextIndent">
    <w:name w:val="Body Text Indent"/>
    <w:basedOn w:val="Normal"/>
    <w:pPr>
      <w:ind w:left="5400"/>
    </w:pPr>
    <w:rPr>
      <w:color w:val="000080"/>
      <w:sz w:val="20"/>
    </w:rPr>
  </w:style>
  <w:style w:type="paragraph" w:styleId="ListBullet">
    <w:name w:val="List Bullet"/>
    <w:basedOn w:val="Normal"/>
    <w:autoRedefine/>
    <w:pPr>
      <w:numPr>
        <w:numId w:val="16"/>
      </w:numPr>
      <w:ind w:left="641" w:hanging="357"/>
    </w:pPr>
  </w:style>
  <w:style w:type="character" w:styleId="FollowedHyperlink">
    <w:name w:val="FollowedHyperlink"/>
    <w:rPr>
      <w:color w:val="800080"/>
      <w:u w:val="single"/>
    </w:rPr>
  </w:style>
  <w:style w:type="table" w:styleId="TableGrid">
    <w:name w:val="Table Grid"/>
    <w:basedOn w:val="TableNormal"/>
    <w:rsid w:val="0001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C4B9B"/>
    <w:rPr>
      <w:sz w:val="20"/>
      <w:szCs w:val="20"/>
    </w:rPr>
  </w:style>
  <w:style w:type="character" w:customStyle="1" w:styleId="FootnoteTextChar">
    <w:name w:val="Footnote Text Char"/>
    <w:link w:val="FootnoteText"/>
    <w:rsid w:val="007C4B9B"/>
    <w:rPr>
      <w:lang w:eastAsia="en-US"/>
    </w:rPr>
  </w:style>
  <w:style w:type="character" w:styleId="FootnoteReference">
    <w:name w:val="footnote reference"/>
    <w:unhideWhenUsed/>
    <w:rsid w:val="007C4B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11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CD713-6201-49C6-BB12-A07236F8F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44840</Words>
  <Characters>25559</Characters>
  <Application>Microsoft Office Word</Application>
  <DocSecurity>0</DocSecurity>
  <Lines>212</Lines>
  <Paragraphs>140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LATVENERGO AS</Company>
  <LinksUpToDate>false</LinksUpToDate>
  <CharactersWithSpaces>70259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urats</dc:creator>
  <cp:keywords/>
  <cp:lastModifiedBy>Violeta Vikmane</cp:lastModifiedBy>
  <cp:revision>2</cp:revision>
  <cp:lastPrinted>2015-08-07T10:44:00Z</cp:lastPrinted>
  <dcterms:created xsi:type="dcterms:W3CDTF">2025-07-01T13:26:00Z</dcterms:created>
  <dcterms:modified xsi:type="dcterms:W3CDTF">2025-07-01T13:26:00Z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DIS_DOCUMENT">
    <vt:lpwstr>1</vt:lpwstr>
  </property>
  <property fmtid="{D5CDD505-2E9C-101B-9397-08002B2CF9AE}" pid="3" name="Company">
    <vt:lpwstr>Akciju sabiedrība "Latvenergo"</vt:lpwstr>
  </property>
  <property fmtid="{D5CDD505-2E9C-101B-9397-08002B2CF9AE}" pid="4" name="CompanyID">
    <vt:lpwstr>Vien. reģ. Nr. 40003032949</vt:lpwstr>
  </property>
  <property fmtid="{D5CDD505-2E9C-101B-9397-08002B2CF9AE}" pid="5" name="LotusNotesDocumentUNID">
    <vt:lpwstr>A667A8F8A31CA8DBC2257F6400503D1C</vt:lpwstr>
  </property>
  <property fmtid="{D5CDD505-2E9C-101B-9397-08002B2CF9AE}" pid="6" name="LotusNotesTemplateDocumentCode">
    <vt:lpwstr>ODIS_DOCX</vt:lpwstr>
  </property>
</Properties>
</file>