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9C55"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bookmarkStart w:id="0" w:name="_Hlk155689115"/>
      <w:r w:rsidRPr="00C472B8">
        <w:rPr>
          <w:rFonts w:ascii="Times New Roman" w:eastAsia="Times New Roman" w:hAnsi="Times New Roman" w:cs="Times New Roman"/>
          <w:noProof/>
          <w:kern w:val="0"/>
          <w:sz w:val="28"/>
          <w:szCs w:val="28"/>
          <w:lang w:val="lv-LV" w:eastAsia="lv-LV"/>
          <w14:ligatures w14:val="none"/>
        </w:rPr>
        <w:drawing>
          <wp:anchor distT="0" distB="0" distL="114300" distR="114300" simplePos="0" relativeHeight="251659264" behindDoc="0" locked="0" layoutInCell="1" allowOverlap="1" wp14:anchorId="6E32FE98" wp14:editId="355DFA51">
            <wp:simplePos x="0" y="0"/>
            <wp:positionH relativeFrom="margin">
              <wp:align>left</wp:align>
            </wp:positionH>
            <wp:positionV relativeFrom="paragraph">
              <wp:posOffset>8255</wp:posOffset>
            </wp:positionV>
            <wp:extent cx="1838325" cy="1021080"/>
            <wp:effectExtent l="0" t="0" r="0" b="0"/>
            <wp:wrapSquare wrapText="right"/>
            <wp:docPr id="177370004" name="Picture 1" descr="A logo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0004" name="Picture 1" descr="A logo with green 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93975" cy="10525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72B8">
        <w:rPr>
          <w:rFonts w:ascii="Times New Roman" w:eastAsia="Times New Roman" w:hAnsi="Times New Roman" w:cs="Times New Roman"/>
          <w:kern w:val="0"/>
          <w:sz w:val="28"/>
          <w:szCs w:val="28"/>
          <w:lang w:val="lv-LV" w:eastAsia="zh-CN"/>
          <w14:ligatures w14:val="none"/>
        </w:rPr>
        <w:t>Sabiedrība ar ierobežotu atbildību</w:t>
      </w:r>
      <w:r w:rsidRPr="00C472B8">
        <w:rPr>
          <w:rFonts w:ascii="Times New Roman" w:eastAsia="Times New Roman" w:hAnsi="Times New Roman" w:cs="Times New Roman"/>
          <w:b/>
          <w:bCs/>
          <w:kern w:val="0"/>
          <w:sz w:val="28"/>
          <w:szCs w:val="28"/>
          <w:lang w:val="lv-LV" w:eastAsia="zh-CN"/>
          <w14:ligatures w14:val="none"/>
        </w:rPr>
        <w:br/>
      </w:r>
      <w:r w:rsidRPr="00C472B8">
        <w:rPr>
          <w:rFonts w:ascii="Times New Roman" w:eastAsia="Times New Roman" w:hAnsi="Times New Roman" w:cs="Times New Roman"/>
          <w:kern w:val="0"/>
          <w:sz w:val="28"/>
          <w:szCs w:val="28"/>
          <w:lang w:val="lv-LV" w:eastAsia="zh-CN"/>
          <w14:ligatures w14:val="none"/>
        </w:rPr>
        <w:t>“Bulduru Tehnikums”</w:t>
      </w:r>
    </w:p>
    <w:p w14:paraId="4E7A52E7" w14:textId="77777777" w:rsidR="00DD1E74" w:rsidRPr="00C472B8" w:rsidRDefault="00DD1E74" w:rsidP="00DD1E74">
      <w:pPr>
        <w:suppressAutoHyphens/>
        <w:spacing w:after="0" w:line="240" w:lineRule="auto"/>
        <w:jc w:val="center"/>
        <w:rPr>
          <w:rFonts w:ascii="Times New Roman" w:eastAsia="Times New Roman" w:hAnsi="Times New Roman" w:cs="Times New Roman"/>
          <w:b/>
          <w:bCs/>
          <w:kern w:val="0"/>
          <w:sz w:val="28"/>
          <w:szCs w:val="28"/>
          <w:lang w:val="lv-LV" w:eastAsia="zh-CN"/>
          <w14:ligatures w14:val="none"/>
        </w:rPr>
      </w:pPr>
      <w:r w:rsidRPr="00C472B8">
        <w:rPr>
          <w:rFonts w:ascii="Times New Roman" w:eastAsia="Times New Roman" w:hAnsi="Times New Roman" w:cs="Times New Roman"/>
          <w:color w:val="269626"/>
          <w:kern w:val="0"/>
          <w:sz w:val="20"/>
          <w:szCs w:val="20"/>
          <w:lang w:val="lv-LV" w:eastAsia="ar-SA"/>
          <w14:ligatures w14:val="none"/>
        </w:rPr>
        <w:t xml:space="preserve"> -------------------------------------</w:t>
      </w:r>
    </w:p>
    <w:p w14:paraId="45CB4295"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Vienotais reģ. Nr. 40003482021</w:t>
      </w:r>
    </w:p>
    <w:p w14:paraId="21C61FBA" w14:textId="77777777" w:rsidR="00DD1E74" w:rsidRPr="00C472B8" w:rsidRDefault="00DD1E74" w:rsidP="00DD1E74">
      <w:pPr>
        <w:suppressAutoHyphens/>
        <w:spacing w:after="0" w:line="240"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Viestura iela 6, Jūrmala, LV-2010 Latvija</w:t>
      </w:r>
    </w:p>
    <w:p w14:paraId="48BBF4F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0"/>
          <w:szCs w:val="20"/>
          <w:lang w:val="lv-LV" w:eastAsia="ar-SA"/>
          <w14:ligatures w14:val="none"/>
        </w:rPr>
      </w:pPr>
      <w:r w:rsidRPr="00C472B8">
        <w:rPr>
          <w:rFonts w:ascii="Times New Roman" w:eastAsia="Times New Roman" w:hAnsi="Times New Roman" w:cs="Times New Roman"/>
          <w:kern w:val="0"/>
          <w:sz w:val="20"/>
          <w:szCs w:val="20"/>
          <w:lang w:val="lv-LV" w:eastAsia="ar-SA"/>
          <w14:ligatures w14:val="none"/>
        </w:rPr>
        <w:t>Tel. 67753135; mob. 28341531; e-pasts:</w:t>
      </w:r>
      <w:r w:rsidRPr="00C472B8">
        <w:rPr>
          <w:rFonts w:ascii="Times New Roman" w:eastAsia="Times New Roman" w:hAnsi="Times New Roman" w:cs="Times New Roman"/>
          <w:color w:val="008080"/>
          <w:kern w:val="0"/>
          <w:sz w:val="20"/>
          <w:szCs w:val="20"/>
          <w:lang w:val="lv-LV" w:eastAsia="ar-SA"/>
          <w14:ligatures w14:val="none"/>
        </w:rPr>
        <w:t xml:space="preserve"> </w:t>
      </w:r>
      <w:hyperlink r:id="rId8" w:history="1">
        <w:r w:rsidRPr="00C472B8">
          <w:rPr>
            <w:rFonts w:ascii="Times New Roman" w:eastAsia="Times New Roman" w:hAnsi="Times New Roman" w:cs="Times New Roman"/>
            <w:color w:val="009E47"/>
            <w:kern w:val="0"/>
            <w:sz w:val="20"/>
            <w:szCs w:val="20"/>
            <w:u w:val="single"/>
            <w:lang w:val="lv-LV" w:eastAsia="ar-SA"/>
            <w14:ligatures w14:val="none"/>
          </w:rPr>
          <w:t>bulduri@bulduri.lv;</w:t>
        </w:r>
      </w:hyperlink>
      <w:r w:rsidRPr="00C472B8">
        <w:rPr>
          <w:rFonts w:ascii="Times New Roman" w:eastAsia="Times New Roman" w:hAnsi="Times New Roman" w:cs="Times New Roman"/>
          <w:color w:val="009E47"/>
          <w:kern w:val="0"/>
          <w:sz w:val="20"/>
          <w:szCs w:val="20"/>
          <w:lang w:val="lv-LV" w:eastAsia="ar-SA"/>
          <w14:ligatures w14:val="none"/>
        </w:rPr>
        <w:t xml:space="preserve"> </w:t>
      </w:r>
      <w:hyperlink r:id="rId9" w:history="1">
        <w:r w:rsidRPr="00C472B8">
          <w:rPr>
            <w:rFonts w:ascii="Times New Roman" w:eastAsia="Times New Roman" w:hAnsi="Times New Roman" w:cs="Times New Roman"/>
            <w:color w:val="009E47"/>
            <w:kern w:val="0"/>
            <w:sz w:val="20"/>
            <w:szCs w:val="20"/>
            <w:u w:val="single"/>
            <w:lang w:val="lv-LV" w:eastAsia="ar-SA"/>
            <w14:ligatures w14:val="none"/>
          </w:rPr>
          <w:t>www.bulduri.lv</w:t>
        </w:r>
      </w:hyperlink>
    </w:p>
    <w:p w14:paraId="6DB2869E" w14:textId="77777777" w:rsidR="00DD1E74" w:rsidRPr="00C472B8" w:rsidRDefault="00DD1E74" w:rsidP="00DD1E74">
      <w:pPr>
        <w:suppressAutoHyphens/>
        <w:spacing w:after="0" w:line="276" w:lineRule="auto"/>
        <w:jc w:val="center"/>
        <w:rPr>
          <w:rFonts w:ascii="Times New Roman" w:eastAsia="Times New Roman" w:hAnsi="Times New Roman" w:cs="Times New Roman"/>
          <w:kern w:val="0"/>
          <w:sz w:val="24"/>
          <w:szCs w:val="18"/>
          <w:lang w:val="lv-LV" w:eastAsia="ar-SA"/>
          <w14:ligatures w14:val="none"/>
        </w:rPr>
      </w:pPr>
    </w:p>
    <w:bookmarkEnd w:id="0"/>
    <w:p w14:paraId="74E34D23" w14:textId="77777777" w:rsidR="00DD1E74" w:rsidRPr="00C472B8" w:rsidRDefault="00DD1E74" w:rsidP="00DD1E74">
      <w:pPr>
        <w:spacing w:after="0" w:line="276" w:lineRule="auto"/>
        <w:jc w:val="center"/>
        <w:rPr>
          <w:rFonts w:eastAsiaTheme="minorEastAsia"/>
          <w:kern w:val="0"/>
          <w:sz w:val="24"/>
          <w:szCs w:val="18"/>
          <w:lang w:val="lv-LV" w:eastAsia="ar-SA"/>
          <w14:ligatures w14:val="none"/>
        </w:rPr>
      </w:pPr>
    </w:p>
    <w:p w14:paraId="6849DD2D" w14:textId="77777777" w:rsidR="004C0B13" w:rsidRPr="00C472B8" w:rsidRDefault="004C0B13" w:rsidP="004C0B13">
      <w:pPr>
        <w:pStyle w:val="Pamatteksts"/>
        <w:jc w:val="left"/>
        <w:rPr>
          <w:sz w:val="24"/>
        </w:rPr>
      </w:pPr>
    </w:p>
    <w:p w14:paraId="74B70500" w14:textId="77777777" w:rsidR="004C0B13" w:rsidRPr="00C472B8" w:rsidRDefault="004C0B13" w:rsidP="004C0B13">
      <w:pPr>
        <w:pStyle w:val="Pamatteksts"/>
        <w:jc w:val="left"/>
        <w:rPr>
          <w:sz w:val="24"/>
        </w:rPr>
      </w:pPr>
    </w:p>
    <w:tbl>
      <w:tblPr>
        <w:tblW w:w="9097" w:type="dxa"/>
        <w:tblInd w:w="83" w:type="dxa"/>
        <w:tblLayout w:type="fixed"/>
        <w:tblLook w:val="0000" w:firstRow="0" w:lastRow="0" w:firstColumn="0" w:lastColumn="0" w:noHBand="0" w:noVBand="0"/>
      </w:tblPr>
      <w:tblGrid>
        <w:gridCol w:w="4523"/>
        <w:gridCol w:w="884"/>
        <w:gridCol w:w="2131"/>
        <w:gridCol w:w="1559"/>
      </w:tblGrid>
      <w:tr w:rsidR="004C0B13" w:rsidRPr="00C472B8" w14:paraId="00BAE277" w14:textId="77777777" w:rsidTr="00E508A5">
        <w:tc>
          <w:tcPr>
            <w:tcW w:w="7538" w:type="dxa"/>
            <w:gridSpan w:val="3"/>
          </w:tcPr>
          <w:p w14:paraId="2C47C24B" w14:textId="152A231B" w:rsidR="004C0B13" w:rsidRPr="00C472B8" w:rsidRDefault="0078287C" w:rsidP="00203AD3">
            <w:pPr>
              <w:pStyle w:val="Pamatteksts"/>
              <w:snapToGrid w:val="0"/>
              <w:ind w:right="-399"/>
              <w:jc w:val="left"/>
              <w:rPr>
                <w:iCs/>
                <w:color w:val="193300"/>
                <w:sz w:val="24"/>
              </w:rPr>
            </w:pPr>
            <w:r w:rsidRPr="00C472B8">
              <w:rPr>
                <w:bCs/>
                <w:iCs/>
                <w:color w:val="193300"/>
                <w:sz w:val="24"/>
              </w:rPr>
              <w:t>Dokumenta datums skatāms laika zīmogā</w:t>
            </w:r>
          </w:p>
        </w:tc>
        <w:tc>
          <w:tcPr>
            <w:tcW w:w="1559" w:type="dxa"/>
            <w:vAlign w:val="center"/>
          </w:tcPr>
          <w:p w14:paraId="57F5834C" w14:textId="2E77AA28" w:rsidR="004C0B13" w:rsidRPr="00C472B8" w:rsidRDefault="004C0B13" w:rsidP="00203AD3">
            <w:pPr>
              <w:pStyle w:val="Pamatteksts"/>
              <w:snapToGrid w:val="0"/>
              <w:ind w:right="103"/>
              <w:jc w:val="left"/>
              <w:rPr>
                <w:sz w:val="24"/>
              </w:rPr>
            </w:pPr>
            <w:r w:rsidRPr="00C472B8">
              <w:rPr>
                <w:sz w:val="24"/>
              </w:rPr>
              <w:t>Nr.</w:t>
            </w:r>
            <w:r w:rsidR="0078287C" w:rsidRPr="00C472B8">
              <w:rPr>
                <w:sz w:val="24"/>
              </w:rPr>
              <w:t xml:space="preserve"> 1-16/</w:t>
            </w:r>
            <w:r w:rsidR="00EA38E4">
              <w:rPr>
                <w:sz w:val="24"/>
              </w:rPr>
              <w:t>117</w:t>
            </w:r>
          </w:p>
        </w:tc>
      </w:tr>
      <w:tr w:rsidR="004C0B13" w:rsidRPr="00C472B8" w14:paraId="259A9BB9" w14:textId="77777777" w:rsidTr="00E508A5">
        <w:tc>
          <w:tcPr>
            <w:tcW w:w="9097" w:type="dxa"/>
            <w:gridSpan w:val="4"/>
          </w:tcPr>
          <w:p w14:paraId="1C8E9945" w14:textId="77777777" w:rsidR="004C0B13" w:rsidRPr="00C472B8" w:rsidRDefault="004C0B13" w:rsidP="00203AD3">
            <w:pPr>
              <w:pStyle w:val="Pamatteksts"/>
              <w:snapToGrid w:val="0"/>
              <w:ind w:right="103"/>
              <w:jc w:val="left"/>
              <w:rPr>
                <w:sz w:val="24"/>
              </w:rPr>
            </w:pPr>
          </w:p>
        </w:tc>
      </w:tr>
      <w:tr w:rsidR="004C0B13" w:rsidRPr="00C472B8" w14:paraId="596C7527" w14:textId="77777777" w:rsidTr="00E508A5">
        <w:tc>
          <w:tcPr>
            <w:tcW w:w="4523" w:type="dxa"/>
          </w:tcPr>
          <w:p w14:paraId="3754DB44" w14:textId="017F5A37" w:rsidR="004C0B13" w:rsidRPr="00C472B8" w:rsidRDefault="004C0B13" w:rsidP="00203AD3">
            <w:pPr>
              <w:pStyle w:val="Pamatteksts"/>
              <w:snapToGrid w:val="0"/>
              <w:ind w:right="-399"/>
              <w:jc w:val="left"/>
              <w:rPr>
                <w:b/>
                <w:bCs/>
                <w:color w:val="193300"/>
                <w:sz w:val="24"/>
              </w:rPr>
            </w:pPr>
          </w:p>
        </w:tc>
        <w:tc>
          <w:tcPr>
            <w:tcW w:w="4574" w:type="dxa"/>
            <w:gridSpan w:val="3"/>
            <w:vAlign w:val="center"/>
          </w:tcPr>
          <w:p w14:paraId="4D6C93BC" w14:textId="4C55A929" w:rsidR="004C0B13" w:rsidRPr="00C472B8" w:rsidRDefault="003D5190" w:rsidP="00203AD3">
            <w:pPr>
              <w:pStyle w:val="Pamatteksts"/>
              <w:snapToGrid w:val="0"/>
              <w:ind w:right="103"/>
              <w:jc w:val="right"/>
              <w:rPr>
                <w:i/>
                <w:sz w:val="24"/>
              </w:rPr>
            </w:pPr>
            <w:r w:rsidRPr="003D5190">
              <w:rPr>
                <w:b/>
                <w:bCs/>
                <w:sz w:val="24"/>
              </w:rPr>
              <w:t>Atbilde uz ieinteresētā piegādātāja informācijas pieprasījumu</w:t>
            </w:r>
          </w:p>
        </w:tc>
      </w:tr>
      <w:tr w:rsidR="004C0B13" w:rsidRPr="00C472B8" w14:paraId="4C1456A8" w14:textId="77777777" w:rsidTr="00E508A5">
        <w:tc>
          <w:tcPr>
            <w:tcW w:w="9097" w:type="dxa"/>
            <w:gridSpan w:val="4"/>
          </w:tcPr>
          <w:p w14:paraId="30D73B8D" w14:textId="77777777" w:rsidR="004C0B13" w:rsidRPr="00C472B8" w:rsidRDefault="004C0B13" w:rsidP="00203AD3">
            <w:pPr>
              <w:pStyle w:val="Pamatteksts"/>
              <w:snapToGrid w:val="0"/>
              <w:ind w:right="-399"/>
              <w:jc w:val="left"/>
              <w:rPr>
                <w:sz w:val="24"/>
              </w:rPr>
            </w:pPr>
          </w:p>
        </w:tc>
      </w:tr>
      <w:tr w:rsidR="004C0B13" w:rsidRPr="00C472B8" w14:paraId="1A6AA966" w14:textId="77777777" w:rsidTr="00617D10">
        <w:tc>
          <w:tcPr>
            <w:tcW w:w="5407" w:type="dxa"/>
            <w:gridSpan w:val="2"/>
          </w:tcPr>
          <w:p w14:paraId="0B953B1D" w14:textId="2CB45DC3" w:rsidR="004406E0" w:rsidRPr="009C2831" w:rsidRDefault="00617D86" w:rsidP="004406E0">
            <w:pPr>
              <w:pStyle w:val="Pamatteksts"/>
              <w:snapToGrid w:val="0"/>
              <w:ind w:right="-399"/>
              <w:jc w:val="left"/>
              <w:rPr>
                <w:b/>
                <w:bCs/>
                <w:sz w:val="24"/>
              </w:rPr>
            </w:pPr>
            <w:r w:rsidRPr="009C2831">
              <w:rPr>
                <w:b/>
                <w:bCs/>
                <w:sz w:val="24"/>
              </w:rPr>
              <w:t xml:space="preserve">Par </w:t>
            </w:r>
            <w:r w:rsidR="009C2831" w:rsidRPr="009C2831">
              <w:rPr>
                <w:b/>
                <w:bCs/>
                <w:sz w:val="24"/>
              </w:rPr>
              <w:t>uzdo</w:t>
            </w:r>
            <w:r w:rsidR="00617D10" w:rsidRPr="009C2831">
              <w:rPr>
                <w:b/>
                <w:bCs/>
                <w:sz w:val="24"/>
              </w:rPr>
              <w:t>to jautājumu izskatīšanu</w:t>
            </w:r>
            <w:r w:rsidR="009C2831" w:rsidRPr="009C2831">
              <w:rPr>
                <w:b/>
                <w:bCs/>
                <w:sz w:val="24"/>
              </w:rPr>
              <w:t xml:space="preserve"> atklātā konkursā </w:t>
            </w:r>
            <w:r w:rsidR="00CA55A9" w:rsidRPr="00CA55A9">
              <w:rPr>
                <w:b/>
                <w:color w:val="000000"/>
                <w:sz w:val="24"/>
                <w:szCs w:val="16"/>
              </w:rPr>
              <w:t xml:space="preserve">SIA “Bulduru Tehnikums” ēku energoefektivitātes paaugstināšanas  projekta vadība un tehniskais atbalsts </w:t>
            </w:r>
            <w:r w:rsidR="009C2831" w:rsidRPr="009C2831">
              <w:rPr>
                <w:b/>
                <w:sz w:val="24"/>
                <w:szCs w:val="16"/>
              </w:rPr>
              <w:t>(ID. Nr. BT 2026/</w:t>
            </w:r>
            <w:r w:rsidR="00CA55A9">
              <w:rPr>
                <w:b/>
                <w:sz w:val="24"/>
                <w:szCs w:val="16"/>
              </w:rPr>
              <w:t>8-ERAF</w:t>
            </w:r>
            <w:r w:rsidR="009C2831" w:rsidRPr="009C2831">
              <w:rPr>
                <w:b/>
                <w:sz w:val="24"/>
                <w:szCs w:val="16"/>
              </w:rPr>
              <w:t>)</w:t>
            </w:r>
          </w:p>
          <w:p w14:paraId="434D3AFB" w14:textId="6BF60A8C" w:rsidR="004C0B13" w:rsidRPr="00C472B8" w:rsidRDefault="004C0B13" w:rsidP="00203AD3">
            <w:pPr>
              <w:pStyle w:val="Pamatteksts"/>
              <w:snapToGrid w:val="0"/>
              <w:ind w:right="-399"/>
              <w:jc w:val="left"/>
              <w:rPr>
                <w:sz w:val="24"/>
              </w:rPr>
            </w:pPr>
          </w:p>
        </w:tc>
        <w:tc>
          <w:tcPr>
            <w:tcW w:w="3690" w:type="dxa"/>
            <w:gridSpan w:val="2"/>
          </w:tcPr>
          <w:p w14:paraId="04DC81C2" w14:textId="77777777" w:rsidR="004C0B13" w:rsidRPr="00C472B8" w:rsidRDefault="004C0B13" w:rsidP="00203AD3">
            <w:pPr>
              <w:pStyle w:val="Pamatteksts"/>
              <w:snapToGrid w:val="0"/>
              <w:ind w:right="-399"/>
              <w:jc w:val="left"/>
              <w:rPr>
                <w:sz w:val="24"/>
              </w:rPr>
            </w:pPr>
          </w:p>
        </w:tc>
      </w:tr>
    </w:tbl>
    <w:p w14:paraId="3A437B99" w14:textId="77777777" w:rsidR="00512875" w:rsidRPr="00512875" w:rsidRDefault="00512875" w:rsidP="006E3B11">
      <w:pPr>
        <w:ind w:firstLine="1418"/>
        <w:jc w:val="both"/>
        <w:rPr>
          <w:rFonts w:ascii="Times New Roman" w:hAnsi="Times New Roman" w:cs="Times New Roman"/>
          <w:b/>
          <w:bCs/>
          <w:sz w:val="24"/>
          <w:szCs w:val="24"/>
          <w:lang w:val="lv-LV"/>
        </w:rPr>
      </w:pPr>
      <w:r w:rsidRPr="00512875">
        <w:rPr>
          <w:rFonts w:ascii="Times New Roman" w:hAnsi="Times New Roman" w:cs="Times New Roman"/>
          <w:b/>
          <w:bCs/>
          <w:sz w:val="24"/>
          <w:szCs w:val="24"/>
          <w:lang w:val="lv-LV"/>
        </w:rPr>
        <w:t>SIA “Bulduru Tehnikums” iepirkuma komisija ir izskatījusi saņemtos jautājumus un sniedz šādus skaidrojumus un grozījumus iepirkuma procedūras dokumentācijā:</w:t>
      </w:r>
    </w:p>
    <w:p w14:paraId="311D118E"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SIA “Bulduru Tehnikums” Iepirkuma komisija, izvērtējot Jūsu jautājumu par atklātā konkursa “SIA “Bulduru Tehnikums” ēku energoefektivitātes paaugstināšanas projekta vadība un tehniskais atbalsts” (ID Nr. BT 2026/8-ERAF) nolikuma 5.1.2.–5.1.5. punktu piemērošanu, sniedz šādu skaidrojumu.</w:t>
      </w:r>
    </w:p>
    <w:p w14:paraId="433734CD" w14:textId="77777777" w:rsidR="00CA55A9" w:rsidRPr="00CA55A9" w:rsidRDefault="00CA55A9" w:rsidP="00CA55A9">
      <w:pPr>
        <w:spacing w:after="0" w:line="360" w:lineRule="auto"/>
        <w:jc w:val="both"/>
        <w:rPr>
          <w:rFonts w:ascii="Times New Roman" w:hAnsi="Times New Roman" w:cs="Times New Roman"/>
          <w:b/>
          <w:bCs/>
          <w:sz w:val="24"/>
          <w:szCs w:val="24"/>
          <w:lang w:val="lv-LV"/>
        </w:rPr>
      </w:pPr>
      <w:r w:rsidRPr="00CA55A9">
        <w:rPr>
          <w:rFonts w:ascii="Times New Roman" w:hAnsi="Times New Roman" w:cs="Times New Roman"/>
          <w:b/>
          <w:bCs/>
          <w:sz w:val="24"/>
          <w:szCs w:val="24"/>
          <w:lang w:val="lv-LV"/>
        </w:rPr>
        <w:t>1. Vai persona, uz kuras iespējām pretendents balstās, var būt fiziska persona?</w:t>
      </w:r>
    </w:p>
    <w:p w14:paraId="37F16980"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Jā.</w:t>
      </w:r>
    </w:p>
    <w:p w14:paraId="436922D9"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Publisko iepirkumu likuma 46. panta ceturtā daļa neierobežo personu, uz kuras tehniskajām un profesionālajām iespējām pretendents var balstīties, tikai ar juridiskām personām. Līdz ar to persona, uz kuras iespējām pretendents balstās, var būt arī fiziska persona.</w:t>
      </w:r>
    </w:p>
    <w:p w14:paraId="336AC662"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Ja pretendents balstās uz citas personas profesionālo pieredzi, pretendentam ir jāpierāda, ka at-tiecīgās personas resursi faktiski būs pretendenta rīcībā līguma izpildes laikā. Turklāt personai, uz kuras profesionālo pieredzi pretendents balstās, pašai ir jāpiedalās to pakalpojumu izpildē, kuru veikšanai attiecīgā pieredze ir nepieciešama.</w:t>
      </w:r>
    </w:p>
    <w:p w14:paraId="2249787E"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Uz šādu personu attiecināmi arī Publisko iepirkumu likuma 42. pantā noteiktie izslēgšanas nosacījumi atbilstoši Publisko iepirkumu likuma 42. panta trešās daļas 2. punktam.</w:t>
      </w:r>
    </w:p>
    <w:p w14:paraId="77A039E9" w14:textId="77777777" w:rsidR="00CA55A9" w:rsidRPr="00CA55A9" w:rsidRDefault="00CA55A9" w:rsidP="00CA55A9">
      <w:pPr>
        <w:spacing w:after="0" w:line="360" w:lineRule="auto"/>
        <w:jc w:val="both"/>
        <w:rPr>
          <w:rFonts w:ascii="Times New Roman" w:hAnsi="Times New Roman" w:cs="Times New Roman"/>
          <w:b/>
          <w:bCs/>
          <w:sz w:val="24"/>
          <w:szCs w:val="24"/>
          <w:lang w:val="lv-LV"/>
        </w:rPr>
      </w:pPr>
      <w:r w:rsidRPr="00CA55A9">
        <w:rPr>
          <w:rFonts w:ascii="Times New Roman" w:hAnsi="Times New Roman" w:cs="Times New Roman"/>
          <w:b/>
          <w:bCs/>
          <w:sz w:val="24"/>
          <w:szCs w:val="24"/>
          <w:lang w:val="lv-LV"/>
        </w:rPr>
        <w:t>2. Kā vērtējama fiziskas personas pieredze Nolikuma 5.1.2.–5.1.5. punkta izpratnē?</w:t>
      </w:r>
    </w:p>
    <w:p w14:paraId="58DA8C11"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lastRenderedPageBreak/>
        <w:t>Jānošķir pretendenta jeb pakalpojuma sniedzēja pieredze no konkrēta speciālista profesionālās pieredzes.</w:t>
      </w:r>
    </w:p>
    <w:p w14:paraId="533C3BB8"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Nolikuma 5.1.2. un 5.1.3. punktā noteiktās pretendenta pieredzes prasības</w:t>
      </w:r>
    </w:p>
    <w:p w14:paraId="48CBEFFD"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Ja attiecīgajos Nolikuma punktos tiek prasīta pretendenta pieredze noteikta veida līgumu vai projektu izpildē, pretendents šo prasību var apliecināt arī, balstoties uz citas personas ies-pējām. Tomēr šādā gadījumā citas personas norādītajai pieredzei ir jābūt tādai, kas ir attiecināma uz šo personu kā attiecīgā līguma vai pakalpojuma izpildītāju.</w:t>
      </w:r>
    </w:p>
    <w:p w14:paraId="52C29733"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Tas nozīmē, ka fiziskas personas pieredze, kas iegūta tikai kā cita uzņēmuma darbiniekam vai speciālistam, pati par sevi nav uzskatāma par šīs fiziskās personas pieredzi līguma izpildē kā pa-kalpojuma sniedzējam.</w:t>
      </w:r>
    </w:p>
    <w:p w14:paraId="7099D79F" w14:textId="77777777" w:rsid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Vienkāršoti – ja Nolikums prasa pieredzi uzņēmumam/pakalpojuma sniedzējam, ne-pietiek tikai ar to, ka piesaistītajam cilvēkam iepriekš ir bijusi šāda pieredze kā cita uzņēmuma darbiniekam.</w:t>
      </w:r>
      <w:r>
        <w:rPr>
          <w:rFonts w:ascii="Times New Roman" w:hAnsi="Times New Roman" w:cs="Times New Roman"/>
          <w:sz w:val="24"/>
          <w:szCs w:val="24"/>
          <w:lang w:val="lv-LV"/>
        </w:rPr>
        <w:t xml:space="preserve"> </w:t>
      </w:r>
    </w:p>
    <w:p w14:paraId="48CF24F8" w14:textId="741BFBDA" w:rsidR="00CA55A9" w:rsidRPr="00CA55A9" w:rsidRDefault="00CA55A9" w:rsidP="00CA55A9">
      <w:pPr>
        <w:spacing w:after="0" w:line="360" w:lineRule="auto"/>
        <w:jc w:val="both"/>
        <w:rPr>
          <w:rFonts w:ascii="Times New Roman" w:hAnsi="Times New Roman" w:cs="Times New Roman"/>
          <w:b/>
          <w:bCs/>
          <w:sz w:val="24"/>
          <w:szCs w:val="24"/>
          <w:lang w:val="lv-LV"/>
        </w:rPr>
      </w:pPr>
      <w:r w:rsidRPr="00CA55A9">
        <w:rPr>
          <w:rFonts w:ascii="Times New Roman" w:hAnsi="Times New Roman" w:cs="Times New Roman"/>
          <w:b/>
          <w:bCs/>
          <w:sz w:val="24"/>
          <w:szCs w:val="24"/>
          <w:lang w:val="lv-LV"/>
        </w:rPr>
        <w:t>Nolikuma 5.1.4. un 5.1.5. punktā noteiktās speciālistu pieredzes un kvalifikācijas prasības</w:t>
      </w:r>
    </w:p>
    <w:p w14:paraId="4DCA0E91"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Ja Nolikuma 5.1.4. un 5.1.5. punktā prasība attiecas uz konkrēta speciālista profesionālo pieredzi vai kvalifikāciju, pretendents drīkst norādīt fizisku personu, kurai ir prasītā pieredze un kura tiks iesaistīta attiecīgā pakalpojuma sniegšanā.</w:t>
      </w:r>
    </w:p>
    <w:p w14:paraId="5B9DADA9"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Šādā gadījumā nav izšķirošas nozīmes tam, vai speciālists nepieciešamo profesionālo pieredzi ir ieguvis kā darbinieks, pašnodarbināta persona, apakšuzņēmējs vai citā tiesiskā statusā. Būtiski ir tas, vai konkrētajai personai faktiski ir Nolikuma prasībām atbilstoša profesionālā pieredze un vai šī persona tiks iesaistīta līguma izpildē attiecīgajā lomā.</w:t>
      </w:r>
    </w:p>
    <w:p w14:paraId="4B1C1631" w14:textId="77777777" w:rsidR="00CA55A9" w:rsidRPr="00CA55A9" w:rsidRDefault="00CA55A9" w:rsidP="00CA55A9">
      <w:pPr>
        <w:spacing w:after="0" w:line="360" w:lineRule="auto"/>
        <w:jc w:val="both"/>
        <w:rPr>
          <w:rFonts w:ascii="Times New Roman" w:hAnsi="Times New Roman" w:cs="Times New Roman"/>
          <w:b/>
          <w:bCs/>
          <w:sz w:val="24"/>
          <w:szCs w:val="24"/>
          <w:lang w:val="lv-LV"/>
        </w:rPr>
      </w:pPr>
      <w:r w:rsidRPr="00CA55A9">
        <w:rPr>
          <w:rFonts w:ascii="Times New Roman" w:hAnsi="Times New Roman" w:cs="Times New Roman"/>
          <w:b/>
          <w:bCs/>
          <w:sz w:val="24"/>
          <w:szCs w:val="24"/>
          <w:lang w:val="lv-LV"/>
        </w:rPr>
        <w:t>3. Ja pats pretendents ir fiziska persona – saimnieciskās darbības veicējs</w:t>
      </w:r>
    </w:p>
    <w:p w14:paraId="0F8C41ED"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Pasūtītāja pieeja pēc būtības neatšķiras.</w:t>
      </w:r>
    </w:p>
    <w:p w14:paraId="12C9D8B3"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Saskaņā ar Publisko iepirkumu likuma 1. panta 22. un 24. punktu piegādātājs var būt arī fiziska persona, savukārt pretendents ir piegādātājs, kurš ir iesniedzis piedāvājumu.Tādēļ fiziska persona – saimnieciskās darbības veicējs – var piedalīties iepirkuma procedūrā kā pretendents tāpat kā juridiska persona. Ja šāda fiziska persona pati atbilst Nolikuma 5.1.4. vai 5.1.5. punktā konkrētajam speciālistam noteiktajām profesionālās pieredzes un kvalifikācijas prasībām un pati veiks attiecīgos pienākumus līguma izpildes laikā, tās personīgā profesionālā pieredze ir iz-mantojama attiecīgās prasības apliecināšanai.</w:t>
      </w:r>
    </w:p>
    <w:p w14:paraId="648AF5F6" w14:textId="77777777" w:rsidR="00CA55A9" w:rsidRP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Savukārt, ja tiek apliecināta Nolikuma 5.1.2. vai 5.1.3. punktā noteiktā pretendenta kā pakalpojuma sniedzēja pieredze, tiek vērtēts, vai attiecīgā fiziskā persona pati kā saimnieciskās darbības veicējs/pakalpojuma sniedzējs ir izpildījusi prasībām atbilstošus līgumus vai pakalpoju-mus.</w:t>
      </w:r>
    </w:p>
    <w:p w14:paraId="420ABB47"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 xml:space="preserve">Komisijas lēmums : </w:t>
      </w:r>
    </w:p>
    <w:p w14:paraId="30BF75A0"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w:t>
      </w:r>
      <w:r w:rsidRPr="00CA55A9">
        <w:rPr>
          <w:rFonts w:ascii="Times New Roman" w:hAnsi="Times New Roman" w:cs="Times New Roman"/>
          <w:sz w:val="24"/>
          <w:szCs w:val="24"/>
          <w:lang w:val="lv-LV"/>
        </w:rPr>
        <w:tab/>
        <w:t>Persona, uz kuras iespējām pretendents balstās, var būt arī fiziska persona;</w:t>
      </w:r>
    </w:p>
    <w:p w14:paraId="3C104501"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w:t>
      </w:r>
      <w:r w:rsidRPr="00CA55A9">
        <w:rPr>
          <w:rFonts w:ascii="Times New Roman" w:hAnsi="Times New Roman" w:cs="Times New Roman"/>
          <w:sz w:val="24"/>
          <w:szCs w:val="24"/>
          <w:lang w:val="lv-LV"/>
        </w:rPr>
        <w:tab/>
        <w:t>Ja Nolikuma prasība attiecas uz pretendenta kā pakalpojuma sniedzēja iepriekšējo pieredzi, vērtējama attiecīgā piegādātāja pieredze līgumu/pakalpojumu izpildē;</w:t>
      </w:r>
    </w:p>
    <w:p w14:paraId="573414F3" w14:textId="77777777" w:rsidR="00CA55A9" w:rsidRPr="00CA55A9" w:rsidRDefault="00CA55A9" w:rsidP="00CA55A9">
      <w:pPr>
        <w:spacing w:after="0" w:line="360" w:lineRule="auto"/>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w:t>
      </w:r>
      <w:r w:rsidRPr="00CA55A9">
        <w:rPr>
          <w:rFonts w:ascii="Times New Roman" w:hAnsi="Times New Roman" w:cs="Times New Roman"/>
          <w:sz w:val="24"/>
          <w:szCs w:val="24"/>
          <w:lang w:val="lv-LV"/>
        </w:rPr>
        <w:tab/>
        <w:t>Ja Nolikuma prasība attiecas uz konkrēta speciālista profesionālo pieredzi, fiziskās personas pieredze var tikt izmantota neatkarīgi no tā, kādā tiesiskā statusā tā iepriekš iegūta, ja vien šī pieredze atbilst Nolikuma prasībām un attiecīgā persona tiks iesaistīta līguma izpildē;</w:t>
      </w:r>
    </w:p>
    <w:p w14:paraId="143F3BFE" w14:textId="77777777" w:rsidR="00CA55A9" w:rsidRDefault="00CA55A9" w:rsidP="00CA55A9">
      <w:pPr>
        <w:spacing w:after="0" w:line="360" w:lineRule="auto"/>
        <w:ind w:firstLine="851"/>
        <w:jc w:val="both"/>
        <w:rPr>
          <w:rFonts w:ascii="Times New Roman" w:hAnsi="Times New Roman" w:cs="Times New Roman"/>
          <w:sz w:val="24"/>
          <w:szCs w:val="24"/>
          <w:lang w:val="lv-LV"/>
        </w:rPr>
      </w:pPr>
      <w:r w:rsidRPr="00CA55A9">
        <w:rPr>
          <w:rFonts w:ascii="Times New Roman" w:hAnsi="Times New Roman" w:cs="Times New Roman"/>
          <w:sz w:val="24"/>
          <w:szCs w:val="24"/>
          <w:lang w:val="lv-LV"/>
        </w:rPr>
        <w:t>Tādi paši principi piemērojami gadījumā, ja pats pretendents ir fiziska persona – saimnieciskās darbības veicējs.</w:t>
      </w:r>
    </w:p>
    <w:p w14:paraId="100614E4" w14:textId="7A7922F6" w:rsidR="00617D86" w:rsidRPr="00C472B8" w:rsidRDefault="00617D86" w:rsidP="00CA55A9">
      <w:pPr>
        <w:spacing w:after="0"/>
        <w:jc w:val="both"/>
        <w:rPr>
          <w:rFonts w:ascii="Times New Roman" w:hAnsi="Times New Roman" w:cs="Times New Roman"/>
          <w:sz w:val="24"/>
          <w:szCs w:val="24"/>
          <w:lang w:val="lv-LV"/>
        </w:rPr>
      </w:pPr>
      <w:r w:rsidRPr="00C472B8">
        <w:rPr>
          <w:rFonts w:ascii="Times New Roman" w:hAnsi="Times New Roman" w:cs="Times New Roman"/>
          <w:sz w:val="24"/>
          <w:szCs w:val="24"/>
          <w:lang w:val="lv-LV"/>
        </w:rPr>
        <w:t>Cieņā</w:t>
      </w:r>
    </w:p>
    <w:p w14:paraId="55B335AE" w14:textId="77777777" w:rsidR="00C32236" w:rsidRDefault="00617D10" w:rsidP="00C32236">
      <w:pPr>
        <w:rPr>
          <w:rFonts w:ascii="Times New Roman" w:hAnsi="Times New Roman" w:cs="Times New Roman"/>
          <w:sz w:val="24"/>
          <w:szCs w:val="24"/>
          <w:lang w:val="lv-LV"/>
        </w:rPr>
      </w:pPr>
      <w:r w:rsidRPr="00C472B8">
        <w:rPr>
          <w:rFonts w:ascii="Times New Roman" w:hAnsi="Times New Roman" w:cs="Times New Roman"/>
          <w:sz w:val="24"/>
          <w:szCs w:val="24"/>
          <w:lang w:val="lv-LV"/>
        </w:rPr>
        <w:t>Iepirkumu komisijas priekšsēdētājs</w:t>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r w:rsidR="00617D86" w:rsidRPr="00C472B8">
        <w:rPr>
          <w:rFonts w:ascii="Times New Roman" w:hAnsi="Times New Roman" w:cs="Times New Roman"/>
          <w:sz w:val="24"/>
          <w:szCs w:val="24"/>
          <w:lang w:val="lv-LV"/>
        </w:rPr>
        <w:tab/>
      </w:r>
    </w:p>
    <w:p w14:paraId="2EA3C111" w14:textId="40EE06DA" w:rsidR="00617D86" w:rsidRPr="00C472B8" w:rsidRDefault="00617D86" w:rsidP="00C32236">
      <w:pPr>
        <w:rPr>
          <w:sz w:val="20"/>
          <w:szCs w:val="20"/>
          <w:lang w:val="lv-LV"/>
        </w:rPr>
      </w:pPr>
      <w:r w:rsidRPr="00C472B8">
        <w:rPr>
          <w:rFonts w:ascii="Times New Roman" w:hAnsi="Times New Roman" w:cs="Times New Roman"/>
          <w:sz w:val="24"/>
          <w:szCs w:val="24"/>
          <w:lang w:val="lv-LV"/>
        </w:rPr>
        <w:t>Ē</w:t>
      </w:r>
      <w:r w:rsidR="00887403">
        <w:rPr>
          <w:rFonts w:ascii="Times New Roman" w:hAnsi="Times New Roman" w:cs="Times New Roman"/>
          <w:sz w:val="24"/>
          <w:szCs w:val="24"/>
          <w:lang w:val="lv-LV"/>
        </w:rPr>
        <w:t xml:space="preserve">valds </w:t>
      </w:r>
      <w:r w:rsidRPr="00C472B8">
        <w:rPr>
          <w:rFonts w:ascii="Times New Roman" w:hAnsi="Times New Roman" w:cs="Times New Roman"/>
          <w:sz w:val="24"/>
          <w:szCs w:val="24"/>
          <w:lang w:val="lv-LV"/>
        </w:rPr>
        <w:t>Juhnēvičs</w:t>
      </w:r>
      <w:r w:rsidR="00617D10" w:rsidRPr="00C472B8">
        <w:rPr>
          <w:rFonts w:ascii="Times New Roman" w:hAnsi="Times New Roman" w:cs="Times New Roman"/>
          <w:sz w:val="24"/>
          <w:szCs w:val="24"/>
          <w:lang w:val="lv-LV"/>
        </w:rPr>
        <w:t xml:space="preserve"> *</w:t>
      </w:r>
    </w:p>
    <w:sectPr w:rsidR="00617D86" w:rsidRPr="00C472B8" w:rsidSect="00DD1E7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20AC9" w14:textId="77777777" w:rsidR="006D1C6B" w:rsidRDefault="006D1C6B" w:rsidP="004C0B13">
      <w:pPr>
        <w:spacing w:after="0" w:line="240" w:lineRule="auto"/>
      </w:pPr>
      <w:r>
        <w:separator/>
      </w:r>
    </w:p>
  </w:endnote>
  <w:endnote w:type="continuationSeparator" w:id="0">
    <w:p w14:paraId="2B0C12AC" w14:textId="77777777" w:rsidR="006D1C6B" w:rsidRDefault="006D1C6B" w:rsidP="004C0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306C" w14:textId="3728606D" w:rsidR="00617D10" w:rsidRPr="00617D10" w:rsidRDefault="00617D10" w:rsidP="00617D10">
    <w:pPr>
      <w:pStyle w:val="Kjene"/>
      <w:jc w:val="center"/>
      <w:rPr>
        <w:sz w:val="24"/>
        <w:szCs w:val="24"/>
      </w:rPr>
    </w:pPr>
    <w:r w:rsidRPr="00617D10">
      <w:rPr>
        <w:sz w:val="24"/>
        <w:szCs w:val="24"/>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69B7D" w14:textId="77777777" w:rsidR="006D1C6B" w:rsidRDefault="006D1C6B" w:rsidP="004C0B13">
      <w:pPr>
        <w:spacing w:after="0" w:line="240" w:lineRule="auto"/>
      </w:pPr>
      <w:r>
        <w:separator/>
      </w:r>
    </w:p>
  </w:footnote>
  <w:footnote w:type="continuationSeparator" w:id="0">
    <w:p w14:paraId="67091695" w14:textId="77777777" w:rsidR="006D1C6B" w:rsidRDefault="006D1C6B" w:rsidP="004C0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663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2BB4729"/>
    <w:multiLevelType w:val="multilevel"/>
    <w:tmpl w:val="758E6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275CD2"/>
    <w:multiLevelType w:val="multilevel"/>
    <w:tmpl w:val="77544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117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468866">
    <w:abstractNumId w:val="1"/>
  </w:num>
  <w:num w:numId="3" w16cid:durableId="1505899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74"/>
    <w:rsid w:val="000A454F"/>
    <w:rsid w:val="001172C9"/>
    <w:rsid w:val="00147CA4"/>
    <w:rsid w:val="0017033B"/>
    <w:rsid w:val="00184882"/>
    <w:rsid w:val="001A32E5"/>
    <w:rsid w:val="00200CF6"/>
    <w:rsid w:val="00220C93"/>
    <w:rsid w:val="002404C7"/>
    <w:rsid w:val="002C0C29"/>
    <w:rsid w:val="002F0633"/>
    <w:rsid w:val="00307FD0"/>
    <w:rsid w:val="00320074"/>
    <w:rsid w:val="003C3063"/>
    <w:rsid w:val="003D5190"/>
    <w:rsid w:val="004406E0"/>
    <w:rsid w:val="00477B7E"/>
    <w:rsid w:val="004A1177"/>
    <w:rsid w:val="004C0B13"/>
    <w:rsid w:val="004F52CB"/>
    <w:rsid w:val="00512875"/>
    <w:rsid w:val="005B5134"/>
    <w:rsid w:val="00617D10"/>
    <w:rsid w:val="00617D86"/>
    <w:rsid w:val="00661B5E"/>
    <w:rsid w:val="006D1C6B"/>
    <w:rsid w:val="006E3B11"/>
    <w:rsid w:val="00713198"/>
    <w:rsid w:val="00756325"/>
    <w:rsid w:val="0078287C"/>
    <w:rsid w:val="00782ECA"/>
    <w:rsid w:val="007C4456"/>
    <w:rsid w:val="0080006F"/>
    <w:rsid w:val="00887403"/>
    <w:rsid w:val="008A0558"/>
    <w:rsid w:val="008D059F"/>
    <w:rsid w:val="00902D20"/>
    <w:rsid w:val="00933C69"/>
    <w:rsid w:val="009531D9"/>
    <w:rsid w:val="009617D6"/>
    <w:rsid w:val="009C2831"/>
    <w:rsid w:val="00A913E3"/>
    <w:rsid w:val="00A94A63"/>
    <w:rsid w:val="00AC5A04"/>
    <w:rsid w:val="00AE25EE"/>
    <w:rsid w:val="00B00DCA"/>
    <w:rsid w:val="00B271F6"/>
    <w:rsid w:val="00B7004B"/>
    <w:rsid w:val="00B724F9"/>
    <w:rsid w:val="00B72C74"/>
    <w:rsid w:val="00B91A32"/>
    <w:rsid w:val="00BB3D2A"/>
    <w:rsid w:val="00BB58A0"/>
    <w:rsid w:val="00BC5F15"/>
    <w:rsid w:val="00C01FB3"/>
    <w:rsid w:val="00C32236"/>
    <w:rsid w:val="00C472B8"/>
    <w:rsid w:val="00C91289"/>
    <w:rsid w:val="00CA55A9"/>
    <w:rsid w:val="00D96B72"/>
    <w:rsid w:val="00DD1E74"/>
    <w:rsid w:val="00DE0AB8"/>
    <w:rsid w:val="00E17EC0"/>
    <w:rsid w:val="00E508A5"/>
    <w:rsid w:val="00EA38E4"/>
    <w:rsid w:val="00F1728A"/>
    <w:rsid w:val="00F328C2"/>
    <w:rsid w:val="00FA699D"/>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F66D"/>
  <w15:chartTrackingRefBased/>
  <w15:docId w15:val="{4C3F445E-81FA-4331-9331-658A1673F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D1E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D1E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D1E7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D1E7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D1E7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D1E7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D1E7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D1E7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D1E7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D1E7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D1E7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D1E7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D1E7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D1E7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D1E7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D1E7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D1E7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D1E7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D1E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D1E7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D1E7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D1E7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D1E7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D1E74"/>
    <w:rPr>
      <w:i/>
      <w:iCs/>
      <w:color w:val="404040" w:themeColor="text1" w:themeTint="BF"/>
    </w:rPr>
  </w:style>
  <w:style w:type="paragraph" w:styleId="Sarakstarindkopa">
    <w:name w:val="List Paragraph"/>
    <w:aliases w:val="Saistīto dokumentu saraksts,Strip,H&amp;P List Paragraph,Normal bullet 2,Bullet list,Colorful List - Accent 12,Syle 1,2,Numurets,Colorful List - Accent 11,PPS_Bullet,Krāsains saraksts — izcēlums 11,Table of contents numbered"/>
    <w:basedOn w:val="Parasts"/>
    <w:link w:val="SarakstarindkopaRakstz"/>
    <w:uiPriority w:val="34"/>
    <w:qFormat/>
    <w:rsid w:val="00DD1E74"/>
    <w:pPr>
      <w:ind w:left="720"/>
      <w:contextualSpacing/>
    </w:pPr>
  </w:style>
  <w:style w:type="character" w:styleId="Intensvsizclums">
    <w:name w:val="Intense Emphasis"/>
    <w:basedOn w:val="Noklusjumarindkopasfonts"/>
    <w:uiPriority w:val="21"/>
    <w:qFormat/>
    <w:rsid w:val="00DD1E74"/>
    <w:rPr>
      <w:i/>
      <w:iCs/>
      <w:color w:val="2F5496" w:themeColor="accent1" w:themeShade="BF"/>
    </w:rPr>
  </w:style>
  <w:style w:type="paragraph" w:styleId="Intensvscitts">
    <w:name w:val="Intense Quote"/>
    <w:basedOn w:val="Parasts"/>
    <w:next w:val="Parasts"/>
    <w:link w:val="IntensvscittsRakstz"/>
    <w:uiPriority w:val="30"/>
    <w:qFormat/>
    <w:rsid w:val="00DD1E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D1E74"/>
    <w:rPr>
      <w:i/>
      <w:iCs/>
      <w:color w:val="2F5496" w:themeColor="accent1" w:themeShade="BF"/>
    </w:rPr>
  </w:style>
  <w:style w:type="character" w:styleId="Intensvaatsauce">
    <w:name w:val="Intense Reference"/>
    <w:basedOn w:val="Noklusjumarindkopasfonts"/>
    <w:uiPriority w:val="32"/>
    <w:qFormat/>
    <w:rsid w:val="00DD1E74"/>
    <w:rPr>
      <w:b/>
      <w:bCs/>
      <w:smallCaps/>
      <w:color w:val="2F5496" w:themeColor="accent1" w:themeShade="BF"/>
      <w:spacing w:val="5"/>
    </w:rPr>
  </w:style>
  <w:style w:type="table" w:styleId="Reatabula">
    <w:name w:val="Table Grid"/>
    <w:basedOn w:val="Parastatabula"/>
    <w:uiPriority w:val="39"/>
    <w:rsid w:val="00DD1E74"/>
    <w:pPr>
      <w:spacing w:after="0" w:line="240" w:lineRule="auto"/>
    </w:pPr>
    <w:rPr>
      <w:sz w:val="24"/>
      <w:szCs w:val="24"/>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C0B13"/>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4C0B13"/>
  </w:style>
  <w:style w:type="paragraph" w:styleId="Kjene">
    <w:name w:val="footer"/>
    <w:basedOn w:val="Parasts"/>
    <w:link w:val="KjeneRakstz"/>
    <w:uiPriority w:val="99"/>
    <w:unhideWhenUsed/>
    <w:rsid w:val="004C0B13"/>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4C0B13"/>
  </w:style>
  <w:style w:type="paragraph" w:styleId="Pamatteksts">
    <w:name w:val="Body Text"/>
    <w:basedOn w:val="Parasts"/>
    <w:link w:val="PamattekstsRakstz"/>
    <w:rsid w:val="004C0B13"/>
    <w:pPr>
      <w:suppressAutoHyphens/>
      <w:spacing w:after="0" w:line="240" w:lineRule="auto"/>
      <w:jc w:val="center"/>
    </w:pPr>
    <w:rPr>
      <w:rFonts w:ascii="Times New Roman" w:eastAsia="Times New Roman" w:hAnsi="Times New Roman" w:cs="Times New Roman"/>
      <w:kern w:val="0"/>
      <w:sz w:val="40"/>
      <w:szCs w:val="24"/>
      <w:lang w:val="lv-LV" w:eastAsia="zh-CN"/>
      <w14:ligatures w14:val="none"/>
    </w:rPr>
  </w:style>
  <w:style w:type="character" w:customStyle="1" w:styleId="PamattekstsRakstz">
    <w:name w:val="Pamatteksts Rakstz."/>
    <w:basedOn w:val="Noklusjumarindkopasfonts"/>
    <w:link w:val="Pamatteksts"/>
    <w:rsid w:val="004C0B13"/>
    <w:rPr>
      <w:rFonts w:ascii="Times New Roman" w:eastAsia="Times New Roman" w:hAnsi="Times New Roman" w:cs="Times New Roman"/>
      <w:kern w:val="0"/>
      <w:sz w:val="40"/>
      <w:szCs w:val="24"/>
      <w:lang w:val="lv-LV" w:eastAsia="zh-CN"/>
      <w14:ligatures w14:val="none"/>
    </w:rPr>
  </w:style>
  <w:style w:type="character" w:customStyle="1" w:styleId="SarakstarindkopaRakstz">
    <w:name w:val="Saraksta rindkopa Rakstz."/>
    <w:aliases w:val="Saistīto dokumentu saraksts Rakstz.,Strip Rakstz.,H&amp;P List Paragraph Rakstz.,Normal bullet 2 Rakstz.,Bullet list Rakstz.,Colorful List - Accent 12 Rakstz.,Syle 1 Rakstz.,2 Rakstz.,Numurets Rakstz.,PPS_Bullet Rakstz."/>
    <w:link w:val="Sarakstarindkopa"/>
    <w:uiPriority w:val="34"/>
    <w:qFormat/>
    <w:locked/>
    <w:rsid w:val="00617D10"/>
  </w:style>
  <w:style w:type="character" w:styleId="Hipersaite">
    <w:name w:val="Hyperlink"/>
    <w:rsid w:val="00220C93"/>
    <w:rPr>
      <w:color w:val="0000FF"/>
      <w:u w:val="single"/>
    </w:rPr>
  </w:style>
  <w:style w:type="paragraph" w:styleId="Komentrateksts">
    <w:name w:val="annotation text"/>
    <w:basedOn w:val="Parasts"/>
    <w:link w:val="KomentratekstsRakstz"/>
    <w:rsid w:val="00220C93"/>
    <w:pPr>
      <w:spacing w:after="0" w:line="240" w:lineRule="auto"/>
    </w:pPr>
    <w:rPr>
      <w:rFonts w:ascii="Times New Roman" w:eastAsia="Times New Roman" w:hAnsi="Times New Roman" w:cs="Times New Roman"/>
      <w:kern w:val="0"/>
      <w:sz w:val="20"/>
      <w:szCs w:val="20"/>
      <w:lang w:val="lv-LV"/>
      <w14:ligatures w14:val="none"/>
    </w:rPr>
  </w:style>
  <w:style w:type="character" w:customStyle="1" w:styleId="KomentratekstsRakstz">
    <w:name w:val="Komentāra teksts Rakstz."/>
    <w:basedOn w:val="Noklusjumarindkopasfonts"/>
    <w:link w:val="Komentrateksts"/>
    <w:rsid w:val="00220C93"/>
    <w:rPr>
      <w:rFonts w:ascii="Times New Roman" w:eastAsia="Times New Roman" w:hAnsi="Times New Roman" w:cs="Times New Roman"/>
      <w:kern w:val="0"/>
      <w:sz w:val="20"/>
      <w:szCs w:val="2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lduri@bulduri.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buldur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803</Words>
  <Characters>4582</Characters>
  <Application>Microsoft Office Word</Application>
  <DocSecurity>0</DocSecurity>
  <Lines>38</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bulduri</dc:creator>
  <cp:keywords/>
  <dc:description/>
  <cp:lastModifiedBy>Zane Ozola</cp:lastModifiedBy>
  <cp:revision>3</cp:revision>
  <dcterms:created xsi:type="dcterms:W3CDTF">2026-08-10T07:44:00Z</dcterms:created>
  <dcterms:modified xsi:type="dcterms:W3CDTF">2026-08-10T08:17:00Z</dcterms:modified>
</cp:coreProperties>
</file>