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BD488" w14:textId="77777777" w:rsidR="001C4737" w:rsidRPr="00077C3B" w:rsidRDefault="001C4737" w:rsidP="001C4737">
      <w:pPr>
        <w:contextualSpacing/>
        <w:mirrorIndents/>
        <w:jc w:val="right"/>
      </w:pPr>
      <w:r w:rsidRPr="00077C3B">
        <w:t>Latvijas Nacionālā mākslas muzeja darbinieku veselības apdrošināšana</w:t>
      </w:r>
    </w:p>
    <w:p w14:paraId="41451E5A" w14:textId="27DDBF2F" w:rsidR="001C4737" w:rsidRPr="00077C3B" w:rsidRDefault="001C4737" w:rsidP="001C4737">
      <w:pPr>
        <w:contextualSpacing/>
        <w:mirrorIndents/>
        <w:jc w:val="right"/>
      </w:pPr>
      <w:r w:rsidRPr="00077C3B">
        <w:t xml:space="preserve">ID Nr. LNMM </w:t>
      </w:r>
      <w:r w:rsidR="00077C3B" w:rsidRPr="00077C3B">
        <w:t>2026/8</w:t>
      </w:r>
    </w:p>
    <w:p w14:paraId="13AA3E56" w14:textId="0BB26B53" w:rsidR="001C4737" w:rsidRPr="00077C3B" w:rsidRDefault="001C4737" w:rsidP="001C4737">
      <w:pPr>
        <w:spacing w:before="120"/>
        <w:contextualSpacing/>
        <w:jc w:val="right"/>
      </w:pPr>
      <w:r w:rsidRPr="00077C3B">
        <w:t>Pielikums Nr. 3</w:t>
      </w:r>
    </w:p>
    <w:p w14:paraId="6D5FB155" w14:textId="77777777" w:rsidR="00B64008" w:rsidRPr="00077C3B" w:rsidRDefault="00B64008" w:rsidP="0013027F">
      <w:pPr>
        <w:contextualSpacing/>
        <w:mirrorIndents/>
        <w:jc w:val="center"/>
        <w:rPr>
          <w:b/>
        </w:rPr>
      </w:pPr>
    </w:p>
    <w:p w14:paraId="5AF3119D" w14:textId="77777777" w:rsidR="00B64008" w:rsidRPr="00077C3B" w:rsidRDefault="00B64008" w:rsidP="0013027F">
      <w:pPr>
        <w:contextualSpacing/>
        <w:mirrorIndents/>
        <w:jc w:val="center"/>
        <w:rPr>
          <w:b/>
        </w:rPr>
      </w:pPr>
    </w:p>
    <w:p w14:paraId="0674C66D" w14:textId="0B230E95" w:rsidR="00EB3CAB" w:rsidRPr="00077C3B" w:rsidRDefault="00EB3CAB" w:rsidP="0013027F">
      <w:pPr>
        <w:contextualSpacing/>
        <w:mirrorIndents/>
        <w:jc w:val="center"/>
        <w:rPr>
          <w:b/>
        </w:rPr>
      </w:pPr>
      <w:r w:rsidRPr="00077C3B">
        <w:rPr>
          <w:b/>
        </w:rPr>
        <w:t>Līguma projekts</w:t>
      </w:r>
    </w:p>
    <w:p w14:paraId="48ED0011" w14:textId="77777777" w:rsidR="00EB3CAB" w:rsidRPr="00077C3B" w:rsidRDefault="00EB3CAB" w:rsidP="0013027F">
      <w:pPr>
        <w:contextualSpacing/>
        <w:jc w:val="center"/>
        <w:rPr>
          <w:b/>
          <w:bCs/>
        </w:rPr>
      </w:pPr>
    </w:p>
    <w:p w14:paraId="4728560E" w14:textId="4817BA76" w:rsidR="001B19AB" w:rsidRPr="00077C3B" w:rsidRDefault="00B64008" w:rsidP="0013027F">
      <w:pPr>
        <w:contextualSpacing/>
        <w:jc w:val="center"/>
        <w:rPr>
          <w:b/>
          <w:bCs/>
        </w:rPr>
      </w:pPr>
      <w:r w:rsidRPr="00077C3B">
        <w:rPr>
          <w:b/>
          <w:bCs/>
        </w:rPr>
        <w:t>L</w:t>
      </w:r>
      <w:r w:rsidR="001B19AB" w:rsidRPr="00077C3B">
        <w:rPr>
          <w:b/>
          <w:bCs/>
        </w:rPr>
        <w:t>īgums Nr. _______________</w:t>
      </w:r>
    </w:p>
    <w:p w14:paraId="717A34AB" w14:textId="77777777" w:rsidR="001B19AB" w:rsidRPr="00077C3B" w:rsidRDefault="001B19AB" w:rsidP="0013027F">
      <w:pPr>
        <w:contextualSpacing/>
        <w:jc w:val="center"/>
        <w:rPr>
          <w:i/>
          <w:lang w:eastAsia="lv-LV"/>
        </w:rPr>
      </w:pPr>
      <w:r w:rsidRPr="00077C3B">
        <w:rPr>
          <w:i/>
        </w:rPr>
        <w:t xml:space="preserve">Par </w:t>
      </w:r>
      <w:r w:rsidR="00C3226E" w:rsidRPr="00077C3B">
        <w:rPr>
          <w:i/>
          <w:lang w:eastAsia="lv-LV"/>
        </w:rPr>
        <w:t>Latvijas Nacionālā mākslas muzeja darbinieku veselības apdrošināšanu</w:t>
      </w:r>
    </w:p>
    <w:p w14:paraId="78437F4D" w14:textId="77777777" w:rsidR="006B5C5B" w:rsidRPr="00077C3B" w:rsidRDefault="006B5C5B" w:rsidP="0013027F">
      <w:pPr>
        <w:pStyle w:val="BodyText"/>
        <w:contextualSpacing/>
        <w:rPr>
          <w:szCs w:val="24"/>
        </w:rPr>
      </w:pPr>
    </w:p>
    <w:tbl>
      <w:tblPr>
        <w:tblStyle w:val="TableGrid"/>
        <w:tblW w:w="0" w:type="auto"/>
        <w:tblLook w:val="04A0" w:firstRow="1" w:lastRow="0" w:firstColumn="1" w:lastColumn="0" w:noHBand="0" w:noVBand="1"/>
      </w:tblPr>
      <w:tblGrid>
        <w:gridCol w:w="4695"/>
        <w:gridCol w:w="4717"/>
      </w:tblGrid>
      <w:tr w:rsidR="001C4737" w:rsidRPr="00077C3B" w14:paraId="27BEC7A1" w14:textId="77777777" w:rsidTr="00E76887">
        <w:tc>
          <w:tcPr>
            <w:tcW w:w="4814" w:type="dxa"/>
            <w:tcBorders>
              <w:top w:val="nil"/>
              <w:left w:val="nil"/>
              <w:bottom w:val="nil"/>
              <w:right w:val="nil"/>
            </w:tcBorders>
          </w:tcPr>
          <w:p w14:paraId="50779E7D" w14:textId="77777777" w:rsidR="00E76887" w:rsidRPr="00077C3B" w:rsidRDefault="00E76887" w:rsidP="0013027F">
            <w:pPr>
              <w:pStyle w:val="BodyText"/>
              <w:contextualSpacing/>
              <w:rPr>
                <w:szCs w:val="24"/>
              </w:rPr>
            </w:pPr>
            <w:r w:rsidRPr="00077C3B">
              <w:rPr>
                <w:szCs w:val="24"/>
              </w:rPr>
              <w:t>Rīgā,</w:t>
            </w:r>
          </w:p>
        </w:tc>
        <w:tc>
          <w:tcPr>
            <w:tcW w:w="4814" w:type="dxa"/>
            <w:tcBorders>
              <w:top w:val="nil"/>
              <w:left w:val="nil"/>
              <w:bottom w:val="nil"/>
              <w:right w:val="nil"/>
            </w:tcBorders>
          </w:tcPr>
          <w:p w14:paraId="18080272" w14:textId="77777777" w:rsidR="00E76887" w:rsidRPr="00077C3B" w:rsidRDefault="00E76887" w:rsidP="00E76887">
            <w:pPr>
              <w:pStyle w:val="BodyText"/>
              <w:contextualSpacing/>
              <w:jc w:val="right"/>
              <w:rPr>
                <w:szCs w:val="24"/>
              </w:rPr>
            </w:pPr>
            <w:r w:rsidRPr="00077C3B">
              <w:rPr>
                <w:szCs w:val="24"/>
              </w:rPr>
              <w:t xml:space="preserve">Dokumenta datums ir tā </w:t>
            </w:r>
          </w:p>
          <w:p w14:paraId="06528B83" w14:textId="77777777" w:rsidR="00E76887" w:rsidRPr="00077C3B" w:rsidRDefault="00E76887" w:rsidP="00E76887">
            <w:pPr>
              <w:pStyle w:val="BodyText"/>
              <w:contextualSpacing/>
              <w:jc w:val="right"/>
              <w:rPr>
                <w:szCs w:val="24"/>
              </w:rPr>
            </w:pPr>
            <w:r w:rsidRPr="00077C3B">
              <w:rPr>
                <w:szCs w:val="24"/>
              </w:rPr>
              <w:t>elektroniskās parakstīšanas datums</w:t>
            </w:r>
          </w:p>
        </w:tc>
      </w:tr>
    </w:tbl>
    <w:p w14:paraId="5CFD3750" w14:textId="77777777" w:rsidR="006B5C5B" w:rsidRPr="00077C3B" w:rsidRDefault="006B5C5B" w:rsidP="00E76887">
      <w:pPr>
        <w:pStyle w:val="BodyText"/>
        <w:contextualSpacing/>
        <w:rPr>
          <w:szCs w:val="24"/>
        </w:rPr>
      </w:pPr>
      <w:r w:rsidRPr="00077C3B">
        <w:rPr>
          <w:szCs w:val="24"/>
        </w:rPr>
        <w:tab/>
      </w:r>
      <w:r w:rsidRPr="00077C3B">
        <w:rPr>
          <w:szCs w:val="24"/>
        </w:rPr>
        <w:tab/>
      </w:r>
      <w:r w:rsidRPr="00077C3B">
        <w:rPr>
          <w:szCs w:val="24"/>
        </w:rPr>
        <w:tab/>
      </w:r>
      <w:r w:rsidRPr="00077C3B">
        <w:rPr>
          <w:szCs w:val="24"/>
        </w:rPr>
        <w:tab/>
      </w:r>
      <w:r w:rsidRPr="00077C3B">
        <w:rPr>
          <w:szCs w:val="24"/>
        </w:rPr>
        <w:tab/>
      </w:r>
      <w:r w:rsidRPr="00077C3B">
        <w:rPr>
          <w:szCs w:val="24"/>
        </w:rPr>
        <w:tab/>
      </w:r>
      <w:r w:rsidRPr="00077C3B">
        <w:rPr>
          <w:szCs w:val="24"/>
        </w:rPr>
        <w:tab/>
        <w:t xml:space="preserve"> </w:t>
      </w:r>
    </w:p>
    <w:p w14:paraId="793FF15E" w14:textId="667FE5CA" w:rsidR="006B5C5B" w:rsidRPr="00077C3B" w:rsidRDefault="0019267A" w:rsidP="0013027F">
      <w:pPr>
        <w:contextualSpacing/>
        <w:jc w:val="both"/>
      </w:pPr>
      <w:r w:rsidRPr="00077C3B">
        <w:rPr>
          <w:b/>
          <w:bCs/>
        </w:rPr>
        <w:t>Latvijas Nacionālais mākslas muzejs</w:t>
      </w:r>
      <w:r w:rsidRPr="00077C3B">
        <w:t xml:space="preserve">, 90001033633, J. Rozentāla laukums 1, Rīga, LV-1010, </w:t>
      </w:r>
      <w:r w:rsidR="00321AD7" w:rsidRPr="00077C3B">
        <w:t xml:space="preserve">kuru </w:t>
      </w:r>
      <w:r w:rsidRPr="00077C3B">
        <w:t xml:space="preserve">saskaņā ar 2012. gada 18. decembra Latvijas Republikas Ministru kabineta noteikumiem Nr. 923 "Latvijas Nacionālā mākslas muzeja nolikums" </w:t>
      </w:r>
      <w:r w:rsidR="00321AD7" w:rsidRPr="00077C3B">
        <w:t xml:space="preserve">pārstāv </w:t>
      </w:r>
      <w:r w:rsidRPr="00077C3B">
        <w:t>direktore Iveta Derkusova</w:t>
      </w:r>
      <w:r w:rsidR="006B5C5B" w:rsidRPr="00077C3B">
        <w:t xml:space="preserve">, turpmāk </w:t>
      </w:r>
      <w:r w:rsidR="00C3226E" w:rsidRPr="00077C3B">
        <w:t>–</w:t>
      </w:r>
      <w:r w:rsidR="006B5C5B" w:rsidRPr="00077C3B">
        <w:t xml:space="preserve"> </w:t>
      </w:r>
      <w:r w:rsidR="00C3226E" w:rsidRPr="00077C3B">
        <w:rPr>
          <w:noProof/>
        </w:rPr>
        <w:t>Apdrošinājuma ņēmējs</w:t>
      </w:r>
      <w:r w:rsidR="006B5C5B" w:rsidRPr="00077C3B">
        <w:t xml:space="preserve">, no vienas puses un </w:t>
      </w:r>
      <w:r w:rsidR="006B5C5B" w:rsidRPr="00077C3B">
        <w:softHyphen/>
      </w:r>
    </w:p>
    <w:p w14:paraId="251BA646" w14:textId="3829842A" w:rsidR="001001F3" w:rsidRPr="00077C3B" w:rsidRDefault="00C3226E" w:rsidP="0013027F">
      <w:pPr>
        <w:contextualSpacing/>
        <w:jc w:val="both"/>
        <w:rPr>
          <w:i/>
        </w:rPr>
      </w:pPr>
      <w:r w:rsidRPr="00077C3B">
        <w:rPr>
          <w:b/>
          <w:bCs/>
          <w:i/>
        </w:rPr>
        <w:t>Apdrošināšanas pakalpojumu sniedzēja nosaukums</w:t>
      </w:r>
      <w:r w:rsidR="00EB3CAB" w:rsidRPr="00077C3B">
        <w:rPr>
          <w:bCs/>
        </w:rPr>
        <w:t xml:space="preserve">, reģ. Nr. </w:t>
      </w:r>
      <w:r w:rsidR="00EB3CAB" w:rsidRPr="00077C3B">
        <w:rPr>
          <w:bCs/>
          <w:i/>
        </w:rPr>
        <w:t>vienotais reģistrācijas numurs</w:t>
      </w:r>
      <w:r w:rsidR="00EB3CAB" w:rsidRPr="00077C3B">
        <w:rPr>
          <w:bCs/>
        </w:rPr>
        <w:t xml:space="preserve">, </w:t>
      </w:r>
      <w:r w:rsidR="00EB3CAB" w:rsidRPr="00077C3B">
        <w:rPr>
          <w:bCs/>
          <w:i/>
        </w:rPr>
        <w:t>juridiskā adrese</w:t>
      </w:r>
      <w:r w:rsidR="00EB3CAB" w:rsidRPr="00077C3B">
        <w:rPr>
          <w:bCs/>
        </w:rPr>
        <w:t>, kur</w:t>
      </w:r>
      <w:r w:rsidR="00D72CA9" w:rsidRPr="00077C3B">
        <w:rPr>
          <w:bCs/>
        </w:rPr>
        <w:t>u</w:t>
      </w:r>
      <w:r w:rsidR="00EB3CAB" w:rsidRPr="00077C3B">
        <w:rPr>
          <w:bCs/>
        </w:rPr>
        <w:t xml:space="preserve">, saskaņā ar </w:t>
      </w:r>
      <w:r w:rsidR="00EB3CAB" w:rsidRPr="00077C3B">
        <w:rPr>
          <w:bCs/>
          <w:i/>
        </w:rPr>
        <w:t>dokumenta nosaukums</w:t>
      </w:r>
      <w:r w:rsidR="00EB3CAB" w:rsidRPr="00077C3B">
        <w:rPr>
          <w:bCs/>
        </w:rPr>
        <w:t xml:space="preserve"> </w:t>
      </w:r>
      <w:r w:rsidR="00D72CA9" w:rsidRPr="00077C3B">
        <w:rPr>
          <w:bCs/>
        </w:rPr>
        <w:t>pārstāv</w:t>
      </w:r>
      <w:r w:rsidR="00EB3CAB" w:rsidRPr="00077C3B">
        <w:rPr>
          <w:bCs/>
        </w:rPr>
        <w:t xml:space="preserve"> </w:t>
      </w:r>
      <w:r w:rsidR="00EB3CAB" w:rsidRPr="00077C3B">
        <w:rPr>
          <w:bCs/>
          <w:i/>
        </w:rPr>
        <w:t>pilnvarotās personas amats vārds, uzvārds</w:t>
      </w:r>
      <w:r w:rsidR="00EB3CAB" w:rsidRPr="00077C3B">
        <w:rPr>
          <w:bCs/>
        </w:rPr>
        <w:t xml:space="preserve">, </w:t>
      </w:r>
      <w:r w:rsidR="006B5C5B" w:rsidRPr="00077C3B">
        <w:t xml:space="preserve">turpmāk – </w:t>
      </w:r>
      <w:r w:rsidRPr="00077C3B">
        <w:t>Apdrošinātājs</w:t>
      </w:r>
      <w:r w:rsidR="006B5C5B" w:rsidRPr="00077C3B">
        <w:t xml:space="preserve">, no otras puses, turpmāk Līgumā katrs atsevišķi saukts arī Līdzējs, bet abi kopā – Līdzēji, pamatojoties uz Latvijas Republikā spēkā esošajiem normatīvajiem aktiem, izsakot savu brīvu gribu, bez viltus vai maldiem, </w:t>
      </w:r>
      <w:r w:rsidR="001001F3" w:rsidRPr="00077C3B">
        <w:t xml:space="preserve">un saskaņā ar Pasūtītāja organizēto publisko iepirkumu ID Nr. LNMM </w:t>
      </w:r>
      <w:r w:rsidR="00077C3B" w:rsidRPr="00077C3B">
        <w:t>2026/8</w:t>
      </w:r>
      <w:r w:rsidR="00A54FF9" w:rsidRPr="00077C3B">
        <w:t xml:space="preserve"> </w:t>
      </w:r>
      <w:r w:rsidRPr="00077C3B">
        <w:rPr>
          <w:i/>
        </w:rPr>
        <w:t>Latvijas Nacionālā mākslas muzeja darbinieku veselības apdrošināšana</w:t>
      </w:r>
      <w:r w:rsidR="001001F3" w:rsidRPr="00077C3B">
        <w:t xml:space="preserve">, turpmāk – Iepirkums, noslēdz šo līgumu, turpmāk – Līgums, ar </w:t>
      </w:r>
      <w:r w:rsidR="00F020B6" w:rsidRPr="00077C3B">
        <w:t>šādiem</w:t>
      </w:r>
      <w:r w:rsidR="001001F3" w:rsidRPr="00077C3B">
        <w:t xml:space="preserve"> nosacījumiem:</w:t>
      </w:r>
    </w:p>
    <w:p w14:paraId="30C6A079" w14:textId="77777777" w:rsidR="004D4567" w:rsidRPr="00077C3B" w:rsidRDefault="004D4567" w:rsidP="0013027F">
      <w:pPr>
        <w:contextualSpacing/>
        <w:jc w:val="both"/>
      </w:pPr>
    </w:p>
    <w:p w14:paraId="4F072204" w14:textId="77777777" w:rsidR="006B5C5B" w:rsidRPr="00077C3B" w:rsidRDefault="006B5C5B" w:rsidP="0013027F">
      <w:pPr>
        <w:numPr>
          <w:ilvl w:val="0"/>
          <w:numId w:val="1"/>
        </w:numPr>
        <w:contextualSpacing/>
        <w:rPr>
          <w:b/>
        </w:rPr>
      </w:pPr>
      <w:r w:rsidRPr="00077C3B">
        <w:rPr>
          <w:b/>
        </w:rPr>
        <w:t>Līguma priekšmets</w:t>
      </w:r>
    </w:p>
    <w:p w14:paraId="5FB0C80C" w14:textId="77777777" w:rsidR="009D0941" w:rsidRPr="00077C3B" w:rsidRDefault="009D0941" w:rsidP="009D0941">
      <w:pPr>
        <w:numPr>
          <w:ilvl w:val="1"/>
          <w:numId w:val="1"/>
        </w:numPr>
        <w:contextualSpacing/>
        <w:jc w:val="both"/>
      </w:pPr>
      <w:r w:rsidRPr="00077C3B">
        <w:t>Apdrošinājuma ņēmējs pasūta, bet Apdrošinātājs nodrošina Līguma 1.2. punktā norādīto Apdrošināto personu veselības apdrošināšanas pakalpojumus, turpmāk – Pakalpojumi, atbilstoši Latvijas Republikā spēkā esošo normatīvo aktu prasībām, Apdrošināšanas polisei un tās noteikumiem, un saskaņā ar Iepirkumam iesniegtā Tehniskā piedāvājuma noteikumiem (Tehniskais piedāvājums) un Apdrošinājuma ņēmēja norādījumiem.</w:t>
      </w:r>
    </w:p>
    <w:p w14:paraId="1BF750F9" w14:textId="77777777" w:rsidR="009D0941" w:rsidRPr="00077C3B" w:rsidRDefault="009D0941" w:rsidP="009D0941">
      <w:pPr>
        <w:numPr>
          <w:ilvl w:val="1"/>
          <w:numId w:val="1"/>
        </w:numPr>
        <w:contextualSpacing/>
        <w:jc w:val="both"/>
        <w:rPr>
          <w:b/>
        </w:rPr>
      </w:pPr>
      <w:r w:rsidRPr="00077C3B">
        <w:t>Apdrošinātās personas ir Apdrošinājuma ņēmēja apdrošinātie darbinieki atbilstoši Apdrošinājuma ņēmēja iesniegtam sarakstam.</w:t>
      </w:r>
    </w:p>
    <w:p w14:paraId="79EA2769" w14:textId="77777777" w:rsidR="0013027F" w:rsidRPr="00077C3B" w:rsidRDefault="0013027F" w:rsidP="0013027F">
      <w:pPr>
        <w:ind w:left="432"/>
        <w:contextualSpacing/>
        <w:jc w:val="both"/>
        <w:rPr>
          <w:b/>
        </w:rPr>
      </w:pPr>
    </w:p>
    <w:p w14:paraId="26F6E7E0" w14:textId="77777777" w:rsidR="0013027F" w:rsidRPr="00077C3B" w:rsidRDefault="0013027F" w:rsidP="0013027F">
      <w:pPr>
        <w:numPr>
          <w:ilvl w:val="0"/>
          <w:numId w:val="1"/>
        </w:numPr>
        <w:contextualSpacing/>
        <w:jc w:val="both"/>
        <w:rPr>
          <w:b/>
        </w:rPr>
      </w:pPr>
      <w:r w:rsidRPr="00077C3B">
        <w:rPr>
          <w:b/>
          <w:bCs/>
        </w:rPr>
        <w:t>Līguma un apdrošināšanas līguma (polises) termiņi</w:t>
      </w:r>
    </w:p>
    <w:p w14:paraId="692A323F" w14:textId="77777777" w:rsidR="0013027F" w:rsidRPr="00077C3B" w:rsidRDefault="0013027F" w:rsidP="0013027F">
      <w:pPr>
        <w:numPr>
          <w:ilvl w:val="1"/>
          <w:numId w:val="1"/>
        </w:numPr>
        <w:contextualSpacing/>
        <w:jc w:val="both"/>
      </w:pPr>
      <w:r w:rsidRPr="00077C3B">
        <w:rPr>
          <w:bCs/>
        </w:rPr>
        <w:t>Līgums stājas spēkā brīdī, kad to parakstījuši Līdzēji un ir spēkā līdz Līdzēju savstarpējo saistību pilnīgai izpildei.</w:t>
      </w:r>
    </w:p>
    <w:p w14:paraId="12D68BBB" w14:textId="6B4BF2F5" w:rsidR="0013027F" w:rsidRPr="00077C3B" w:rsidRDefault="0013027F" w:rsidP="0013027F">
      <w:pPr>
        <w:numPr>
          <w:ilvl w:val="1"/>
          <w:numId w:val="1"/>
        </w:numPr>
        <w:contextualSpacing/>
        <w:jc w:val="both"/>
      </w:pPr>
      <w:r w:rsidRPr="00077C3B">
        <w:rPr>
          <w:bCs/>
        </w:rPr>
        <w:t xml:space="preserve">Apdrošināšanas līguma (polises) </w:t>
      </w:r>
      <w:r w:rsidR="002C2CF6" w:rsidRPr="00077C3B">
        <w:rPr>
          <w:bCs/>
        </w:rPr>
        <w:t>periods</w:t>
      </w:r>
      <w:r w:rsidRPr="00077C3B">
        <w:rPr>
          <w:bCs/>
        </w:rPr>
        <w:t>, kura laikā Apdrošinātājs apņemas sniegt apdrošināšanas pakalpojumus, ir 12 (divpadsmit) kalendārie mēneši no polisē norādītā datuma (</w:t>
      </w:r>
      <w:r w:rsidRPr="00077C3B">
        <w:rPr>
          <w:bCs/>
          <w:i/>
        </w:rPr>
        <w:t>paredzēts no 20</w:t>
      </w:r>
      <w:r w:rsidR="006F6036" w:rsidRPr="00077C3B">
        <w:rPr>
          <w:bCs/>
          <w:i/>
        </w:rPr>
        <w:t>2</w:t>
      </w:r>
      <w:r w:rsidR="0019267A" w:rsidRPr="00077C3B">
        <w:rPr>
          <w:bCs/>
          <w:i/>
        </w:rPr>
        <w:t>6</w:t>
      </w:r>
      <w:r w:rsidRPr="00077C3B">
        <w:rPr>
          <w:bCs/>
          <w:i/>
        </w:rPr>
        <w:t xml:space="preserve">. gada </w:t>
      </w:r>
      <w:r w:rsidR="0019267A" w:rsidRPr="00077C3B">
        <w:rPr>
          <w:bCs/>
          <w:i/>
        </w:rPr>
        <w:t>1</w:t>
      </w:r>
      <w:r w:rsidRPr="00077C3B">
        <w:rPr>
          <w:bCs/>
          <w:i/>
        </w:rPr>
        <w:t xml:space="preserve">1. </w:t>
      </w:r>
      <w:r w:rsidR="00113338" w:rsidRPr="00077C3B">
        <w:rPr>
          <w:bCs/>
          <w:i/>
        </w:rPr>
        <w:t>oktobra</w:t>
      </w:r>
      <w:r w:rsidRPr="00077C3B">
        <w:rPr>
          <w:bCs/>
          <w:i/>
        </w:rPr>
        <w:t xml:space="preserve"> līdz 20</w:t>
      </w:r>
      <w:r w:rsidR="006F6036" w:rsidRPr="00077C3B">
        <w:rPr>
          <w:bCs/>
          <w:i/>
        </w:rPr>
        <w:t>2</w:t>
      </w:r>
      <w:r w:rsidR="0019267A" w:rsidRPr="00077C3B">
        <w:rPr>
          <w:bCs/>
          <w:i/>
        </w:rPr>
        <w:t>7</w:t>
      </w:r>
      <w:r w:rsidRPr="00077C3B">
        <w:rPr>
          <w:bCs/>
          <w:i/>
        </w:rPr>
        <w:t xml:space="preserve">. gada </w:t>
      </w:r>
      <w:r w:rsidR="0019267A" w:rsidRPr="00077C3B">
        <w:rPr>
          <w:bCs/>
          <w:i/>
        </w:rPr>
        <w:t>10</w:t>
      </w:r>
      <w:r w:rsidRPr="00077C3B">
        <w:rPr>
          <w:bCs/>
          <w:i/>
        </w:rPr>
        <w:t xml:space="preserve">. </w:t>
      </w:r>
      <w:r w:rsidR="0019267A" w:rsidRPr="00077C3B">
        <w:rPr>
          <w:bCs/>
          <w:i/>
        </w:rPr>
        <w:t>oktobrim</w:t>
      </w:r>
      <w:r w:rsidRPr="00077C3B">
        <w:rPr>
          <w:bCs/>
        </w:rPr>
        <w:t>).</w:t>
      </w:r>
    </w:p>
    <w:p w14:paraId="4BBB4D8A" w14:textId="77777777" w:rsidR="0013027F" w:rsidRPr="00077C3B" w:rsidRDefault="0013027F" w:rsidP="0013027F">
      <w:pPr>
        <w:ind w:left="432"/>
        <w:contextualSpacing/>
        <w:jc w:val="both"/>
      </w:pPr>
    </w:p>
    <w:p w14:paraId="6B9A8158" w14:textId="77777777" w:rsidR="0013027F" w:rsidRPr="00077C3B" w:rsidRDefault="0013027F" w:rsidP="0013027F">
      <w:pPr>
        <w:numPr>
          <w:ilvl w:val="0"/>
          <w:numId w:val="1"/>
        </w:numPr>
        <w:contextualSpacing/>
        <w:jc w:val="both"/>
        <w:rPr>
          <w:b/>
        </w:rPr>
      </w:pPr>
      <w:r w:rsidRPr="00077C3B">
        <w:rPr>
          <w:b/>
          <w:bCs/>
        </w:rPr>
        <w:t>Apdrošinājuma summa, apdrošināšanas prēmija un norēķinu kārtība</w:t>
      </w:r>
    </w:p>
    <w:p w14:paraId="240C3DFE" w14:textId="081E0913" w:rsidR="00F01F15" w:rsidRPr="00077C3B" w:rsidRDefault="0013027F" w:rsidP="00F01F15">
      <w:pPr>
        <w:numPr>
          <w:ilvl w:val="1"/>
          <w:numId w:val="1"/>
        </w:numPr>
        <w:contextualSpacing/>
        <w:jc w:val="both"/>
        <w:rPr>
          <w:b/>
        </w:rPr>
      </w:pPr>
      <w:bookmarkStart w:id="0" w:name="_Hlk112420271"/>
      <w:r w:rsidRPr="00077C3B">
        <w:rPr>
          <w:bCs/>
        </w:rPr>
        <w:t>Apdrošināšanas prēmija (samaksa par polisi) Apdrošinātajām personām tiek noteikta atbilstoši Finanšu piedāvājumam.</w:t>
      </w:r>
    </w:p>
    <w:p w14:paraId="2161017C" w14:textId="4801F516" w:rsidR="0013027F" w:rsidRPr="00077C3B" w:rsidRDefault="00E97C45" w:rsidP="0013027F">
      <w:pPr>
        <w:numPr>
          <w:ilvl w:val="1"/>
          <w:numId w:val="1"/>
        </w:numPr>
        <w:contextualSpacing/>
        <w:jc w:val="both"/>
        <w:rPr>
          <w:b/>
        </w:rPr>
      </w:pPr>
      <w:r w:rsidRPr="00077C3B">
        <w:rPr>
          <w:bCs/>
        </w:rPr>
        <w:t>Apdrošināšanas</w:t>
      </w:r>
      <w:r w:rsidR="00CC1343" w:rsidRPr="00077C3B">
        <w:rPr>
          <w:bCs/>
        </w:rPr>
        <w:t xml:space="preserve"> perioda</w:t>
      </w:r>
      <w:r w:rsidRPr="00077C3B">
        <w:rPr>
          <w:bCs/>
        </w:rPr>
        <w:t xml:space="preserve"> apdrošinājuma summa, limiti Apdrošinātajām personām tiek noteikta atbilstoši Tehniskajam piedāvājumam.</w:t>
      </w:r>
    </w:p>
    <w:bookmarkEnd w:id="0"/>
    <w:p w14:paraId="2182B6E8" w14:textId="68A50799" w:rsidR="0013027F" w:rsidRPr="00077C3B" w:rsidRDefault="0013027F" w:rsidP="0013027F">
      <w:pPr>
        <w:numPr>
          <w:ilvl w:val="1"/>
          <w:numId w:val="1"/>
        </w:numPr>
        <w:contextualSpacing/>
        <w:jc w:val="both"/>
        <w:rPr>
          <w:b/>
        </w:rPr>
      </w:pPr>
      <w:r w:rsidRPr="00077C3B">
        <w:rPr>
          <w:bCs/>
        </w:rPr>
        <w:t xml:space="preserve">Kopējā apdrošināšanas prēmija par polisi saskaņā ar </w:t>
      </w:r>
      <w:r w:rsidR="00651F52" w:rsidRPr="00077C3B">
        <w:rPr>
          <w:bCs/>
        </w:rPr>
        <w:t>Tehniskajā</w:t>
      </w:r>
      <w:r w:rsidRPr="00077C3B">
        <w:rPr>
          <w:bCs/>
        </w:rPr>
        <w:t xml:space="preserve"> piedāvājumā  minētajām apdrošināšanas programmām Līguma noslēgšanas brīdī ir EUR__________  (_________________________ </w:t>
      </w:r>
      <w:r w:rsidRPr="00077C3B">
        <w:rPr>
          <w:bCs/>
          <w:i/>
        </w:rPr>
        <w:t>euro</w:t>
      </w:r>
      <w:r w:rsidRPr="00077C3B">
        <w:rPr>
          <w:bCs/>
        </w:rPr>
        <w:t>).</w:t>
      </w:r>
    </w:p>
    <w:p w14:paraId="2EAFB959" w14:textId="0E242111" w:rsidR="0013027F" w:rsidRPr="00077C3B" w:rsidRDefault="0013027F" w:rsidP="0013027F">
      <w:pPr>
        <w:numPr>
          <w:ilvl w:val="1"/>
          <w:numId w:val="1"/>
        </w:numPr>
        <w:contextualSpacing/>
        <w:jc w:val="both"/>
        <w:rPr>
          <w:b/>
        </w:rPr>
      </w:pPr>
      <w:r w:rsidRPr="00077C3B">
        <w:rPr>
          <w:bCs/>
        </w:rPr>
        <w:t xml:space="preserve">Finanšu piedāvājumā norādītā </w:t>
      </w:r>
      <w:r w:rsidR="00CC1343" w:rsidRPr="00077C3B">
        <w:rPr>
          <w:bCs/>
        </w:rPr>
        <w:t xml:space="preserve">apdrošināšanas perioda </w:t>
      </w:r>
      <w:r w:rsidRPr="00077C3B">
        <w:rPr>
          <w:bCs/>
        </w:rPr>
        <w:t>apdrošināšanas prēmija par apdrošināto</w:t>
      </w:r>
      <w:r w:rsidR="00DA5F33" w:rsidRPr="00077C3B">
        <w:rPr>
          <w:bCs/>
        </w:rPr>
        <w:t xml:space="preserve"> </w:t>
      </w:r>
      <w:r w:rsidRPr="00077C3B">
        <w:rPr>
          <w:bCs/>
        </w:rPr>
        <w:t>personu Iepirkuma līguma laikā nevar tikt paaugstināta, neatkarīgi no jebkādiem Apdrošinātāju ietekmējošiem apstākļiem.</w:t>
      </w:r>
    </w:p>
    <w:p w14:paraId="266667B8" w14:textId="77777777" w:rsidR="0013027F" w:rsidRPr="00077C3B" w:rsidRDefault="0013027F" w:rsidP="0013027F">
      <w:pPr>
        <w:numPr>
          <w:ilvl w:val="1"/>
          <w:numId w:val="1"/>
        </w:numPr>
        <w:contextualSpacing/>
        <w:jc w:val="both"/>
        <w:rPr>
          <w:b/>
        </w:rPr>
      </w:pPr>
      <w:r w:rsidRPr="00077C3B">
        <w:rPr>
          <w:bCs/>
        </w:rPr>
        <w:lastRenderedPageBreak/>
        <w:t>Ja tiek pievienotas vai izslēgtas apdrošinātās personas</w:t>
      </w:r>
      <w:r w:rsidR="00113338" w:rsidRPr="00077C3B">
        <w:rPr>
          <w:bCs/>
        </w:rPr>
        <w:t>,</w:t>
      </w:r>
      <w:r w:rsidRPr="00077C3B">
        <w:rPr>
          <w:bCs/>
        </w:rPr>
        <w:t xml:space="preserve"> papildu prēmija un atmaksājamā prēmijas daļa tiek aprēķināta atbilstoši noteikumiem Tehniskajā </w:t>
      </w:r>
      <w:r w:rsidR="008823ED" w:rsidRPr="00077C3B">
        <w:rPr>
          <w:bCs/>
        </w:rPr>
        <w:t>specifikācijā</w:t>
      </w:r>
      <w:r w:rsidRPr="00077C3B">
        <w:rPr>
          <w:bCs/>
        </w:rPr>
        <w:t>.</w:t>
      </w:r>
    </w:p>
    <w:p w14:paraId="41A5D642" w14:textId="10092857" w:rsidR="0013027F" w:rsidRPr="00077C3B" w:rsidRDefault="0013027F" w:rsidP="0013027F">
      <w:pPr>
        <w:numPr>
          <w:ilvl w:val="1"/>
          <w:numId w:val="1"/>
        </w:numPr>
        <w:contextualSpacing/>
        <w:jc w:val="both"/>
        <w:rPr>
          <w:b/>
        </w:rPr>
      </w:pPr>
      <w:r w:rsidRPr="00077C3B">
        <w:rPr>
          <w:bCs/>
        </w:rPr>
        <w:t>Apdrošinā</w:t>
      </w:r>
      <w:r w:rsidR="00A86FF9" w:rsidRPr="00077C3B">
        <w:rPr>
          <w:bCs/>
        </w:rPr>
        <w:t>juma</w:t>
      </w:r>
      <w:r w:rsidR="00113338" w:rsidRPr="00077C3B">
        <w:rPr>
          <w:bCs/>
        </w:rPr>
        <w:t xml:space="preserve"> </w:t>
      </w:r>
      <w:r w:rsidRPr="00077C3B">
        <w:rPr>
          <w:bCs/>
        </w:rPr>
        <w:t>ņēmējs apņemas apmaksāt, Līguma 3.</w:t>
      </w:r>
      <w:r w:rsidR="00587EAF" w:rsidRPr="00077C3B">
        <w:rPr>
          <w:bCs/>
        </w:rPr>
        <w:t>3</w:t>
      </w:r>
      <w:r w:rsidRPr="00077C3B">
        <w:rPr>
          <w:bCs/>
        </w:rPr>
        <w:t>. punktā norādīto kopējo apdrošināšanas prēmiju saskaņā ar Apdrošinātāja izrakstīto rēķinu 30 (trīsdesmit) dienu laikā no rēķina, apdrošināšanas polises saņemšanas dienas, pārskaitot to Apdrošinātāja norēķinu kontā 1 (vienā) maksājumā;</w:t>
      </w:r>
    </w:p>
    <w:p w14:paraId="121988B5" w14:textId="77777777" w:rsidR="0013027F" w:rsidRPr="00077C3B" w:rsidRDefault="0013027F" w:rsidP="0013027F">
      <w:pPr>
        <w:numPr>
          <w:ilvl w:val="1"/>
          <w:numId w:val="1"/>
        </w:numPr>
        <w:contextualSpacing/>
        <w:jc w:val="both"/>
        <w:rPr>
          <w:b/>
        </w:rPr>
      </w:pPr>
      <w:r w:rsidRPr="00077C3B">
        <w:rPr>
          <w:bCs/>
        </w:rPr>
        <w:t>Rēķins tiek uzskatīts par samaksātu brīdī, kad Apdrošinājuma ņēmējs ir veicis bankas pārskaitījumu uz rēķinā norādīto Apdrošinātāja norēķinu kontu.</w:t>
      </w:r>
    </w:p>
    <w:p w14:paraId="789E3C5A" w14:textId="77777777" w:rsidR="0013027F" w:rsidRPr="00077C3B" w:rsidRDefault="0013027F" w:rsidP="0013027F">
      <w:pPr>
        <w:ind w:left="432"/>
        <w:contextualSpacing/>
        <w:jc w:val="both"/>
        <w:rPr>
          <w:b/>
        </w:rPr>
      </w:pPr>
    </w:p>
    <w:p w14:paraId="697E362A" w14:textId="77777777" w:rsidR="0013027F" w:rsidRPr="00077C3B" w:rsidRDefault="0013027F" w:rsidP="0013027F">
      <w:pPr>
        <w:numPr>
          <w:ilvl w:val="0"/>
          <w:numId w:val="1"/>
        </w:numPr>
        <w:contextualSpacing/>
        <w:jc w:val="both"/>
        <w:rPr>
          <w:b/>
        </w:rPr>
      </w:pPr>
      <w:r w:rsidRPr="00077C3B">
        <w:rPr>
          <w:b/>
          <w:bCs/>
        </w:rPr>
        <w:t>Apdrošinātāja un Apdrošinājuma ņēmēja tiesības un pienākumi</w:t>
      </w:r>
    </w:p>
    <w:p w14:paraId="29F0D1A2" w14:textId="77777777" w:rsidR="009D0941" w:rsidRPr="00077C3B" w:rsidRDefault="009D0941" w:rsidP="009D0941">
      <w:pPr>
        <w:numPr>
          <w:ilvl w:val="1"/>
          <w:numId w:val="1"/>
        </w:numPr>
        <w:contextualSpacing/>
        <w:jc w:val="both"/>
        <w:rPr>
          <w:b/>
        </w:rPr>
      </w:pPr>
      <w:r w:rsidRPr="00077C3B">
        <w:rPr>
          <w:bCs/>
          <w:iCs/>
        </w:rPr>
        <w:t>Apdrošinātājs apņemas:</w:t>
      </w:r>
    </w:p>
    <w:p w14:paraId="16A70EAB" w14:textId="4B4CF2D1" w:rsidR="009D0941" w:rsidRPr="00077C3B" w:rsidRDefault="009D0941" w:rsidP="009D0941">
      <w:pPr>
        <w:numPr>
          <w:ilvl w:val="2"/>
          <w:numId w:val="1"/>
        </w:numPr>
        <w:contextualSpacing/>
        <w:jc w:val="both"/>
        <w:rPr>
          <w:b/>
        </w:rPr>
      </w:pPr>
      <w:r w:rsidRPr="00077C3B">
        <w:rPr>
          <w:bCs/>
          <w:iCs/>
        </w:rPr>
        <w:t xml:space="preserve">5 (piecu) dienu laikā no Līguma noslēgšanas dienas, izsniegt Apdrošinājuma ņēmējam </w:t>
      </w:r>
      <w:r w:rsidRPr="00077C3B">
        <w:rPr>
          <w:bCs/>
        </w:rPr>
        <w:t xml:space="preserve">apdrošināšanas polisi ar noteikumiem, kas kļūst par Līguma neatņemamu sastāvdaļu, apdrošināšanas programmu aprakstus, informāciju par apdrošināšanas atlīdzības saņemšanas kārtību, un noteikumus un informāciju par </w:t>
      </w:r>
      <w:proofErr w:type="spellStart"/>
      <w:r w:rsidRPr="00077C3B">
        <w:rPr>
          <w:bCs/>
        </w:rPr>
        <w:t>līgumiestādēm</w:t>
      </w:r>
      <w:proofErr w:type="spellEnd"/>
      <w:r w:rsidR="00B6148D" w:rsidRPr="00077C3B">
        <w:rPr>
          <w:bCs/>
        </w:rPr>
        <w:t xml:space="preserve"> elektroniski</w:t>
      </w:r>
      <w:r w:rsidR="00321AD7" w:rsidRPr="00077C3B">
        <w:rPr>
          <w:bCs/>
        </w:rPr>
        <w:t>;</w:t>
      </w:r>
      <w:r w:rsidR="00105AFA" w:rsidRPr="00077C3B">
        <w:rPr>
          <w:bCs/>
        </w:rPr>
        <w:t xml:space="preserve"> 10 (desmit) dienu laikā</w:t>
      </w:r>
      <w:r w:rsidR="00181145" w:rsidRPr="00077C3B">
        <w:rPr>
          <w:bCs/>
        </w:rPr>
        <w:t xml:space="preserve"> </w:t>
      </w:r>
      <w:r w:rsidR="00321AD7" w:rsidRPr="00077C3B">
        <w:rPr>
          <w:bCs/>
        </w:rPr>
        <w:t xml:space="preserve">sagatavot </w:t>
      </w:r>
      <w:r w:rsidR="00105AFA" w:rsidRPr="00077C3B">
        <w:rPr>
          <w:bCs/>
        </w:rPr>
        <w:t xml:space="preserve">Apdrošināto personu individuālās </w:t>
      </w:r>
      <w:r w:rsidR="00004107" w:rsidRPr="00077C3B">
        <w:rPr>
          <w:bCs/>
        </w:rPr>
        <w:t xml:space="preserve">plastikāta </w:t>
      </w:r>
      <w:r w:rsidR="00105AFA" w:rsidRPr="00077C3B">
        <w:rPr>
          <w:bCs/>
        </w:rPr>
        <w:t>veselības apdrošināšanas kartes</w:t>
      </w:r>
      <w:r w:rsidR="00321AD7" w:rsidRPr="00077C3B">
        <w:rPr>
          <w:bCs/>
        </w:rPr>
        <w:t xml:space="preserve"> un pēc Apdrošinājuma ņēmēja lūgum izsūtīt pa pastu uz Apdrošinājuma ņēmēja adresi;</w:t>
      </w:r>
      <w:r w:rsidR="00DF17F3" w:rsidRPr="00077C3B">
        <w:rPr>
          <w:bCs/>
        </w:rPr>
        <w:t xml:space="preserve"> </w:t>
      </w:r>
      <w:r w:rsidR="009707F2" w:rsidRPr="00077C3B">
        <w:rPr>
          <w:bCs/>
        </w:rPr>
        <w:t xml:space="preserve">no polises spēkā stāšanās datuma nodrošināt </w:t>
      </w:r>
      <w:r w:rsidR="008631DC" w:rsidRPr="00077C3B">
        <w:rPr>
          <w:bCs/>
        </w:rPr>
        <w:t xml:space="preserve">aplikāciju ar veselības apdrošināšanas karti un iespēju </w:t>
      </w:r>
      <w:r w:rsidR="009707F2" w:rsidRPr="00077C3B">
        <w:rPr>
          <w:bCs/>
        </w:rPr>
        <w:t xml:space="preserve">iesniegt </w:t>
      </w:r>
      <w:r w:rsidR="008631DC" w:rsidRPr="00077C3B">
        <w:rPr>
          <w:bCs/>
        </w:rPr>
        <w:t>a</w:t>
      </w:r>
      <w:r w:rsidR="009707F2" w:rsidRPr="00077C3B">
        <w:rPr>
          <w:bCs/>
        </w:rPr>
        <w:t>pdrošināšanas atlīdzību</w:t>
      </w:r>
      <w:r w:rsidR="009707F2" w:rsidRPr="00077C3B">
        <w:t xml:space="preserve"> </w:t>
      </w:r>
      <w:r w:rsidR="009707F2" w:rsidRPr="00077C3B">
        <w:rPr>
          <w:bCs/>
        </w:rPr>
        <w:t>pieteikumus</w:t>
      </w:r>
      <w:r w:rsidRPr="00077C3B">
        <w:rPr>
          <w:bCs/>
        </w:rPr>
        <w:t xml:space="preserve">; </w:t>
      </w:r>
    </w:p>
    <w:p w14:paraId="21EA6F4B" w14:textId="77777777" w:rsidR="009D0941" w:rsidRPr="00077C3B" w:rsidRDefault="009D0941" w:rsidP="009D0941">
      <w:pPr>
        <w:numPr>
          <w:ilvl w:val="2"/>
          <w:numId w:val="1"/>
        </w:numPr>
        <w:contextualSpacing/>
        <w:jc w:val="both"/>
        <w:rPr>
          <w:b/>
        </w:rPr>
      </w:pPr>
      <w:r w:rsidRPr="00077C3B">
        <w:rPr>
          <w:bCs/>
        </w:rPr>
        <w:t>Nodrošināt Apdrošinājuma ņēmēja Apdrošinātajām personām Līgumā un tā pielikumos paredzēto pakalpojumu saņemšanu un apdrošināšanas atlīdzību izmaksu saskaņā ar Tehnisko piedāvājumu</w:t>
      </w:r>
      <w:r w:rsidRPr="00077C3B">
        <w:rPr>
          <w:bCs/>
          <w:iCs/>
        </w:rPr>
        <w:t>;</w:t>
      </w:r>
    </w:p>
    <w:p w14:paraId="39BC5A6D" w14:textId="77777777" w:rsidR="009D0941" w:rsidRPr="00077C3B" w:rsidRDefault="009D0941" w:rsidP="009D0941">
      <w:pPr>
        <w:numPr>
          <w:ilvl w:val="2"/>
          <w:numId w:val="1"/>
        </w:numPr>
        <w:contextualSpacing/>
        <w:jc w:val="both"/>
        <w:rPr>
          <w:b/>
        </w:rPr>
      </w:pPr>
      <w:r w:rsidRPr="00077C3B">
        <w:rPr>
          <w:bCs/>
          <w:iCs/>
        </w:rPr>
        <w:t>Ja ir pretruna starp polisē noteikto un Tehniskajā piedāvājumā noteikto, tad spēkā ir Tehniskajā piedāvājumā noteiktais.</w:t>
      </w:r>
    </w:p>
    <w:p w14:paraId="09E5DAB2" w14:textId="31C72A89" w:rsidR="009D0941" w:rsidRPr="00077C3B" w:rsidRDefault="009D0941" w:rsidP="009D0941">
      <w:pPr>
        <w:numPr>
          <w:ilvl w:val="2"/>
          <w:numId w:val="1"/>
        </w:numPr>
        <w:contextualSpacing/>
        <w:jc w:val="both"/>
        <w:rPr>
          <w:b/>
        </w:rPr>
      </w:pPr>
      <w:r w:rsidRPr="00077C3B">
        <w:rPr>
          <w:bCs/>
        </w:rPr>
        <w:t xml:space="preserve">pēc izmaiņu veikšanas polisē, pamatojoties uz Apdrošinājuma ņēmēja rakstisku iesniegumu par veselības apdrošināšanas kartes darbības pārtraukšanu, </w:t>
      </w:r>
      <w:r w:rsidR="007133F7" w:rsidRPr="00077C3B">
        <w:rPr>
          <w:bCs/>
        </w:rPr>
        <w:t xml:space="preserve">aprēķināt prēmijas neizmantoto daļu saskaņā ar tehnisko piedāvājumu </w:t>
      </w:r>
      <w:r w:rsidR="00B95638" w:rsidRPr="00077C3B">
        <w:rPr>
          <w:bCs/>
        </w:rPr>
        <w:t xml:space="preserve">un vienoties vai to </w:t>
      </w:r>
      <w:r w:rsidRPr="00077C3B">
        <w:rPr>
          <w:bCs/>
        </w:rPr>
        <w:t xml:space="preserve">pārskaitīt uz Apdrošinājuma ņēmēja norādīto norēķinu kontu </w:t>
      </w:r>
      <w:r w:rsidR="00B95638" w:rsidRPr="00077C3B">
        <w:rPr>
          <w:bCs/>
        </w:rPr>
        <w:t xml:space="preserve">vai paturēt vēlāk pievienoto darbinieku </w:t>
      </w:r>
      <w:r w:rsidR="000E784F" w:rsidRPr="00077C3B">
        <w:rPr>
          <w:bCs/>
        </w:rPr>
        <w:t xml:space="preserve">veselības </w:t>
      </w:r>
      <w:r w:rsidRPr="00077C3B">
        <w:rPr>
          <w:bCs/>
        </w:rPr>
        <w:t>apdrošināšana</w:t>
      </w:r>
      <w:r w:rsidR="000E784F" w:rsidRPr="00077C3B">
        <w:rPr>
          <w:bCs/>
        </w:rPr>
        <w:t>i</w:t>
      </w:r>
      <w:r w:rsidRPr="00077C3B">
        <w:rPr>
          <w:bCs/>
        </w:rPr>
        <w:t>;</w:t>
      </w:r>
    </w:p>
    <w:p w14:paraId="5203A2FF" w14:textId="3D0A1B82" w:rsidR="009D0941" w:rsidRPr="00077C3B" w:rsidRDefault="009D0941" w:rsidP="006F6036">
      <w:pPr>
        <w:numPr>
          <w:ilvl w:val="2"/>
          <w:numId w:val="1"/>
        </w:numPr>
        <w:contextualSpacing/>
        <w:jc w:val="both"/>
        <w:rPr>
          <w:b/>
        </w:rPr>
      </w:pPr>
      <w:r w:rsidRPr="00077C3B">
        <w:rPr>
          <w:bCs/>
        </w:rPr>
        <w:t xml:space="preserve">Nodrošināt no Apdrošinājuma ņēmēja un Apdrošinātajām personām saņemto ziņu neizpaušanu trešajām personām, izņemot gadījumu, ja tas nepieciešams sadarbībā ar iestādi, kurā saņemts apdrošināšanas programmā ietvertais pakalpojums, vai ārstniecības personu polisē noteikto saistību izpildei, garantējot datu aizsardzību saskaņā ar </w:t>
      </w:r>
      <w:r w:rsidR="006F6036" w:rsidRPr="00077C3B">
        <w:rPr>
          <w:bCs/>
        </w:rPr>
        <w:t>Fizisko personu datu apstrādes likumu</w:t>
      </w:r>
      <w:r w:rsidRPr="00077C3B">
        <w:rPr>
          <w:bCs/>
        </w:rPr>
        <w:t>;</w:t>
      </w:r>
    </w:p>
    <w:p w14:paraId="709103A6" w14:textId="1B153503" w:rsidR="009D0941" w:rsidRPr="00077C3B" w:rsidRDefault="009D0941" w:rsidP="009D0941">
      <w:pPr>
        <w:numPr>
          <w:ilvl w:val="2"/>
          <w:numId w:val="1"/>
        </w:numPr>
        <w:contextualSpacing/>
        <w:jc w:val="both"/>
        <w:rPr>
          <w:b/>
        </w:rPr>
      </w:pPr>
      <w:r w:rsidRPr="00077C3B">
        <w:rPr>
          <w:bCs/>
        </w:rPr>
        <w:t>Piedzīt pārtērētās summas no Apdrošinātās personas, kura pieļāvusi  atlīdzības limita vai apdrošinājuma summas pārtēriņu;</w:t>
      </w:r>
    </w:p>
    <w:p w14:paraId="0645F08B" w14:textId="2AACF640" w:rsidR="009D0941" w:rsidRPr="00077C3B" w:rsidRDefault="009D0941" w:rsidP="009D0941">
      <w:pPr>
        <w:numPr>
          <w:ilvl w:val="2"/>
          <w:numId w:val="1"/>
        </w:numPr>
        <w:contextualSpacing/>
        <w:jc w:val="both"/>
        <w:rPr>
          <w:b/>
        </w:rPr>
      </w:pPr>
      <w:r w:rsidRPr="00077C3B">
        <w:rPr>
          <w:bCs/>
          <w:iCs/>
        </w:rPr>
        <w:t xml:space="preserve">Apmaksāt Apdrošinājuma ņēmēja piesaistītā brokera – </w:t>
      </w:r>
      <w:r w:rsidRPr="00077C3B">
        <w:rPr>
          <w:bCs/>
        </w:rPr>
        <w:t>SIA “Partner Broker</w:t>
      </w:r>
      <w:r w:rsidR="000030A6" w:rsidRPr="00077C3B">
        <w:rPr>
          <w:bCs/>
        </w:rPr>
        <w:t xml:space="preserve"> apdrošināšana</w:t>
      </w:r>
      <w:r w:rsidRPr="00077C3B">
        <w:rPr>
          <w:bCs/>
        </w:rPr>
        <w:t xml:space="preserve">”, reģistrācijas Nr. </w:t>
      </w:r>
      <w:r w:rsidR="000030A6" w:rsidRPr="00077C3B">
        <w:rPr>
          <w:bCs/>
        </w:rPr>
        <w:t>40203563467, Aristida Briāna iela 9A-2, Rīga, LV-1001</w:t>
      </w:r>
      <w:r w:rsidRPr="00077C3B">
        <w:rPr>
          <w:bCs/>
        </w:rPr>
        <w:t xml:space="preserve"> (turpmāk – Brokeris)</w:t>
      </w:r>
      <w:r w:rsidRPr="00077C3B">
        <w:rPr>
          <w:bCs/>
          <w:iCs/>
        </w:rPr>
        <w:t xml:space="preserve"> </w:t>
      </w:r>
      <w:r w:rsidRPr="00077C3B">
        <w:rPr>
          <w:bCs/>
        </w:rPr>
        <w:t xml:space="preserve">atlīdzību par apdrošināšanas brokera pakalpojumiem, kas noteikta </w:t>
      </w:r>
      <w:r w:rsidR="00CC1343" w:rsidRPr="00077C3B">
        <w:rPr>
          <w:bCs/>
        </w:rPr>
        <w:t xml:space="preserve">8 </w:t>
      </w:r>
      <w:r w:rsidRPr="00077C3B">
        <w:rPr>
          <w:bCs/>
        </w:rPr>
        <w:t>% (</w:t>
      </w:r>
      <w:r w:rsidR="00CC1343" w:rsidRPr="00077C3B">
        <w:rPr>
          <w:bCs/>
        </w:rPr>
        <w:t>astoņi</w:t>
      </w:r>
      <w:r w:rsidRPr="00077C3B">
        <w:rPr>
          <w:bCs/>
        </w:rPr>
        <w:t xml:space="preserve"> procenti) no apdrošināšanas prēmijas.</w:t>
      </w:r>
    </w:p>
    <w:p w14:paraId="4429B413" w14:textId="77777777" w:rsidR="009D0941" w:rsidRPr="00077C3B" w:rsidRDefault="009D0941" w:rsidP="009D0941">
      <w:pPr>
        <w:numPr>
          <w:ilvl w:val="2"/>
          <w:numId w:val="1"/>
        </w:numPr>
        <w:contextualSpacing/>
        <w:jc w:val="both"/>
        <w:rPr>
          <w:b/>
        </w:rPr>
      </w:pPr>
      <w:r w:rsidRPr="00077C3B">
        <w:rPr>
          <w:bCs/>
        </w:rPr>
        <w:t xml:space="preserve">Nekavējoties informēt Apdrošinājuma ņēmēju par Apdrošinātājam zināmajiem Līguma izpildes laikā pastāvošajiem vai iespējamajiem sarežģījumiem, kas varētu aizkavēt ar Līgumu uzņemto saistību izpildi, tai skaitā un ne tikai – par Apdrošinātājam ierosinātu maksātnespējas procesu, tā saimnieciskās darbības apturēšanu vai pārtraukšanu. </w:t>
      </w:r>
    </w:p>
    <w:p w14:paraId="0EEE23DB" w14:textId="77777777" w:rsidR="009D0941" w:rsidRPr="00077C3B" w:rsidRDefault="009D0941" w:rsidP="009D0941">
      <w:pPr>
        <w:numPr>
          <w:ilvl w:val="1"/>
          <w:numId w:val="1"/>
        </w:numPr>
        <w:contextualSpacing/>
        <w:jc w:val="both"/>
        <w:rPr>
          <w:b/>
        </w:rPr>
      </w:pPr>
      <w:r w:rsidRPr="00077C3B">
        <w:rPr>
          <w:bCs/>
          <w:iCs/>
        </w:rPr>
        <w:t>Apdrošinājuma ņēmējs apņemas:</w:t>
      </w:r>
    </w:p>
    <w:p w14:paraId="60E25210" w14:textId="77777777" w:rsidR="009D0941" w:rsidRPr="00077C3B" w:rsidRDefault="009D0941" w:rsidP="009D0941">
      <w:pPr>
        <w:numPr>
          <w:ilvl w:val="2"/>
          <w:numId w:val="1"/>
        </w:numPr>
        <w:contextualSpacing/>
        <w:jc w:val="both"/>
        <w:rPr>
          <w:b/>
        </w:rPr>
      </w:pPr>
      <w:r w:rsidRPr="00077C3B">
        <w:rPr>
          <w:bCs/>
          <w:iCs/>
        </w:rPr>
        <w:t>Veikt apdrošināšanas prēmijas maksājumus polisē noteiktajos termiņos un kārtībā;</w:t>
      </w:r>
    </w:p>
    <w:p w14:paraId="657310EB" w14:textId="413937E3" w:rsidR="009D0941" w:rsidRPr="00077C3B" w:rsidRDefault="009D0941" w:rsidP="009D0941">
      <w:pPr>
        <w:numPr>
          <w:ilvl w:val="2"/>
          <w:numId w:val="1"/>
        </w:numPr>
        <w:contextualSpacing/>
        <w:jc w:val="both"/>
        <w:rPr>
          <w:b/>
        </w:rPr>
      </w:pPr>
      <w:r w:rsidRPr="00077C3B">
        <w:rPr>
          <w:bCs/>
          <w:iCs/>
        </w:rPr>
        <w:t xml:space="preserve">Informēt Apdrošinātās personas par apdrošināšanas noteikumiem un </w:t>
      </w:r>
      <w:r w:rsidRPr="00077C3B">
        <w:rPr>
          <w:bCs/>
        </w:rPr>
        <w:t xml:space="preserve">iepazīstināt ar veselības </w:t>
      </w:r>
      <w:r w:rsidRPr="00077C3B">
        <w:rPr>
          <w:bCs/>
          <w:iCs/>
        </w:rPr>
        <w:t xml:space="preserve">apdrošināšanas </w:t>
      </w:r>
      <w:r w:rsidRPr="00077C3B">
        <w:rPr>
          <w:bCs/>
        </w:rPr>
        <w:t>kartes</w:t>
      </w:r>
      <w:r w:rsidR="00CC1343" w:rsidRPr="00077C3B">
        <w:rPr>
          <w:bCs/>
        </w:rPr>
        <w:t xml:space="preserve"> un aplikācijas</w:t>
      </w:r>
      <w:r w:rsidRPr="00077C3B">
        <w:rPr>
          <w:bCs/>
        </w:rPr>
        <w:t xml:space="preserve"> lietošanas kārtību, tai skaitā – informēt </w:t>
      </w:r>
      <w:r w:rsidRPr="00077C3B">
        <w:rPr>
          <w:bCs/>
          <w:iCs/>
        </w:rPr>
        <w:t>Apdrošinātās personas</w:t>
      </w:r>
      <w:r w:rsidR="00B33EC6" w:rsidRPr="00077C3B">
        <w:rPr>
          <w:bCs/>
          <w:iCs/>
        </w:rPr>
        <w:t>,</w:t>
      </w:r>
      <w:r w:rsidRPr="00077C3B">
        <w:rPr>
          <w:bCs/>
          <w:iCs/>
        </w:rPr>
        <w:t xml:space="preserve"> </w:t>
      </w:r>
      <w:r w:rsidRPr="00077C3B">
        <w:rPr>
          <w:bCs/>
        </w:rPr>
        <w:t xml:space="preserve">ka sasniedzot programmā norādīto limitu apmēru, </w:t>
      </w:r>
      <w:r w:rsidR="003439BF" w:rsidRPr="00077C3B">
        <w:rPr>
          <w:bCs/>
        </w:rPr>
        <w:t>tā</w:t>
      </w:r>
      <w:r w:rsidR="009A197C" w:rsidRPr="00077C3B">
        <w:rPr>
          <w:bCs/>
        </w:rPr>
        <w:t>m</w:t>
      </w:r>
      <w:r w:rsidRPr="00077C3B">
        <w:rPr>
          <w:bCs/>
        </w:rPr>
        <w:t xml:space="preserve"> nav tiesību saņemt turpmākus apdrošinātāja apmaksātus ārstniecības pakalpojumus, uzrādot līgumiestādēm veselības </w:t>
      </w:r>
      <w:r w:rsidRPr="00077C3B">
        <w:rPr>
          <w:bCs/>
          <w:iCs/>
        </w:rPr>
        <w:t xml:space="preserve">apdrošināšanas </w:t>
      </w:r>
      <w:r w:rsidRPr="00077C3B">
        <w:rPr>
          <w:bCs/>
        </w:rPr>
        <w:t>karti</w:t>
      </w:r>
      <w:r w:rsidRPr="00077C3B">
        <w:rPr>
          <w:bCs/>
          <w:iCs/>
        </w:rPr>
        <w:t>;</w:t>
      </w:r>
    </w:p>
    <w:p w14:paraId="0A5CF0CC" w14:textId="0DC90B33" w:rsidR="009D0941" w:rsidRPr="00077C3B" w:rsidRDefault="009D0941" w:rsidP="009D0941">
      <w:pPr>
        <w:numPr>
          <w:ilvl w:val="2"/>
          <w:numId w:val="1"/>
        </w:numPr>
        <w:contextualSpacing/>
        <w:jc w:val="both"/>
        <w:rPr>
          <w:b/>
        </w:rPr>
      </w:pPr>
      <w:r w:rsidRPr="00077C3B">
        <w:rPr>
          <w:bCs/>
          <w:iCs/>
        </w:rPr>
        <w:t xml:space="preserve">Rakstiski informēt Apdrošinātāju par </w:t>
      </w:r>
      <w:r w:rsidRPr="00077C3B">
        <w:rPr>
          <w:bCs/>
        </w:rPr>
        <w:t>Apdrošināto personu sarakstā veicamajiem grozījumiem, norādot izslēgtā</w:t>
      </w:r>
      <w:r w:rsidR="009A197C" w:rsidRPr="00077C3B">
        <w:rPr>
          <w:bCs/>
        </w:rPr>
        <w:t>s</w:t>
      </w:r>
      <w:r w:rsidRPr="00077C3B">
        <w:rPr>
          <w:bCs/>
        </w:rPr>
        <w:t xml:space="preserve"> un/vai papildus iekļautās personas vārdu, uzvārdu, personas kodu, dzīvesvietas adresi.</w:t>
      </w:r>
    </w:p>
    <w:p w14:paraId="2A8E8B64" w14:textId="77777777" w:rsidR="00F866FE" w:rsidRPr="00077C3B" w:rsidRDefault="00F866FE" w:rsidP="00F866FE">
      <w:pPr>
        <w:ind w:left="504"/>
        <w:contextualSpacing/>
        <w:jc w:val="both"/>
        <w:rPr>
          <w:b/>
        </w:rPr>
      </w:pPr>
    </w:p>
    <w:p w14:paraId="39864788" w14:textId="77777777" w:rsidR="00F866FE" w:rsidRPr="00077C3B" w:rsidRDefault="0013027F" w:rsidP="00F866FE">
      <w:pPr>
        <w:numPr>
          <w:ilvl w:val="0"/>
          <w:numId w:val="1"/>
        </w:numPr>
        <w:contextualSpacing/>
        <w:jc w:val="both"/>
        <w:rPr>
          <w:b/>
        </w:rPr>
      </w:pPr>
      <w:r w:rsidRPr="00077C3B">
        <w:rPr>
          <w:b/>
          <w:bCs/>
        </w:rPr>
        <w:t>Atbildība un sankcija</w:t>
      </w:r>
      <w:r w:rsidR="005B39F9" w:rsidRPr="00077C3B">
        <w:rPr>
          <w:b/>
          <w:bCs/>
        </w:rPr>
        <w:t>s</w:t>
      </w:r>
    </w:p>
    <w:p w14:paraId="6F72FBD4" w14:textId="77777777" w:rsidR="0041751A" w:rsidRPr="00077C3B" w:rsidRDefault="0013027F" w:rsidP="0041751A">
      <w:pPr>
        <w:numPr>
          <w:ilvl w:val="1"/>
          <w:numId w:val="1"/>
        </w:numPr>
        <w:contextualSpacing/>
        <w:jc w:val="both"/>
        <w:rPr>
          <w:b/>
        </w:rPr>
      </w:pPr>
      <w:r w:rsidRPr="00077C3B">
        <w:rPr>
          <w:bCs/>
        </w:rPr>
        <w:t>Līdzēji savstarpēji ir materiāli atbildīgi par līgumsaistību neizpildi, kā arī par otram Līdzējam nodarītajiem zaudējumiem atbilstoši Latvijas Republikā spēkā esošajiem normatīvajiem aktiem, ja tie radušies viena Līdzēja vai tā darbinieku, kā arī Līguma izpildē iesaistīto trešo personu darbības vai bezdarbības, kā arī rupjas neuzmanības, ļaunā nolūkā izdarīto darbību vai nolaidības rezultātā.</w:t>
      </w:r>
    </w:p>
    <w:p w14:paraId="2933E289" w14:textId="77777777" w:rsidR="0041751A" w:rsidRPr="00077C3B" w:rsidRDefault="0013027F" w:rsidP="0041751A">
      <w:pPr>
        <w:numPr>
          <w:ilvl w:val="1"/>
          <w:numId w:val="1"/>
        </w:numPr>
        <w:contextualSpacing/>
        <w:jc w:val="both"/>
        <w:rPr>
          <w:b/>
        </w:rPr>
      </w:pPr>
      <w:r w:rsidRPr="00077C3B">
        <w:rPr>
          <w:bCs/>
        </w:rPr>
        <w:t>Par Līdzēju noteikto samaksas termiņu kavējumu vainīgais Līdzējs maksā otram Līdzējam par katru nokavēto apmaksas dienu līgumsodu 0.02% (divas procenta simtdaļas) apmērā no Līgumā norādītajā termiņā nesamaksātās summas, bet ne vairāk kā 10% (desmit procenti) no pamatparāda summas.</w:t>
      </w:r>
    </w:p>
    <w:p w14:paraId="7FCED084" w14:textId="77777777" w:rsidR="000030A6" w:rsidRPr="00077C3B" w:rsidRDefault="000030A6" w:rsidP="000030A6">
      <w:pPr>
        <w:pStyle w:val="ListParagraph"/>
        <w:numPr>
          <w:ilvl w:val="1"/>
          <w:numId w:val="1"/>
        </w:numPr>
        <w:spacing w:after="0" w:line="240" w:lineRule="auto"/>
        <w:ind w:left="431" w:hanging="431"/>
        <w:jc w:val="both"/>
        <w:rPr>
          <w:rFonts w:ascii="Times New Roman" w:hAnsi="Times New Roman"/>
          <w:bCs/>
          <w:sz w:val="24"/>
          <w:szCs w:val="24"/>
          <w:lang w:val="lv-LV"/>
        </w:rPr>
      </w:pPr>
      <w:r w:rsidRPr="00077C3B">
        <w:rPr>
          <w:rFonts w:ascii="Times New Roman" w:hAnsi="Times New Roman"/>
          <w:bCs/>
          <w:sz w:val="24"/>
          <w:szCs w:val="24"/>
          <w:lang w:val="lv-LV"/>
        </w:rPr>
        <w:t>Līdzējiem ir tiesības nekavējoties vienpusēji atkāpties no Līguma izpildes un izbeigt Līguma darbību pirms termiņa, par to rakstiski informējot otru Līdzēju, neatlīdzinot otram Līdzējam zaudējumus, nemaksājot līgumsodu, soda naudu, nokavējuma procentus un citus tamlīdzīgus maksājumus,  ja Līgumu nav iespējams izpildīt tādēļ, ka ir piemērotas starptautiskās, ieskaitot Apvienotās Karalistes noteiktās, sankcijas vai nacionālās sankcijas vai būtiskas finanšu un kapitāla tirgus intereses ietekmējošas Eiropas Savienības vai Ziemeļatlantijas līguma organizācijas dalībvalsts noteiktās sankcijas.</w:t>
      </w:r>
    </w:p>
    <w:p w14:paraId="4686789D" w14:textId="77777777" w:rsidR="0041751A" w:rsidRPr="00077C3B" w:rsidRDefault="0041751A" w:rsidP="0041751A">
      <w:pPr>
        <w:ind w:left="432"/>
        <w:contextualSpacing/>
        <w:jc w:val="both"/>
        <w:rPr>
          <w:b/>
        </w:rPr>
      </w:pPr>
    </w:p>
    <w:p w14:paraId="2FCDE685" w14:textId="77777777" w:rsidR="0041751A" w:rsidRPr="00077C3B" w:rsidRDefault="0013027F" w:rsidP="0013027F">
      <w:pPr>
        <w:numPr>
          <w:ilvl w:val="0"/>
          <w:numId w:val="1"/>
        </w:numPr>
        <w:contextualSpacing/>
        <w:jc w:val="both"/>
        <w:rPr>
          <w:b/>
        </w:rPr>
      </w:pPr>
      <w:r w:rsidRPr="00077C3B">
        <w:rPr>
          <w:b/>
          <w:bCs/>
        </w:rPr>
        <w:t>Nepārvarama vara</w:t>
      </w:r>
    </w:p>
    <w:p w14:paraId="09113ABC" w14:textId="77777777" w:rsidR="0013027F" w:rsidRPr="00077C3B" w:rsidRDefault="0013027F" w:rsidP="00575CDC">
      <w:pPr>
        <w:numPr>
          <w:ilvl w:val="1"/>
          <w:numId w:val="1"/>
        </w:numPr>
        <w:contextualSpacing/>
        <w:jc w:val="both"/>
        <w:rPr>
          <w:b/>
        </w:rPr>
      </w:pPr>
      <w:r w:rsidRPr="00077C3B">
        <w:rPr>
          <w:bCs/>
        </w:rPr>
        <w:t>Līdzēji tiek atbrīvoti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katastrofas, epidēmijas, kara darbība, streiki, iekšējie nemieri, blokādes, varas un pārvaldes institūciju rīcība, normatīvu aktu, kas būtiski ierobežo un aizskar Līdzēju, elektrības un interneta apgādes pārtraukums. Gadījumā, ja nepārvaramas varas apstākļi turpinās ilgāk par 30 (trīsdesmit) dienām, jebkuram no Līdzējiem ir tiesības vienpusēji atkāpties no šī Līguma, nosūtot par to paziņojumu otram Līdzējam 10 (desmit) dienas iepriekš.</w:t>
      </w:r>
    </w:p>
    <w:p w14:paraId="7506FD89" w14:textId="77777777" w:rsidR="006B5C5B" w:rsidRPr="00077C3B" w:rsidRDefault="006B5C5B" w:rsidP="00575CDC">
      <w:pPr>
        <w:contextualSpacing/>
        <w:jc w:val="both"/>
      </w:pPr>
    </w:p>
    <w:p w14:paraId="2839564D" w14:textId="77777777" w:rsidR="003C00CF" w:rsidRPr="00077C3B" w:rsidRDefault="00AD36D8" w:rsidP="00575CDC">
      <w:pPr>
        <w:numPr>
          <w:ilvl w:val="0"/>
          <w:numId w:val="1"/>
        </w:numPr>
        <w:contextualSpacing/>
        <w:mirrorIndents/>
        <w:jc w:val="both"/>
        <w:rPr>
          <w:b/>
        </w:rPr>
      </w:pPr>
      <w:r w:rsidRPr="00077C3B">
        <w:rPr>
          <w:b/>
        </w:rPr>
        <w:t>Kontaktpersonas</w:t>
      </w:r>
      <w:r w:rsidR="005D6318" w:rsidRPr="00077C3B">
        <w:rPr>
          <w:b/>
        </w:rPr>
        <w:t>, strīdu risināšanas kārtība un citi noteikumi:</w:t>
      </w:r>
    </w:p>
    <w:p w14:paraId="3AB0803F" w14:textId="77777777" w:rsidR="003C00CF" w:rsidRPr="00077C3B" w:rsidRDefault="003C00CF" w:rsidP="00575CDC">
      <w:pPr>
        <w:numPr>
          <w:ilvl w:val="1"/>
          <w:numId w:val="1"/>
        </w:numPr>
        <w:contextualSpacing/>
        <w:mirrorIndents/>
        <w:jc w:val="both"/>
        <w:rPr>
          <w:b/>
        </w:rPr>
      </w:pPr>
      <w:r w:rsidRPr="00077C3B">
        <w:t xml:space="preserve">Visi Līguma grozījumi un papildinājumi noformējami rakstveidā, Līdzējiem savstarpēji vienojoties, kas pēc parakstīšanas kļūst par Līguma neatņemamu sastāvdaļu. </w:t>
      </w:r>
    </w:p>
    <w:p w14:paraId="2034B42D" w14:textId="17FFC805" w:rsidR="003C00CF" w:rsidRPr="00077C3B" w:rsidRDefault="003C00CF" w:rsidP="00575CDC">
      <w:pPr>
        <w:numPr>
          <w:ilvl w:val="1"/>
          <w:numId w:val="1"/>
        </w:numPr>
        <w:contextualSpacing/>
        <w:mirrorIndents/>
        <w:jc w:val="both"/>
        <w:rPr>
          <w:b/>
        </w:rPr>
      </w:pPr>
      <w:r w:rsidRPr="00077C3B">
        <w:t>Pretenzijas vai sūdzības Apdrošinātājs izskata 1</w:t>
      </w:r>
      <w:r w:rsidR="00210FAD" w:rsidRPr="00077C3B">
        <w:t>0</w:t>
      </w:r>
      <w:r w:rsidRPr="00077C3B">
        <w:t xml:space="preserve"> (d</w:t>
      </w:r>
      <w:r w:rsidR="00210FAD" w:rsidRPr="00077C3B">
        <w:t>e</w:t>
      </w:r>
      <w:r w:rsidRPr="00077C3B">
        <w:t xml:space="preserve">smit) dienu laikā. Ja iesnieguma vai sūdzības izskatīšanai ir nepieciešama papildu pārbaude vai būtiska papildu informācija, Apdrošinātājs nodrošina atbildes sniegšanu </w:t>
      </w:r>
      <w:r w:rsidR="00210FAD" w:rsidRPr="00077C3B">
        <w:t>15</w:t>
      </w:r>
      <w:r w:rsidRPr="00077C3B">
        <w:t xml:space="preserve"> dienu laikā pēc attiecīga iesnieguma par pretenzijām vai sūdzības saņemšanas.</w:t>
      </w:r>
    </w:p>
    <w:p w14:paraId="20F0DA2C" w14:textId="38F4871B" w:rsidR="003C00CF" w:rsidRPr="00077C3B" w:rsidRDefault="003C00CF" w:rsidP="00575CDC">
      <w:pPr>
        <w:numPr>
          <w:ilvl w:val="1"/>
          <w:numId w:val="1"/>
        </w:numPr>
        <w:contextualSpacing/>
        <w:mirrorIndents/>
        <w:jc w:val="both"/>
        <w:rPr>
          <w:b/>
        </w:rPr>
      </w:pPr>
      <w:r w:rsidRPr="00077C3B">
        <w:t xml:space="preserve">Ja strīdus risinājums netiks rasts, strīdus izšķirams </w:t>
      </w:r>
      <w:r w:rsidR="00CC1343" w:rsidRPr="00077C3B">
        <w:t xml:space="preserve">valsts </w:t>
      </w:r>
      <w:r w:rsidRPr="00077C3B">
        <w:t>tiesā Latvijas Republik</w:t>
      </w:r>
      <w:r w:rsidR="00C157CF" w:rsidRPr="00077C3B">
        <w:t>ā spēkā esošo</w:t>
      </w:r>
      <w:r w:rsidRPr="00077C3B">
        <w:t xml:space="preserve"> normatīvo akt</w:t>
      </w:r>
      <w:r w:rsidR="00C157CF" w:rsidRPr="00077C3B">
        <w:t>u</w:t>
      </w:r>
      <w:r w:rsidRPr="00077C3B">
        <w:t xml:space="preserve"> noteiktajā kārtībā.</w:t>
      </w:r>
    </w:p>
    <w:p w14:paraId="52EE89D3" w14:textId="77777777" w:rsidR="003C00CF" w:rsidRPr="00077C3B" w:rsidRDefault="003C00CF" w:rsidP="00575CDC">
      <w:pPr>
        <w:numPr>
          <w:ilvl w:val="1"/>
          <w:numId w:val="1"/>
        </w:numPr>
        <w:contextualSpacing/>
        <w:mirrorIndents/>
        <w:jc w:val="both"/>
        <w:rPr>
          <w:b/>
        </w:rPr>
      </w:pPr>
      <w:r w:rsidRPr="00077C3B">
        <w:t xml:space="preserve">Līdzēju reorganizācija, to īpašnieku vai </w:t>
      </w:r>
      <w:r w:rsidR="005135F0" w:rsidRPr="00077C3B">
        <w:t xml:space="preserve">personu ar pārstāvības tiesībām </w:t>
      </w:r>
      <w:r w:rsidRPr="00077C3B">
        <w:t>maiņa nevar būt par pamatu Līguma pārtraukšanai vai izbeigšanai. Gadījumā, ja kāds no Līdzējiem tiek reorganizēts, Līgums paliek spēkā un tā noteikumi ir saistoši Līdzēja tiesību un saistību pārņēmējiem</w:t>
      </w:r>
      <w:r w:rsidRPr="00077C3B">
        <w:rPr>
          <w:spacing w:val="7"/>
        </w:rPr>
        <w:t>.</w:t>
      </w:r>
    </w:p>
    <w:p w14:paraId="242A3434" w14:textId="77777777" w:rsidR="003C00CF" w:rsidRPr="00077C3B" w:rsidRDefault="003C00CF" w:rsidP="00575CDC">
      <w:pPr>
        <w:numPr>
          <w:ilvl w:val="1"/>
          <w:numId w:val="1"/>
        </w:numPr>
        <w:contextualSpacing/>
        <w:mirrorIndents/>
        <w:jc w:val="both"/>
        <w:rPr>
          <w:b/>
        </w:rPr>
      </w:pPr>
      <w:r w:rsidRPr="00077C3B">
        <w:rPr>
          <w:spacing w:val="2"/>
        </w:rPr>
        <w:t xml:space="preserve">Līdzēji vienojas, ka ar Līguma izpildi saistītos jautājumus risinās šādas </w:t>
      </w:r>
      <w:r w:rsidRPr="00077C3B">
        <w:t>Līdzēju pilnvarotās personas:</w:t>
      </w:r>
    </w:p>
    <w:p w14:paraId="02216C7C" w14:textId="77777777" w:rsidR="009D0941" w:rsidRPr="00077C3B" w:rsidRDefault="009D0941" w:rsidP="009D0941">
      <w:pPr>
        <w:numPr>
          <w:ilvl w:val="2"/>
          <w:numId w:val="1"/>
        </w:numPr>
        <w:contextualSpacing/>
        <w:mirrorIndents/>
        <w:jc w:val="both"/>
        <w:rPr>
          <w:spacing w:val="2"/>
        </w:rPr>
      </w:pPr>
      <w:r w:rsidRPr="00077C3B">
        <w:rPr>
          <w:spacing w:val="2"/>
        </w:rPr>
        <w:t xml:space="preserve">Apdrošinājuma ņēmēja pilnvarotie pārstāvji: </w:t>
      </w:r>
    </w:p>
    <w:p w14:paraId="574B905C" w14:textId="77777777" w:rsidR="009D0941" w:rsidRPr="00077C3B" w:rsidRDefault="009D0941" w:rsidP="009D0941">
      <w:pPr>
        <w:numPr>
          <w:ilvl w:val="2"/>
          <w:numId w:val="1"/>
        </w:numPr>
        <w:contextualSpacing/>
        <w:mirrorIndents/>
        <w:jc w:val="both"/>
        <w:rPr>
          <w:spacing w:val="2"/>
        </w:rPr>
      </w:pPr>
      <w:r w:rsidRPr="00077C3B">
        <w:rPr>
          <w:spacing w:val="2"/>
        </w:rPr>
        <w:t>Brokeris:</w:t>
      </w:r>
    </w:p>
    <w:p w14:paraId="08EE05ED" w14:textId="77777777" w:rsidR="009D0941" w:rsidRPr="00077C3B" w:rsidRDefault="009D0941" w:rsidP="009D0941">
      <w:pPr>
        <w:numPr>
          <w:ilvl w:val="2"/>
          <w:numId w:val="1"/>
        </w:numPr>
        <w:contextualSpacing/>
        <w:mirrorIndents/>
        <w:rPr>
          <w:spacing w:val="2"/>
        </w:rPr>
      </w:pPr>
      <w:r w:rsidRPr="00077C3B">
        <w:rPr>
          <w:spacing w:val="2"/>
        </w:rPr>
        <w:t xml:space="preserve">Apdrošinātāja pilnvarotie pārstāvji: </w:t>
      </w:r>
    </w:p>
    <w:p w14:paraId="2E65F9D0" w14:textId="77777777" w:rsidR="003C00CF" w:rsidRPr="00077C3B" w:rsidRDefault="003C00CF" w:rsidP="00575CDC">
      <w:pPr>
        <w:numPr>
          <w:ilvl w:val="1"/>
          <w:numId w:val="1"/>
        </w:numPr>
        <w:contextualSpacing/>
        <w:mirrorIndents/>
        <w:jc w:val="both"/>
        <w:rPr>
          <w:spacing w:val="2"/>
        </w:rPr>
      </w:pPr>
      <w:r w:rsidRPr="00077C3B">
        <w:rPr>
          <w:spacing w:val="2"/>
        </w:rPr>
        <w:t>Līdzēju pilnvarotās personas ir atbildīgas par Līguma izpildes uzraudzīšanu, tai skaitā par savlaicīgu rēķinu iesniegšanu, pieņemšanu, apstiprināšanu, nodošanu apmaksai.</w:t>
      </w:r>
    </w:p>
    <w:p w14:paraId="192D7A8E" w14:textId="77777777" w:rsidR="003C00CF" w:rsidRPr="00077C3B" w:rsidRDefault="003C00CF" w:rsidP="00575CDC">
      <w:pPr>
        <w:numPr>
          <w:ilvl w:val="1"/>
          <w:numId w:val="1"/>
        </w:numPr>
        <w:contextualSpacing/>
        <w:mirrorIndents/>
        <w:jc w:val="both"/>
        <w:rPr>
          <w:spacing w:val="2"/>
        </w:rPr>
      </w:pPr>
      <w:r w:rsidRPr="00077C3B">
        <w:rPr>
          <w:spacing w:val="2"/>
        </w:rPr>
        <w:t>Pilnvaroto pārstāvju vai rekvizītu maiņas gadījumā Līdzējs apņemas rakstiski par to paziņot otram Līdzējam 3 (trīs) darba dienu laikā no izmaiņu iestāšanās brīža.</w:t>
      </w:r>
    </w:p>
    <w:p w14:paraId="00C352D6" w14:textId="77777777" w:rsidR="003C00CF" w:rsidRPr="00077C3B" w:rsidRDefault="003C00CF" w:rsidP="00575CDC">
      <w:pPr>
        <w:numPr>
          <w:ilvl w:val="1"/>
          <w:numId w:val="1"/>
        </w:numPr>
        <w:contextualSpacing/>
        <w:mirrorIndents/>
        <w:jc w:val="both"/>
        <w:rPr>
          <w:spacing w:val="2"/>
        </w:rPr>
      </w:pPr>
      <w:r w:rsidRPr="00077C3B">
        <w:rPr>
          <w:spacing w:val="2"/>
        </w:rPr>
        <w:lastRenderedPageBreak/>
        <w:t>Apdrošinājuma ņēmējam ir tiesības izbeigt Līgumu pirms termiņa, nesedzot zaudējumus, kas Apdrošinātājam rodas saistībā ar Līguma izbeigšanu pirms termiņa:</w:t>
      </w:r>
    </w:p>
    <w:p w14:paraId="604D8686" w14:textId="77777777" w:rsidR="003C00CF" w:rsidRPr="00077C3B" w:rsidRDefault="003C00CF" w:rsidP="00575CDC">
      <w:pPr>
        <w:numPr>
          <w:ilvl w:val="2"/>
          <w:numId w:val="1"/>
        </w:numPr>
        <w:contextualSpacing/>
        <w:mirrorIndents/>
        <w:jc w:val="both"/>
        <w:rPr>
          <w:spacing w:val="2"/>
        </w:rPr>
      </w:pPr>
      <w:r w:rsidRPr="00077C3B">
        <w:rPr>
          <w:spacing w:val="2"/>
        </w:rPr>
        <w:t>nekavējoties, ja Apdrošinātājam pasludināts maksātnespējas process, tiesiskās aizsardzības process, tā saimnieciskā darbība ir apturēta vai pārtraukta, vai Apdrošinātājam veselības apdrošināšanas veikšanai izsniegtā licence ir anulēta vai licences darbība apturēta;</w:t>
      </w:r>
    </w:p>
    <w:p w14:paraId="192EB805" w14:textId="77777777" w:rsidR="003C00CF" w:rsidRPr="00077C3B" w:rsidRDefault="003C00CF" w:rsidP="00575CDC">
      <w:pPr>
        <w:numPr>
          <w:ilvl w:val="2"/>
          <w:numId w:val="1"/>
        </w:numPr>
        <w:contextualSpacing/>
        <w:mirrorIndents/>
        <w:jc w:val="both"/>
        <w:rPr>
          <w:spacing w:val="2"/>
        </w:rPr>
      </w:pPr>
      <w:r w:rsidRPr="00077C3B">
        <w:rPr>
          <w:spacing w:val="2"/>
        </w:rPr>
        <w:t>ja Apdrošinājuma ņēmējs par Līguma izbeigšanu rakstiski brīdina Apdrošinātāju vismaz 2 (divus) mēnešus iepriekš.</w:t>
      </w:r>
    </w:p>
    <w:p w14:paraId="305667FE" w14:textId="77777777" w:rsidR="003C00CF" w:rsidRPr="00077C3B" w:rsidRDefault="003C00CF" w:rsidP="00575CDC">
      <w:pPr>
        <w:numPr>
          <w:ilvl w:val="1"/>
          <w:numId w:val="1"/>
        </w:numPr>
        <w:contextualSpacing/>
        <w:mirrorIndents/>
        <w:jc w:val="both"/>
        <w:rPr>
          <w:spacing w:val="2"/>
        </w:rPr>
      </w:pPr>
      <w:r w:rsidRPr="00077C3B">
        <w:rPr>
          <w:spacing w:val="2"/>
        </w:rPr>
        <w:t xml:space="preserve">Apdrošinātājam nav tiesību </w:t>
      </w:r>
      <w:r w:rsidR="003C6F0A" w:rsidRPr="00077C3B">
        <w:rPr>
          <w:spacing w:val="2"/>
        </w:rPr>
        <w:t xml:space="preserve">lauzt </w:t>
      </w:r>
      <w:r w:rsidRPr="00077C3B">
        <w:rPr>
          <w:spacing w:val="2"/>
        </w:rPr>
        <w:t xml:space="preserve">Līgumu pirms polises termiņa beigām, izņemot </w:t>
      </w:r>
      <w:r w:rsidR="003C6F0A" w:rsidRPr="00077C3B">
        <w:rPr>
          <w:spacing w:val="2"/>
        </w:rPr>
        <w:t xml:space="preserve">Apdrošināšanas līguma </w:t>
      </w:r>
      <w:r w:rsidRPr="00077C3B">
        <w:rPr>
          <w:spacing w:val="2"/>
        </w:rPr>
        <w:t>likumā noteiktajos gadījumos.</w:t>
      </w:r>
    </w:p>
    <w:p w14:paraId="7DE03C62" w14:textId="77777777" w:rsidR="003C00CF" w:rsidRPr="00077C3B" w:rsidRDefault="003C00CF" w:rsidP="00575CDC">
      <w:pPr>
        <w:numPr>
          <w:ilvl w:val="1"/>
          <w:numId w:val="1"/>
        </w:numPr>
        <w:contextualSpacing/>
        <w:mirrorIndents/>
        <w:jc w:val="both"/>
        <w:rPr>
          <w:spacing w:val="2"/>
        </w:rPr>
      </w:pPr>
      <w:r w:rsidRPr="00077C3B">
        <w:rPr>
          <w:spacing w:val="2"/>
        </w:rPr>
        <w:t>Laužot Līgumu pirms termiņa, vis</w:t>
      </w:r>
      <w:r w:rsidR="005135F0" w:rsidRPr="00077C3B">
        <w:rPr>
          <w:spacing w:val="2"/>
        </w:rPr>
        <w:t>u</w:t>
      </w:r>
      <w:r w:rsidRPr="00077C3B">
        <w:rPr>
          <w:spacing w:val="2"/>
        </w:rPr>
        <w:t xml:space="preserve"> saskaņā ar Līgumu izsniegt</w:t>
      </w:r>
      <w:r w:rsidR="005135F0" w:rsidRPr="00077C3B">
        <w:rPr>
          <w:spacing w:val="2"/>
        </w:rPr>
        <w:t>o</w:t>
      </w:r>
      <w:r w:rsidRPr="00077C3B">
        <w:rPr>
          <w:spacing w:val="2"/>
        </w:rPr>
        <w:t xml:space="preserve"> veselības apdrošināšanas kar</w:t>
      </w:r>
      <w:r w:rsidR="005135F0" w:rsidRPr="00077C3B">
        <w:rPr>
          <w:spacing w:val="2"/>
        </w:rPr>
        <w:t xml:space="preserve">šu </w:t>
      </w:r>
      <w:r w:rsidRPr="00077C3B">
        <w:rPr>
          <w:spacing w:val="2"/>
        </w:rPr>
        <w:t>darbīb</w:t>
      </w:r>
      <w:r w:rsidR="005135F0" w:rsidRPr="00077C3B">
        <w:rPr>
          <w:spacing w:val="2"/>
        </w:rPr>
        <w:t xml:space="preserve">a tiek </w:t>
      </w:r>
      <w:r w:rsidRPr="00077C3B">
        <w:rPr>
          <w:spacing w:val="2"/>
        </w:rPr>
        <w:t>pārtrau</w:t>
      </w:r>
      <w:r w:rsidR="005135F0" w:rsidRPr="00077C3B">
        <w:rPr>
          <w:spacing w:val="2"/>
        </w:rPr>
        <w:t xml:space="preserve">kta </w:t>
      </w:r>
      <w:r w:rsidRPr="00077C3B">
        <w:rPr>
          <w:spacing w:val="2"/>
        </w:rPr>
        <w:t xml:space="preserve">un Apdrošinātājs 15 (piecpadsmit) dienu laikā atmaksā Apdrošinājuma ņēmējam neizmantoto (atlikušo) prēmijas daļu </w:t>
      </w:r>
      <w:r w:rsidR="003C6F0A" w:rsidRPr="00077C3B">
        <w:rPr>
          <w:spacing w:val="2"/>
        </w:rPr>
        <w:t xml:space="preserve">Apdrošināšanas līguma </w:t>
      </w:r>
      <w:r w:rsidRPr="00077C3B">
        <w:rPr>
          <w:spacing w:val="2"/>
        </w:rPr>
        <w:t>likumā un polisē noteiktajā kārtībā.</w:t>
      </w:r>
    </w:p>
    <w:p w14:paraId="335FA4F6" w14:textId="02CDC34A" w:rsidR="00CD5C6A" w:rsidRPr="00077C3B" w:rsidRDefault="00CD5C6A" w:rsidP="006E0413">
      <w:pPr>
        <w:numPr>
          <w:ilvl w:val="1"/>
          <w:numId w:val="1"/>
        </w:numPr>
        <w:contextualSpacing/>
        <w:jc w:val="both"/>
      </w:pPr>
      <w:r w:rsidRPr="00077C3B">
        <w:t>Līdzējiem ir tiesības nekavējoties vienpusēji atkāpties no Līguma izpildes un izbeigt Līguma darbību pirms termiņa, par to rakstiski informējot otru Līdzēju, neatlīdzinot zaudējumus, nemaksājot līgumsodu, soda naudu, nokavējuma procentus un citus tamlīdzīgus maksājumus, ja Līgumu nav iespējams izpildīt tādēļ, ka ir piemērotas starptautiskās, tajā skaitā Apvienotās Karalistes noteiktās sankcijas, vai nacionālās sankcijas vai būtiskas finanšu un kapitāla tirgus intereses ietekmējošas Eiropas Savienības vai Ziemeļatlantijas līguma organizācijas dalībvalsts noteiktās sankcijas.</w:t>
      </w:r>
    </w:p>
    <w:p w14:paraId="265285AB" w14:textId="3C079E54" w:rsidR="006E0413" w:rsidRPr="00077C3B" w:rsidRDefault="006E0413" w:rsidP="006E0413">
      <w:pPr>
        <w:numPr>
          <w:ilvl w:val="1"/>
          <w:numId w:val="1"/>
        </w:numPr>
        <w:contextualSpacing/>
        <w:jc w:val="both"/>
      </w:pPr>
      <w:r w:rsidRPr="00077C3B">
        <w:t>Līgums ir uz 4 (četrām) lapām elektroniska dokumenta veidā, parakstīts ar drošu elektronisko parakstu, ar pielikumiem – Piegādātāja Iepirkumam iesniegto Tehnisko piedāvājumu un Finanšu piedāvājumu. Pielikumu lappušu skaits nav iekļauts līguma lap</w:t>
      </w:r>
      <w:r w:rsidR="00857BA4" w:rsidRPr="00077C3B">
        <w:t>p</w:t>
      </w:r>
      <w:r w:rsidRPr="00077C3B">
        <w:t>u</w:t>
      </w:r>
      <w:r w:rsidR="00857BA4" w:rsidRPr="00077C3B">
        <w:t>šu</w:t>
      </w:r>
      <w:r w:rsidRPr="00077C3B">
        <w:t xml:space="preserve"> skaitā. Katram Līdzējam ir pieejams līguma eksemplārs. </w:t>
      </w:r>
    </w:p>
    <w:p w14:paraId="34AC49BA" w14:textId="77777777" w:rsidR="00E25355" w:rsidRPr="00077C3B" w:rsidRDefault="00E25355" w:rsidP="00E25355">
      <w:pPr>
        <w:ind w:left="432"/>
        <w:contextualSpacing/>
        <w:mirrorIndents/>
        <w:jc w:val="both"/>
        <w:rPr>
          <w:b/>
        </w:rPr>
      </w:pPr>
    </w:p>
    <w:p w14:paraId="50952A41" w14:textId="43205349" w:rsidR="0060241F" w:rsidRPr="00077C3B" w:rsidRDefault="005D6318" w:rsidP="0013027F">
      <w:pPr>
        <w:numPr>
          <w:ilvl w:val="0"/>
          <w:numId w:val="1"/>
        </w:numPr>
        <w:contextualSpacing/>
        <w:jc w:val="both"/>
        <w:rPr>
          <w:b/>
        </w:rPr>
      </w:pPr>
      <w:r w:rsidRPr="00077C3B">
        <w:rPr>
          <w:b/>
        </w:rPr>
        <w:t>Līdzēju juridiskie rekvizīti:</w:t>
      </w:r>
    </w:p>
    <w:p w14:paraId="0582D69C" w14:textId="77777777" w:rsidR="00E25355" w:rsidRPr="00077C3B" w:rsidRDefault="00E25355" w:rsidP="00E25355">
      <w:pPr>
        <w:contextualSpacing/>
        <w:jc w:val="both"/>
        <w:rPr>
          <w:b/>
        </w:rPr>
      </w:pPr>
    </w:p>
    <w:p w14:paraId="076FCDBB" w14:textId="77777777" w:rsidR="00E25355" w:rsidRPr="00077C3B" w:rsidRDefault="00E25355" w:rsidP="00E25355">
      <w:pPr>
        <w:contextualSpacing/>
        <w:jc w:val="both"/>
        <w:rPr>
          <w:b/>
        </w:rPr>
      </w:pPr>
    </w:p>
    <w:p w14:paraId="6734351B" w14:textId="77777777" w:rsidR="00E25355" w:rsidRPr="00077C3B" w:rsidRDefault="00E25355" w:rsidP="00E25355">
      <w:pPr>
        <w:contextualSpacing/>
        <w:jc w:val="center"/>
        <w:rPr>
          <w:sz w:val="20"/>
          <w:szCs w:val="20"/>
        </w:rPr>
      </w:pPr>
      <w:r w:rsidRPr="00077C3B">
        <w:rPr>
          <w:sz w:val="20"/>
          <w:szCs w:val="20"/>
        </w:rPr>
        <w:t>DOKUMENTS PARAKSTĪTS AR DROŠU ELEKTRONISKO PARAKSTU UN SATUR LAIKA ZĪMOGU</w:t>
      </w:r>
    </w:p>
    <w:p w14:paraId="58E63329" w14:textId="77777777" w:rsidR="00E25355" w:rsidRPr="00077C3B" w:rsidRDefault="00E25355" w:rsidP="00E25355">
      <w:pPr>
        <w:contextualSpacing/>
        <w:jc w:val="both"/>
        <w:rPr>
          <w:b/>
        </w:rPr>
      </w:pPr>
    </w:p>
    <w:sectPr w:rsidR="00E25355" w:rsidRPr="00077C3B" w:rsidSect="004A363C">
      <w:footerReference w:type="default" r:id="rId11"/>
      <w:pgSz w:w="11906" w:h="16838"/>
      <w:pgMar w:top="964" w:right="1247" w:bottom="964" w:left="124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D99CE" w14:textId="77777777" w:rsidR="004A44B0" w:rsidRDefault="004A44B0" w:rsidP="006B5C5B">
      <w:r>
        <w:separator/>
      </w:r>
    </w:p>
  </w:endnote>
  <w:endnote w:type="continuationSeparator" w:id="0">
    <w:p w14:paraId="37B6FE1A" w14:textId="77777777" w:rsidR="004A44B0" w:rsidRDefault="004A44B0" w:rsidP="006B5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289811"/>
      <w:docPartObj>
        <w:docPartGallery w:val="Page Numbers (Bottom of Page)"/>
        <w:docPartUnique/>
      </w:docPartObj>
    </w:sdtPr>
    <w:sdtEndPr>
      <w:rPr>
        <w:noProof/>
      </w:rPr>
    </w:sdtEndPr>
    <w:sdtContent>
      <w:p w14:paraId="45DBE78F" w14:textId="77777777" w:rsidR="006B5C5B" w:rsidRDefault="00A7362A">
        <w:pPr>
          <w:pStyle w:val="Footer"/>
          <w:jc w:val="right"/>
        </w:pPr>
        <w:r>
          <w:fldChar w:fldCharType="begin"/>
        </w:r>
        <w:r w:rsidR="006B5C5B">
          <w:instrText xml:space="preserve"> PAGE   \* MERGEFORMAT </w:instrText>
        </w:r>
        <w:r>
          <w:fldChar w:fldCharType="separate"/>
        </w:r>
        <w:r w:rsidR="00E25355">
          <w:rPr>
            <w:noProof/>
          </w:rPr>
          <w:t>4</w:t>
        </w:r>
        <w:r>
          <w:rPr>
            <w:noProof/>
          </w:rPr>
          <w:fldChar w:fldCharType="end"/>
        </w:r>
      </w:p>
    </w:sdtContent>
  </w:sdt>
  <w:p w14:paraId="204F4094" w14:textId="77777777" w:rsidR="006B5C5B" w:rsidRDefault="006B5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6F0F3" w14:textId="77777777" w:rsidR="004A44B0" w:rsidRDefault="004A44B0" w:rsidP="006B5C5B">
      <w:r>
        <w:separator/>
      </w:r>
    </w:p>
  </w:footnote>
  <w:footnote w:type="continuationSeparator" w:id="0">
    <w:p w14:paraId="23BE8426" w14:textId="77777777" w:rsidR="004A44B0" w:rsidRDefault="004A44B0" w:rsidP="006B5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7888300"/>
    <w:lvl w:ilvl="0">
      <w:start w:val="1"/>
      <w:numFmt w:val="decimal"/>
      <w:lvlText w:val="%1."/>
      <w:lvlJc w:val="left"/>
      <w:pPr>
        <w:ind w:left="36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788" w:hanging="504"/>
      </w:pPr>
      <w:rPr>
        <w:b w:val="0"/>
        <w:bCs w:val="0"/>
        <w:i w:val="0"/>
        <w:iCs w:val="0"/>
        <w:smallCaps w:val="0"/>
        <w:strike w:val="0"/>
        <w:color w:val="000000"/>
        <w:spacing w:val="0"/>
        <w:w w:val="100"/>
        <w:position w:val="0"/>
        <w:sz w:val="24"/>
        <w:szCs w:val="24"/>
        <w:u w:val="none"/>
      </w:rPr>
    </w:lvl>
    <w:lvl w:ilvl="3">
      <w:start w:val="1"/>
      <w:numFmt w:val="decimal"/>
      <w:lvlText w:val="%1.%2.%3.%4."/>
      <w:lvlJc w:val="left"/>
      <w:pPr>
        <w:ind w:left="1357" w:hanging="648"/>
      </w:pPr>
      <w:rPr>
        <w:b w:val="0"/>
        <w:bCs w:val="0"/>
        <w:i w:val="0"/>
        <w:iCs w:val="0"/>
        <w:smallCaps w:val="0"/>
        <w:strike w:val="0"/>
        <w:color w:val="000000"/>
        <w:spacing w:val="0"/>
        <w:w w:val="100"/>
        <w:position w:val="0"/>
        <w:sz w:val="24"/>
        <w:szCs w:val="24"/>
        <w:u w:val="none"/>
      </w:rPr>
    </w:lvl>
    <w:lvl w:ilvl="4">
      <w:start w:val="1"/>
      <w:numFmt w:val="decimal"/>
      <w:lvlText w:val="%1.%2.%3.%4.%5."/>
      <w:lvlJc w:val="left"/>
      <w:pPr>
        <w:ind w:left="2232" w:hanging="792"/>
      </w:pPr>
      <w:rPr>
        <w:b w:val="0"/>
        <w:bCs w:val="0"/>
        <w:i w:val="0"/>
        <w:iCs w:val="0"/>
        <w:smallCaps w:val="0"/>
        <w:strike w:val="0"/>
        <w:color w:val="000000"/>
        <w:spacing w:val="0"/>
        <w:w w:val="100"/>
        <w:position w:val="0"/>
        <w:sz w:val="19"/>
        <w:szCs w:val="19"/>
        <w:u w:val="none"/>
      </w:rPr>
    </w:lvl>
    <w:lvl w:ilvl="5">
      <w:start w:val="1"/>
      <w:numFmt w:val="decimal"/>
      <w:lvlText w:val="%1.%2.%3.%4.%5.%6."/>
      <w:lvlJc w:val="left"/>
      <w:pPr>
        <w:ind w:left="2736" w:hanging="936"/>
      </w:pPr>
      <w:rPr>
        <w:b w:val="0"/>
        <w:bCs w:val="0"/>
        <w:i w:val="0"/>
        <w:iCs w:val="0"/>
        <w:smallCaps w:val="0"/>
        <w:strike w:val="0"/>
        <w:color w:val="000000"/>
        <w:spacing w:val="0"/>
        <w:w w:val="100"/>
        <w:position w:val="0"/>
        <w:sz w:val="19"/>
        <w:szCs w:val="19"/>
        <w:u w:val="none"/>
      </w:rPr>
    </w:lvl>
    <w:lvl w:ilvl="6">
      <w:start w:val="1"/>
      <w:numFmt w:val="decimal"/>
      <w:lvlText w:val="%1.%2.%3.%4.%5.%6.%7."/>
      <w:lvlJc w:val="left"/>
      <w:pPr>
        <w:ind w:left="3240" w:hanging="1080"/>
      </w:pPr>
      <w:rPr>
        <w:b w:val="0"/>
        <w:bCs w:val="0"/>
        <w:i w:val="0"/>
        <w:iCs w:val="0"/>
        <w:smallCaps w:val="0"/>
        <w:strike w:val="0"/>
        <w:color w:val="000000"/>
        <w:spacing w:val="0"/>
        <w:w w:val="100"/>
        <w:position w:val="0"/>
        <w:sz w:val="19"/>
        <w:szCs w:val="19"/>
        <w:u w:val="none"/>
      </w:rPr>
    </w:lvl>
    <w:lvl w:ilvl="7">
      <w:start w:val="1"/>
      <w:numFmt w:val="decimal"/>
      <w:lvlText w:val="%1.%2.%3.%4.%5.%6.%7.%8."/>
      <w:lvlJc w:val="left"/>
      <w:pPr>
        <w:ind w:left="3744" w:hanging="1224"/>
      </w:pPr>
      <w:rPr>
        <w:b w:val="0"/>
        <w:bCs w:val="0"/>
        <w:i w:val="0"/>
        <w:iCs w:val="0"/>
        <w:smallCaps w:val="0"/>
        <w:strike w:val="0"/>
        <w:color w:val="000000"/>
        <w:spacing w:val="0"/>
        <w:w w:val="100"/>
        <w:position w:val="0"/>
        <w:sz w:val="19"/>
        <w:szCs w:val="19"/>
        <w:u w:val="none"/>
      </w:rPr>
    </w:lvl>
    <w:lvl w:ilvl="8">
      <w:start w:val="1"/>
      <w:numFmt w:val="decimal"/>
      <w:lvlText w:val="%1.%2.%3.%4.%5.%6.%7.%8.%9."/>
      <w:lvlJc w:val="left"/>
      <w:pPr>
        <w:ind w:left="4320" w:hanging="1440"/>
      </w:pPr>
      <w:rPr>
        <w:b w:val="0"/>
        <w:bCs w:val="0"/>
        <w:i w:val="0"/>
        <w:iCs w:val="0"/>
        <w:smallCaps w:val="0"/>
        <w:strike w:val="0"/>
        <w:color w:val="000000"/>
        <w:spacing w:val="0"/>
        <w:w w:val="100"/>
        <w:position w:val="0"/>
        <w:sz w:val="19"/>
        <w:szCs w:val="19"/>
        <w:u w:val="none"/>
      </w:rPr>
    </w:lvl>
  </w:abstractNum>
  <w:abstractNum w:abstractNumId="1" w15:restartNumberingAfterBreak="0">
    <w:nsid w:val="0A2B56EC"/>
    <w:multiLevelType w:val="multilevel"/>
    <w:tmpl w:val="50CAE346"/>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5A146D"/>
    <w:multiLevelType w:val="multilevel"/>
    <w:tmpl w:val="D2B4D17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1732EF"/>
    <w:multiLevelType w:val="multilevel"/>
    <w:tmpl w:val="C4D8390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532831"/>
    <w:multiLevelType w:val="hybridMultilevel"/>
    <w:tmpl w:val="588C7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2A2E29"/>
    <w:multiLevelType w:val="multilevel"/>
    <w:tmpl w:val="A45CC8B4"/>
    <w:lvl w:ilvl="0">
      <w:start w:val="1"/>
      <w:numFmt w:val="decimal"/>
      <w:lvlText w:val="%1."/>
      <w:lvlJc w:val="left"/>
      <w:pPr>
        <w:ind w:left="2912" w:hanging="360"/>
      </w:pPr>
      <w:rPr>
        <w:rFonts w:cs="Times New Roman"/>
        <w:b/>
      </w:rPr>
    </w:lvl>
    <w:lvl w:ilvl="1">
      <w:start w:val="1"/>
      <w:numFmt w:val="decimal"/>
      <w:lvlText w:val="%1.%2."/>
      <w:lvlJc w:val="left"/>
      <w:pPr>
        <w:ind w:left="792" w:hanging="432"/>
      </w:pPr>
      <w:rPr>
        <w:rFonts w:cs="Times New Roman"/>
        <w:b w:val="0"/>
        <w:i w:val="0"/>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CAA0205"/>
    <w:multiLevelType w:val="multilevel"/>
    <w:tmpl w:val="CD8268BC"/>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03331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66089925">
    <w:abstractNumId w:val="6"/>
  </w:num>
  <w:num w:numId="2" w16cid:durableId="2041582759">
    <w:abstractNumId w:val="4"/>
  </w:num>
  <w:num w:numId="3" w16cid:durableId="671875957">
    <w:abstractNumId w:val="3"/>
  </w:num>
  <w:num w:numId="4" w16cid:durableId="1579250356">
    <w:abstractNumId w:val="0"/>
  </w:num>
  <w:num w:numId="5" w16cid:durableId="1998142117">
    <w:abstractNumId w:val="7"/>
  </w:num>
  <w:num w:numId="6" w16cid:durableId="622079317">
    <w:abstractNumId w:val="1"/>
  </w:num>
  <w:num w:numId="7" w16cid:durableId="2062484485">
    <w:abstractNumId w:val="2"/>
  </w:num>
  <w:num w:numId="8" w16cid:durableId="18537146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5B"/>
    <w:rsid w:val="000030A6"/>
    <w:rsid w:val="00004107"/>
    <w:rsid w:val="00004638"/>
    <w:rsid w:val="00006DDF"/>
    <w:rsid w:val="000159FC"/>
    <w:rsid w:val="000316DD"/>
    <w:rsid w:val="00045717"/>
    <w:rsid w:val="00055195"/>
    <w:rsid w:val="00061F72"/>
    <w:rsid w:val="00062975"/>
    <w:rsid w:val="00065ECD"/>
    <w:rsid w:val="000700A1"/>
    <w:rsid w:val="00077C3B"/>
    <w:rsid w:val="000971AA"/>
    <w:rsid w:val="000E617E"/>
    <w:rsid w:val="000E784F"/>
    <w:rsid w:val="000E7B63"/>
    <w:rsid w:val="000F1F26"/>
    <w:rsid w:val="001001F3"/>
    <w:rsid w:val="00105AFA"/>
    <w:rsid w:val="00113338"/>
    <w:rsid w:val="00122CAB"/>
    <w:rsid w:val="0013027F"/>
    <w:rsid w:val="00141C80"/>
    <w:rsid w:val="001724C1"/>
    <w:rsid w:val="001760CD"/>
    <w:rsid w:val="00181145"/>
    <w:rsid w:val="0018485A"/>
    <w:rsid w:val="0019267A"/>
    <w:rsid w:val="00193640"/>
    <w:rsid w:val="001A2B1C"/>
    <w:rsid w:val="001A32F9"/>
    <w:rsid w:val="001B0448"/>
    <w:rsid w:val="001B19AB"/>
    <w:rsid w:val="001B5D0B"/>
    <w:rsid w:val="001B7B5C"/>
    <w:rsid w:val="001C4737"/>
    <w:rsid w:val="001C5961"/>
    <w:rsid w:val="001C644E"/>
    <w:rsid w:val="001C6B6E"/>
    <w:rsid w:val="001D1CB1"/>
    <w:rsid w:val="002032C0"/>
    <w:rsid w:val="00210FAD"/>
    <w:rsid w:val="00217896"/>
    <w:rsid w:val="00252A6E"/>
    <w:rsid w:val="00256410"/>
    <w:rsid w:val="00270BC1"/>
    <w:rsid w:val="002B500C"/>
    <w:rsid w:val="002C2CF6"/>
    <w:rsid w:val="002D359B"/>
    <w:rsid w:val="002D394A"/>
    <w:rsid w:val="002F2730"/>
    <w:rsid w:val="00311120"/>
    <w:rsid w:val="00321AD7"/>
    <w:rsid w:val="00331ED6"/>
    <w:rsid w:val="003439BF"/>
    <w:rsid w:val="00353F37"/>
    <w:rsid w:val="00360967"/>
    <w:rsid w:val="00364F69"/>
    <w:rsid w:val="00366224"/>
    <w:rsid w:val="003900B7"/>
    <w:rsid w:val="003B6FD0"/>
    <w:rsid w:val="003C00CF"/>
    <w:rsid w:val="003C6F0A"/>
    <w:rsid w:val="004125D4"/>
    <w:rsid w:val="00412D6F"/>
    <w:rsid w:val="004162EA"/>
    <w:rsid w:val="0041751A"/>
    <w:rsid w:val="0042032B"/>
    <w:rsid w:val="00466AF6"/>
    <w:rsid w:val="00470C93"/>
    <w:rsid w:val="00484F75"/>
    <w:rsid w:val="00494234"/>
    <w:rsid w:val="00494D9E"/>
    <w:rsid w:val="004A363C"/>
    <w:rsid w:val="004A44B0"/>
    <w:rsid w:val="004A642C"/>
    <w:rsid w:val="004D4567"/>
    <w:rsid w:val="004E18B2"/>
    <w:rsid w:val="004E19D2"/>
    <w:rsid w:val="00506D86"/>
    <w:rsid w:val="005135F0"/>
    <w:rsid w:val="00533A3E"/>
    <w:rsid w:val="005621A0"/>
    <w:rsid w:val="00575CDC"/>
    <w:rsid w:val="00582A23"/>
    <w:rsid w:val="00587EAF"/>
    <w:rsid w:val="00592FBC"/>
    <w:rsid w:val="005B39F9"/>
    <w:rsid w:val="005C5E04"/>
    <w:rsid w:val="005C5E9F"/>
    <w:rsid w:val="005C6916"/>
    <w:rsid w:val="005D4362"/>
    <w:rsid w:val="005D6318"/>
    <w:rsid w:val="005F0373"/>
    <w:rsid w:val="0060241F"/>
    <w:rsid w:val="00641107"/>
    <w:rsid w:val="006461BC"/>
    <w:rsid w:val="00651F52"/>
    <w:rsid w:val="00655956"/>
    <w:rsid w:val="00660A12"/>
    <w:rsid w:val="00684CAD"/>
    <w:rsid w:val="00690724"/>
    <w:rsid w:val="0069327A"/>
    <w:rsid w:val="006A1346"/>
    <w:rsid w:val="006B1098"/>
    <w:rsid w:val="006B595B"/>
    <w:rsid w:val="006B5C5B"/>
    <w:rsid w:val="006B7348"/>
    <w:rsid w:val="006C3509"/>
    <w:rsid w:val="006E0413"/>
    <w:rsid w:val="006F05C0"/>
    <w:rsid w:val="006F5235"/>
    <w:rsid w:val="006F6036"/>
    <w:rsid w:val="00706991"/>
    <w:rsid w:val="007133F7"/>
    <w:rsid w:val="00732EB7"/>
    <w:rsid w:val="007358CA"/>
    <w:rsid w:val="007D43E3"/>
    <w:rsid w:val="007D77AB"/>
    <w:rsid w:val="007F7956"/>
    <w:rsid w:val="0080667F"/>
    <w:rsid w:val="00825765"/>
    <w:rsid w:val="008509EC"/>
    <w:rsid w:val="00854E78"/>
    <w:rsid w:val="00857BA4"/>
    <w:rsid w:val="008631DC"/>
    <w:rsid w:val="00863997"/>
    <w:rsid w:val="00865D6D"/>
    <w:rsid w:val="008669CC"/>
    <w:rsid w:val="00874DC8"/>
    <w:rsid w:val="008823ED"/>
    <w:rsid w:val="00894FAC"/>
    <w:rsid w:val="008D2289"/>
    <w:rsid w:val="008D5363"/>
    <w:rsid w:val="008D53FD"/>
    <w:rsid w:val="008E5AD0"/>
    <w:rsid w:val="008E6E1A"/>
    <w:rsid w:val="00902DF0"/>
    <w:rsid w:val="00906151"/>
    <w:rsid w:val="009176E6"/>
    <w:rsid w:val="009707F2"/>
    <w:rsid w:val="009A197C"/>
    <w:rsid w:val="009A206A"/>
    <w:rsid w:val="009D0941"/>
    <w:rsid w:val="009D5CFA"/>
    <w:rsid w:val="009D6D92"/>
    <w:rsid w:val="009E003F"/>
    <w:rsid w:val="009F05B8"/>
    <w:rsid w:val="00A01A7B"/>
    <w:rsid w:val="00A128A1"/>
    <w:rsid w:val="00A3693D"/>
    <w:rsid w:val="00A54FF9"/>
    <w:rsid w:val="00A56EA6"/>
    <w:rsid w:val="00A609E5"/>
    <w:rsid w:val="00A7362A"/>
    <w:rsid w:val="00A80631"/>
    <w:rsid w:val="00A80FE2"/>
    <w:rsid w:val="00A86FF9"/>
    <w:rsid w:val="00AB0FA5"/>
    <w:rsid w:val="00AC7ABC"/>
    <w:rsid w:val="00AD36D8"/>
    <w:rsid w:val="00AD3D71"/>
    <w:rsid w:val="00AE2D8A"/>
    <w:rsid w:val="00AE3930"/>
    <w:rsid w:val="00B01426"/>
    <w:rsid w:val="00B041FC"/>
    <w:rsid w:val="00B06256"/>
    <w:rsid w:val="00B26E2E"/>
    <w:rsid w:val="00B33EC6"/>
    <w:rsid w:val="00B46A13"/>
    <w:rsid w:val="00B47501"/>
    <w:rsid w:val="00B6148D"/>
    <w:rsid w:val="00B64008"/>
    <w:rsid w:val="00B663EF"/>
    <w:rsid w:val="00B94287"/>
    <w:rsid w:val="00B95638"/>
    <w:rsid w:val="00BA1E91"/>
    <w:rsid w:val="00BA470C"/>
    <w:rsid w:val="00BB6112"/>
    <w:rsid w:val="00BC5FE6"/>
    <w:rsid w:val="00BD7E9D"/>
    <w:rsid w:val="00BF42E7"/>
    <w:rsid w:val="00BF7175"/>
    <w:rsid w:val="00C10003"/>
    <w:rsid w:val="00C157CF"/>
    <w:rsid w:val="00C22AD0"/>
    <w:rsid w:val="00C239BE"/>
    <w:rsid w:val="00C3226E"/>
    <w:rsid w:val="00C35EE7"/>
    <w:rsid w:val="00C543B1"/>
    <w:rsid w:val="00C57EAE"/>
    <w:rsid w:val="00C66A9A"/>
    <w:rsid w:val="00CC1343"/>
    <w:rsid w:val="00CC63C2"/>
    <w:rsid w:val="00CD3188"/>
    <w:rsid w:val="00CD5C6A"/>
    <w:rsid w:val="00CF5F5D"/>
    <w:rsid w:val="00D056C7"/>
    <w:rsid w:val="00D26152"/>
    <w:rsid w:val="00D2777D"/>
    <w:rsid w:val="00D3615A"/>
    <w:rsid w:val="00D44578"/>
    <w:rsid w:val="00D528B8"/>
    <w:rsid w:val="00D53163"/>
    <w:rsid w:val="00D72CA9"/>
    <w:rsid w:val="00DA0F89"/>
    <w:rsid w:val="00DA169C"/>
    <w:rsid w:val="00DA5F33"/>
    <w:rsid w:val="00DB12C4"/>
    <w:rsid w:val="00DC40A6"/>
    <w:rsid w:val="00DC74B6"/>
    <w:rsid w:val="00DF17F3"/>
    <w:rsid w:val="00E049D8"/>
    <w:rsid w:val="00E241B9"/>
    <w:rsid w:val="00E25355"/>
    <w:rsid w:val="00E509F7"/>
    <w:rsid w:val="00E53F3E"/>
    <w:rsid w:val="00E67433"/>
    <w:rsid w:val="00E76887"/>
    <w:rsid w:val="00E95F54"/>
    <w:rsid w:val="00E97C45"/>
    <w:rsid w:val="00EB3CAB"/>
    <w:rsid w:val="00EC08EA"/>
    <w:rsid w:val="00EE7706"/>
    <w:rsid w:val="00EF5231"/>
    <w:rsid w:val="00F01F15"/>
    <w:rsid w:val="00F020B6"/>
    <w:rsid w:val="00F16523"/>
    <w:rsid w:val="00F4591E"/>
    <w:rsid w:val="00F50346"/>
    <w:rsid w:val="00F52BE0"/>
    <w:rsid w:val="00F60E25"/>
    <w:rsid w:val="00F662E4"/>
    <w:rsid w:val="00F67F5F"/>
    <w:rsid w:val="00F75854"/>
    <w:rsid w:val="00F866FE"/>
    <w:rsid w:val="00F902BF"/>
    <w:rsid w:val="00F92487"/>
    <w:rsid w:val="00FA1198"/>
    <w:rsid w:val="00FB03E7"/>
    <w:rsid w:val="00FC63A1"/>
    <w:rsid w:val="00FE300D"/>
    <w:rsid w:val="00FF60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4C62"/>
  <w15:docId w15:val="{61B0871B-A3C4-4FFD-97FE-3D597677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6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B5C5B"/>
    <w:pPr>
      <w:jc w:val="both"/>
    </w:pPr>
    <w:rPr>
      <w:szCs w:val="20"/>
    </w:rPr>
  </w:style>
  <w:style w:type="character" w:customStyle="1" w:styleId="BodyTextChar">
    <w:name w:val="Body Text Char"/>
    <w:basedOn w:val="DefaultParagraphFont"/>
    <w:link w:val="BodyText"/>
    <w:rsid w:val="006B5C5B"/>
    <w:rPr>
      <w:rFonts w:ascii="Times New Roman" w:eastAsia="Times New Roman" w:hAnsi="Times New Roman" w:cs="Times New Roman"/>
      <w:sz w:val="24"/>
      <w:szCs w:val="20"/>
    </w:rPr>
  </w:style>
  <w:style w:type="character" w:styleId="Strong">
    <w:name w:val="Strong"/>
    <w:qFormat/>
    <w:rsid w:val="006B5C5B"/>
    <w:rPr>
      <w:b/>
      <w:bCs/>
    </w:rPr>
  </w:style>
  <w:style w:type="paragraph" w:styleId="ListParagraph">
    <w:name w:val="List Paragraph"/>
    <w:basedOn w:val="Normal"/>
    <w:uiPriority w:val="34"/>
    <w:qFormat/>
    <w:rsid w:val="006B5C5B"/>
    <w:pPr>
      <w:spacing w:after="200" w:line="276" w:lineRule="auto"/>
      <w:ind w:left="720"/>
      <w:contextualSpacing/>
    </w:pPr>
    <w:rPr>
      <w:rFonts w:ascii="Calibri" w:hAnsi="Calibri"/>
      <w:sz w:val="22"/>
      <w:szCs w:val="22"/>
      <w:lang w:val="en-US"/>
    </w:rPr>
  </w:style>
  <w:style w:type="table" w:styleId="TableGrid">
    <w:name w:val="Table Grid"/>
    <w:basedOn w:val="TableNormal"/>
    <w:uiPriority w:val="59"/>
    <w:rsid w:val="006B5C5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C5B"/>
    <w:pPr>
      <w:tabs>
        <w:tab w:val="center" w:pos="4153"/>
        <w:tab w:val="right" w:pos="8306"/>
      </w:tabs>
    </w:pPr>
  </w:style>
  <w:style w:type="character" w:customStyle="1" w:styleId="HeaderChar">
    <w:name w:val="Header Char"/>
    <w:basedOn w:val="DefaultParagraphFont"/>
    <w:link w:val="Header"/>
    <w:uiPriority w:val="99"/>
    <w:rsid w:val="006B5C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5C5B"/>
    <w:pPr>
      <w:tabs>
        <w:tab w:val="center" w:pos="4153"/>
        <w:tab w:val="right" w:pos="8306"/>
      </w:tabs>
    </w:pPr>
  </w:style>
  <w:style w:type="character" w:customStyle="1" w:styleId="FooterChar">
    <w:name w:val="Footer Char"/>
    <w:basedOn w:val="DefaultParagraphFont"/>
    <w:link w:val="Footer"/>
    <w:uiPriority w:val="99"/>
    <w:rsid w:val="006B5C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5956"/>
    <w:rPr>
      <w:rFonts w:ascii="Tahoma" w:hAnsi="Tahoma" w:cs="Tahoma"/>
      <w:sz w:val="16"/>
      <w:szCs w:val="16"/>
    </w:rPr>
  </w:style>
  <w:style w:type="character" w:customStyle="1" w:styleId="BalloonTextChar">
    <w:name w:val="Balloon Text Char"/>
    <w:basedOn w:val="DefaultParagraphFont"/>
    <w:link w:val="BalloonText"/>
    <w:uiPriority w:val="99"/>
    <w:semiHidden/>
    <w:rsid w:val="00655956"/>
    <w:rPr>
      <w:rFonts w:ascii="Tahoma" w:eastAsia="Times New Roman" w:hAnsi="Tahoma" w:cs="Tahoma"/>
      <w:sz w:val="16"/>
      <w:szCs w:val="16"/>
    </w:rPr>
  </w:style>
  <w:style w:type="character" w:styleId="Hyperlink">
    <w:name w:val="Hyperlink"/>
    <w:basedOn w:val="DefaultParagraphFont"/>
    <w:uiPriority w:val="99"/>
    <w:unhideWhenUsed/>
    <w:rsid w:val="004125D4"/>
    <w:rPr>
      <w:color w:val="0000FF" w:themeColor="hyperlink"/>
      <w:u w:val="single"/>
    </w:rPr>
  </w:style>
  <w:style w:type="paragraph" w:styleId="BodyText3">
    <w:name w:val="Body Text 3"/>
    <w:basedOn w:val="Normal"/>
    <w:link w:val="BodyText3Char"/>
    <w:uiPriority w:val="99"/>
    <w:unhideWhenUsed/>
    <w:rsid w:val="003C00CF"/>
    <w:pPr>
      <w:spacing w:after="120"/>
    </w:pPr>
    <w:rPr>
      <w:sz w:val="16"/>
      <w:szCs w:val="16"/>
    </w:rPr>
  </w:style>
  <w:style w:type="character" w:customStyle="1" w:styleId="BodyText3Char">
    <w:name w:val="Body Text 3 Char"/>
    <w:basedOn w:val="DefaultParagraphFont"/>
    <w:link w:val="BodyText3"/>
    <w:uiPriority w:val="99"/>
    <w:rsid w:val="003C00CF"/>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5790">
      <w:bodyDiv w:val="1"/>
      <w:marLeft w:val="0"/>
      <w:marRight w:val="0"/>
      <w:marTop w:val="0"/>
      <w:marBottom w:val="0"/>
      <w:divBdr>
        <w:top w:val="none" w:sz="0" w:space="0" w:color="auto"/>
        <w:left w:val="none" w:sz="0" w:space="0" w:color="auto"/>
        <w:bottom w:val="none" w:sz="0" w:space="0" w:color="auto"/>
        <w:right w:val="none" w:sz="0" w:space="0" w:color="auto"/>
      </w:divBdr>
    </w:div>
    <w:div w:id="62533135">
      <w:bodyDiv w:val="1"/>
      <w:marLeft w:val="0"/>
      <w:marRight w:val="0"/>
      <w:marTop w:val="0"/>
      <w:marBottom w:val="0"/>
      <w:divBdr>
        <w:top w:val="none" w:sz="0" w:space="0" w:color="auto"/>
        <w:left w:val="none" w:sz="0" w:space="0" w:color="auto"/>
        <w:bottom w:val="none" w:sz="0" w:space="0" w:color="auto"/>
        <w:right w:val="none" w:sz="0" w:space="0" w:color="auto"/>
      </w:divBdr>
    </w:div>
    <w:div w:id="391078183">
      <w:bodyDiv w:val="1"/>
      <w:marLeft w:val="0"/>
      <w:marRight w:val="0"/>
      <w:marTop w:val="0"/>
      <w:marBottom w:val="0"/>
      <w:divBdr>
        <w:top w:val="none" w:sz="0" w:space="0" w:color="auto"/>
        <w:left w:val="none" w:sz="0" w:space="0" w:color="auto"/>
        <w:bottom w:val="none" w:sz="0" w:space="0" w:color="auto"/>
        <w:right w:val="none" w:sz="0" w:space="0" w:color="auto"/>
      </w:divBdr>
    </w:div>
    <w:div w:id="434635251">
      <w:bodyDiv w:val="1"/>
      <w:marLeft w:val="0"/>
      <w:marRight w:val="0"/>
      <w:marTop w:val="0"/>
      <w:marBottom w:val="0"/>
      <w:divBdr>
        <w:top w:val="none" w:sz="0" w:space="0" w:color="auto"/>
        <w:left w:val="none" w:sz="0" w:space="0" w:color="auto"/>
        <w:bottom w:val="none" w:sz="0" w:space="0" w:color="auto"/>
        <w:right w:val="none" w:sz="0" w:space="0" w:color="auto"/>
      </w:divBdr>
    </w:div>
    <w:div w:id="533888957">
      <w:bodyDiv w:val="1"/>
      <w:marLeft w:val="0"/>
      <w:marRight w:val="0"/>
      <w:marTop w:val="0"/>
      <w:marBottom w:val="0"/>
      <w:divBdr>
        <w:top w:val="none" w:sz="0" w:space="0" w:color="auto"/>
        <w:left w:val="none" w:sz="0" w:space="0" w:color="auto"/>
        <w:bottom w:val="none" w:sz="0" w:space="0" w:color="auto"/>
        <w:right w:val="none" w:sz="0" w:space="0" w:color="auto"/>
      </w:divBdr>
    </w:div>
    <w:div w:id="688874686">
      <w:bodyDiv w:val="1"/>
      <w:marLeft w:val="0"/>
      <w:marRight w:val="0"/>
      <w:marTop w:val="0"/>
      <w:marBottom w:val="0"/>
      <w:divBdr>
        <w:top w:val="none" w:sz="0" w:space="0" w:color="auto"/>
        <w:left w:val="none" w:sz="0" w:space="0" w:color="auto"/>
        <w:bottom w:val="none" w:sz="0" w:space="0" w:color="auto"/>
        <w:right w:val="none" w:sz="0" w:space="0" w:color="auto"/>
      </w:divBdr>
    </w:div>
    <w:div w:id="1018393199">
      <w:bodyDiv w:val="1"/>
      <w:marLeft w:val="0"/>
      <w:marRight w:val="0"/>
      <w:marTop w:val="0"/>
      <w:marBottom w:val="0"/>
      <w:divBdr>
        <w:top w:val="none" w:sz="0" w:space="0" w:color="auto"/>
        <w:left w:val="none" w:sz="0" w:space="0" w:color="auto"/>
        <w:bottom w:val="none" w:sz="0" w:space="0" w:color="auto"/>
        <w:right w:val="none" w:sz="0" w:space="0" w:color="auto"/>
      </w:divBdr>
    </w:div>
    <w:div w:id="1397120036">
      <w:bodyDiv w:val="1"/>
      <w:marLeft w:val="0"/>
      <w:marRight w:val="0"/>
      <w:marTop w:val="0"/>
      <w:marBottom w:val="0"/>
      <w:divBdr>
        <w:top w:val="none" w:sz="0" w:space="0" w:color="auto"/>
        <w:left w:val="none" w:sz="0" w:space="0" w:color="auto"/>
        <w:bottom w:val="none" w:sz="0" w:space="0" w:color="auto"/>
        <w:right w:val="none" w:sz="0" w:space="0" w:color="auto"/>
      </w:divBdr>
    </w:div>
    <w:div w:id="1452824634">
      <w:bodyDiv w:val="1"/>
      <w:marLeft w:val="0"/>
      <w:marRight w:val="0"/>
      <w:marTop w:val="0"/>
      <w:marBottom w:val="0"/>
      <w:divBdr>
        <w:top w:val="none" w:sz="0" w:space="0" w:color="auto"/>
        <w:left w:val="none" w:sz="0" w:space="0" w:color="auto"/>
        <w:bottom w:val="none" w:sz="0" w:space="0" w:color="auto"/>
        <w:right w:val="none" w:sz="0" w:space="0" w:color="auto"/>
      </w:divBdr>
    </w:div>
    <w:div w:id="1459101461">
      <w:bodyDiv w:val="1"/>
      <w:marLeft w:val="0"/>
      <w:marRight w:val="0"/>
      <w:marTop w:val="0"/>
      <w:marBottom w:val="0"/>
      <w:divBdr>
        <w:top w:val="none" w:sz="0" w:space="0" w:color="auto"/>
        <w:left w:val="none" w:sz="0" w:space="0" w:color="auto"/>
        <w:bottom w:val="none" w:sz="0" w:space="0" w:color="auto"/>
        <w:right w:val="none" w:sz="0" w:space="0" w:color="auto"/>
      </w:divBdr>
    </w:div>
    <w:div w:id="1830828072">
      <w:bodyDiv w:val="1"/>
      <w:marLeft w:val="0"/>
      <w:marRight w:val="0"/>
      <w:marTop w:val="0"/>
      <w:marBottom w:val="0"/>
      <w:divBdr>
        <w:top w:val="none" w:sz="0" w:space="0" w:color="auto"/>
        <w:left w:val="none" w:sz="0" w:space="0" w:color="auto"/>
        <w:bottom w:val="none" w:sz="0" w:space="0" w:color="auto"/>
        <w:right w:val="none" w:sz="0" w:space="0" w:color="auto"/>
      </w:divBdr>
    </w:div>
    <w:div w:id="1892110247">
      <w:bodyDiv w:val="1"/>
      <w:marLeft w:val="0"/>
      <w:marRight w:val="0"/>
      <w:marTop w:val="0"/>
      <w:marBottom w:val="0"/>
      <w:divBdr>
        <w:top w:val="none" w:sz="0" w:space="0" w:color="auto"/>
        <w:left w:val="none" w:sz="0" w:space="0" w:color="auto"/>
        <w:bottom w:val="none" w:sz="0" w:space="0" w:color="auto"/>
        <w:right w:val="none" w:sz="0" w:space="0" w:color="auto"/>
      </w:divBdr>
    </w:div>
    <w:div w:id="1921136470">
      <w:bodyDiv w:val="1"/>
      <w:marLeft w:val="0"/>
      <w:marRight w:val="0"/>
      <w:marTop w:val="0"/>
      <w:marBottom w:val="0"/>
      <w:divBdr>
        <w:top w:val="none" w:sz="0" w:space="0" w:color="auto"/>
        <w:left w:val="none" w:sz="0" w:space="0" w:color="auto"/>
        <w:bottom w:val="none" w:sz="0" w:space="0" w:color="auto"/>
        <w:right w:val="none" w:sz="0" w:space="0" w:color="auto"/>
      </w:divBdr>
    </w:div>
    <w:div w:id="1966350798">
      <w:bodyDiv w:val="1"/>
      <w:marLeft w:val="0"/>
      <w:marRight w:val="0"/>
      <w:marTop w:val="0"/>
      <w:marBottom w:val="0"/>
      <w:divBdr>
        <w:top w:val="none" w:sz="0" w:space="0" w:color="auto"/>
        <w:left w:val="none" w:sz="0" w:space="0" w:color="auto"/>
        <w:bottom w:val="none" w:sz="0" w:space="0" w:color="auto"/>
        <w:right w:val="none" w:sz="0" w:space="0" w:color="auto"/>
      </w:divBdr>
    </w:div>
    <w:div w:id="1967663777">
      <w:bodyDiv w:val="1"/>
      <w:marLeft w:val="0"/>
      <w:marRight w:val="0"/>
      <w:marTop w:val="0"/>
      <w:marBottom w:val="0"/>
      <w:divBdr>
        <w:top w:val="none" w:sz="0" w:space="0" w:color="auto"/>
        <w:left w:val="none" w:sz="0" w:space="0" w:color="auto"/>
        <w:bottom w:val="none" w:sz="0" w:space="0" w:color="auto"/>
        <w:right w:val="none" w:sz="0" w:space="0" w:color="auto"/>
      </w:divBdr>
    </w:div>
    <w:div w:id="2028096569">
      <w:bodyDiv w:val="1"/>
      <w:marLeft w:val="0"/>
      <w:marRight w:val="0"/>
      <w:marTop w:val="0"/>
      <w:marBottom w:val="0"/>
      <w:divBdr>
        <w:top w:val="none" w:sz="0" w:space="0" w:color="auto"/>
        <w:left w:val="none" w:sz="0" w:space="0" w:color="auto"/>
        <w:bottom w:val="none" w:sz="0" w:space="0" w:color="auto"/>
        <w:right w:val="none" w:sz="0" w:space="0" w:color="auto"/>
      </w:divBdr>
    </w:div>
    <w:div w:id="204428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129aa18-34bb-476d-962d-6cbba7ea57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52EAB618D8FDB429C6AED9D45C6525B" ma:contentTypeVersion="18" ma:contentTypeDescription="Izveidot jaunu dokumentu." ma:contentTypeScope="" ma:versionID="0b144c911595be4e8a6036937eacdcbc">
  <xsd:schema xmlns:xsd="http://www.w3.org/2001/XMLSchema" xmlns:xs="http://www.w3.org/2001/XMLSchema" xmlns:p="http://schemas.microsoft.com/office/2006/metadata/properties" xmlns:ns3="a129aa18-34bb-476d-962d-6cbba7ea5727" xmlns:ns4="716c40a3-59b7-4d68-900e-5550ba2f6012" targetNamespace="http://schemas.microsoft.com/office/2006/metadata/properties" ma:root="true" ma:fieldsID="a3a9e515c88011ee5f7941094c77910f" ns3:_="" ns4:_="">
    <xsd:import namespace="a129aa18-34bb-476d-962d-6cbba7ea5727"/>
    <xsd:import namespace="716c40a3-59b7-4d68-900e-5550ba2f60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9aa18-34bb-476d-962d-6cbba7ea5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6c40a3-59b7-4d68-900e-5550ba2f6012"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8DF0A-1999-4104-A485-38C3F026E5A0}">
  <ds:schemaRefs>
    <ds:schemaRef ds:uri="http://schemas.microsoft.com/office/2006/metadata/properties"/>
    <ds:schemaRef ds:uri="http://schemas.microsoft.com/office/infopath/2007/PartnerControls"/>
    <ds:schemaRef ds:uri="a129aa18-34bb-476d-962d-6cbba7ea5727"/>
  </ds:schemaRefs>
</ds:datastoreItem>
</file>

<file path=customXml/itemProps2.xml><?xml version="1.0" encoding="utf-8"?>
<ds:datastoreItem xmlns:ds="http://schemas.openxmlformats.org/officeDocument/2006/customXml" ds:itemID="{9AE9E902-4AFE-4D4A-A05D-478F0A6D6C5A}">
  <ds:schemaRefs>
    <ds:schemaRef ds:uri="http://schemas.microsoft.com/sharepoint/v3/contenttype/forms"/>
  </ds:schemaRefs>
</ds:datastoreItem>
</file>

<file path=customXml/itemProps3.xml><?xml version="1.0" encoding="utf-8"?>
<ds:datastoreItem xmlns:ds="http://schemas.openxmlformats.org/officeDocument/2006/customXml" ds:itemID="{F0663A22-EA08-49F0-B451-085A78EC3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9aa18-34bb-476d-962d-6cbba7ea5727"/>
    <ds:schemaRef ds:uri="716c40a3-59b7-4d68-900e-5550ba2f6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8A9AD4-9BF0-4B03-B456-013AE76C1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7826</Words>
  <Characters>4462</Characters>
  <Application>Microsoft Office Word</Application>
  <DocSecurity>0</DocSecurity>
  <Lines>37</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Kultūras ministrija un padotībā esošās iestādes</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RJ</dc:creator>
  <cp:lastModifiedBy>Reinis Joņins</cp:lastModifiedBy>
  <cp:revision>3</cp:revision>
  <cp:lastPrinted>2020-08-31T12:49:00Z</cp:lastPrinted>
  <dcterms:created xsi:type="dcterms:W3CDTF">2026-08-26T15:36:00Z</dcterms:created>
  <dcterms:modified xsi:type="dcterms:W3CDTF">2026-09-03T14:39:00Z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0x010100552EAB618D8FDB429C6AED9D45C6525B</vt:lpwstr>
  </property>
  <property fmtid="{D5CDD505-2E9C-101B-9397-08002B2CF9AE}" pid="3" name="Order">
    <vt:r8>6414600</vt:r8>
  </property>
</Properties>
</file>