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10.0 -->
  <w:body>
    <w:p w:rsidR="00981EE7" w:rsidP="002853E5" w14:paraId="1B2C4334" w14:textId="77777777">
      <w:pPr>
        <w:jc w:val="center"/>
        <w:rPr>
          <w:rFonts w:ascii="Times New Roman" w:hAnsi="Times New Roman" w:cs="Times New Roman"/>
          <w:sz w:val="24"/>
          <w:szCs w:val="24"/>
        </w:rPr>
      </w:pPr>
    </w:p>
    <w:p w:rsidR="004B5FB9" w:rsidP="002853E5" w14:paraId="1B2C4335" w14:textId="77777777">
      <w:pPr>
        <w:jc w:val="center"/>
        <w:rPr>
          <w:rFonts w:ascii="Times New Roman" w:hAnsi="Times New Roman" w:cs="Times New Roman"/>
          <w:sz w:val="24"/>
          <w:szCs w:val="24"/>
        </w:rPr>
      </w:pPr>
    </w:p>
    <w:p w:rsidR="00122FA1" w:rsidRPr="00F30C1C" w:rsidP="002853E5" w14:paraId="1B2C4336" w14:textId="77777777">
      <w:pPr>
        <w:jc w:val="center"/>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5"/>
        <w:gridCol w:w="3402"/>
      </w:tblGrid>
      <w:tr w14:paraId="1B2C4339" w14:textId="77777777" w:rsidTr="00456702">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2235" w:type="dxa"/>
          </w:tcPr>
          <w:p w:rsidR="00B12680" w:rsidRPr="00CD00D9" w:rsidP="00D413BB" w14:paraId="1B2C4337" w14:textId="7E14FAB3">
            <w:pPr>
              <w:rPr>
                <w:rFonts w:ascii="Times New Roman" w:hAnsi="Times New Roman" w:cs="Times New Roman"/>
                <w:sz w:val="24"/>
                <w:szCs w:val="24"/>
              </w:rPr>
            </w:pPr>
            <w:r>
              <w:rPr>
                <w:rFonts w:ascii="Times New Roman" w:hAnsi="Times New Roman" w:cs="Times New Roman"/>
                <w:sz w:val="24"/>
                <w:szCs w:val="24"/>
              </w:rPr>
              <w:t>27.12.2023.</w:t>
            </w:r>
          </w:p>
        </w:tc>
        <w:tc>
          <w:tcPr>
            <w:tcW w:w="3402" w:type="dxa"/>
          </w:tcPr>
          <w:p w:rsidR="00B12680" w:rsidRPr="00CD00D9" w:rsidP="0071701B" w14:paraId="1B2C4338" w14:textId="2F83576A">
            <w:pPr>
              <w:rPr>
                <w:rFonts w:ascii="Times New Roman" w:hAnsi="Times New Roman" w:cs="Times New Roman"/>
                <w:sz w:val="24"/>
                <w:szCs w:val="24"/>
              </w:rPr>
            </w:pPr>
            <w:r w:rsidRPr="00CD00D9">
              <w:rPr>
                <w:rFonts w:ascii="Times New Roman" w:hAnsi="Times New Roman" w:cs="Times New Roman"/>
                <w:sz w:val="24"/>
                <w:szCs w:val="24"/>
              </w:rPr>
              <w:t xml:space="preserve">Nr. </w:t>
            </w:r>
            <w:r w:rsidRPr="003F1098" w:rsidR="0071701B">
              <w:rPr>
                <w:rFonts w:ascii="Times New Roman" w:hAnsi="Times New Roman" w:cs="Times New Roman"/>
                <w:sz w:val="24"/>
                <w:szCs w:val="24"/>
              </w:rPr>
              <w:t>2.5/2023/5139</w:t>
            </w:r>
          </w:p>
        </w:tc>
      </w:tr>
      <w:tr w14:paraId="1B2C433C" w14:textId="77777777" w:rsidTr="00456702">
        <w:tblPrEx>
          <w:tblW w:w="0" w:type="auto"/>
          <w:tblLayout w:type="fixed"/>
          <w:tblLook w:val="04A0"/>
        </w:tblPrEx>
        <w:tc>
          <w:tcPr>
            <w:tcW w:w="2235" w:type="dxa"/>
          </w:tcPr>
          <w:p w:rsidR="00B12680" w:rsidRPr="00CD00D9" w:rsidP="00D413BB" w14:paraId="1B2C433A" w14:textId="77777777">
            <w:pPr>
              <w:rPr>
                <w:rFonts w:ascii="Times New Roman" w:hAnsi="Times New Roman" w:cs="Times New Roman"/>
                <w:sz w:val="24"/>
                <w:szCs w:val="24"/>
              </w:rPr>
            </w:pPr>
            <w:r w:rsidRPr="00CD00D9">
              <w:rPr>
                <w:rFonts w:ascii="Times New Roman" w:hAnsi="Times New Roman" w:cs="Times New Roman"/>
                <w:sz w:val="24"/>
                <w:szCs w:val="24"/>
              </w:rPr>
              <w:t xml:space="preserve">Uz </w:t>
            </w:r>
          </w:p>
        </w:tc>
        <w:tc>
          <w:tcPr>
            <w:tcW w:w="3402" w:type="dxa"/>
          </w:tcPr>
          <w:p w:rsidR="00B12680" w:rsidRPr="00CD00D9" w:rsidP="00B12680" w14:paraId="1B2C433B" w14:textId="77777777">
            <w:pPr>
              <w:rPr>
                <w:rFonts w:ascii="Times New Roman" w:hAnsi="Times New Roman" w:cs="Times New Roman"/>
                <w:sz w:val="24"/>
                <w:szCs w:val="24"/>
              </w:rPr>
            </w:pPr>
            <w:r w:rsidRPr="00CD00D9">
              <w:rPr>
                <w:rFonts w:ascii="Times New Roman" w:hAnsi="Times New Roman" w:cs="Times New Roman"/>
                <w:sz w:val="24"/>
                <w:szCs w:val="24"/>
              </w:rPr>
              <w:t xml:space="preserve">Nr. </w:t>
            </w:r>
          </w:p>
        </w:tc>
      </w:tr>
    </w:tbl>
    <w:p w:rsidR="001419F0" w:rsidRPr="00661266" w:rsidP="001419F0" w14:paraId="1B2C433D" w14:textId="77777777">
      <w:pPr>
        <w:rPr>
          <w:rFonts w:ascii="Times New Roman" w:hAnsi="Times New Roman" w:cs="Times New Roman"/>
          <w:sz w:val="24"/>
          <w:szCs w:val="24"/>
        </w:rPr>
      </w:pPr>
      <w:r w:rsidRPr="00661266">
        <w:rPr>
          <w:rFonts w:ascii="Times New Roman" w:hAnsi="Times New Roman" w:cs="Times New Roman"/>
          <w:sz w:val="24"/>
          <w:szCs w:val="24"/>
        </w:rPr>
        <w:t xml:space="preserve"> </w:t>
      </w:r>
    </w:p>
    <w:tbl>
      <w:tblPr>
        <w:tblStyle w:val="TableGrid"/>
        <w:tblW w:w="5783"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83"/>
      </w:tblGrid>
      <w:tr w14:paraId="56CB8AE8" w14:textId="77777777" w:rsidTr="00BF362E">
        <w:tblPrEx>
          <w:tblW w:w="5783"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783" w:type="dxa"/>
          </w:tcPr>
          <w:p w:rsidR="00736C5D" w:rsidRPr="008558C0" w:rsidP="00805AD4" w14:paraId="168AC1AA" w14:textId="5B136C5F">
            <w:pPr>
              <w:jc w:val="right"/>
              <w:rPr>
                <w:rFonts w:ascii="Times New Roman" w:hAnsi="Times New Roman" w:cs="Times New Roman"/>
                <w:sz w:val="24"/>
                <w:szCs w:val="24"/>
                <w:lang w:val="en-GB"/>
              </w:rPr>
            </w:pPr>
            <w:r w:rsidRPr="008558C0">
              <w:rPr>
                <w:rFonts w:ascii="Times New Roman" w:hAnsi="Times New Roman" w:cs="Times New Roman"/>
                <w:sz w:val="24"/>
                <w:szCs w:val="24"/>
                <w:lang w:val="en-GB"/>
              </w:rPr>
              <w:br/>
              <w:t>To the tenderers of the negotiated</w:t>
            </w:r>
          </w:p>
          <w:p w:rsidR="00736C5D" w:rsidRPr="008558C0" w:rsidP="00805AD4" w14:paraId="34AB6A15" w14:textId="2E296E2B">
            <w:pPr>
              <w:jc w:val="right"/>
              <w:rPr>
                <w:rFonts w:ascii="Times New Roman" w:hAnsi="Times New Roman" w:cs="Times New Roman"/>
                <w:sz w:val="24"/>
                <w:szCs w:val="24"/>
                <w:lang w:val="en-GB"/>
              </w:rPr>
            </w:pPr>
            <w:r w:rsidRPr="008558C0">
              <w:rPr>
                <w:rFonts w:ascii="Times New Roman" w:hAnsi="Times New Roman" w:cs="Times New Roman"/>
                <w:sz w:val="24"/>
                <w:szCs w:val="24"/>
                <w:lang w:val="en-GB"/>
              </w:rPr>
              <w:t>procedure No.</w:t>
            </w:r>
            <w:r w:rsidR="008558C0">
              <w:rPr>
                <w:rFonts w:ascii="Times New Roman" w:hAnsi="Times New Roman" w:cs="Times New Roman"/>
                <w:sz w:val="24"/>
                <w:szCs w:val="24"/>
                <w:lang w:val="en-GB"/>
              </w:rPr>
              <w:t xml:space="preserve"> </w:t>
            </w:r>
            <w:r w:rsidRPr="008558C0">
              <w:rPr>
                <w:rFonts w:ascii="Times New Roman" w:hAnsi="Times New Roman" w:cs="Times New Roman"/>
                <w:sz w:val="24"/>
                <w:szCs w:val="24"/>
                <w:lang w:val="en-GB"/>
              </w:rPr>
              <w:t>AST2023/149-ES</w:t>
            </w:r>
          </w:p>
          <w:p w:rsidR="00736C5D" w:rsidRPr="008558C0" w:rsidP="00805AD4" w14:paraId="2F1187C3" w14:textId="77777777">
            <w:pPr>
              <w:jc w:val="right"/>
              <w:rPr>
                <w:rFonts w:ascii="Times New Roman" w:hAnsi="Times New Roman" w:cs="Times New Roman"/>
                <w:sz w:val="24"/>
                <w:szCs w:val="24"/>
                <w:lang w:val="en-GB"/>
              </w:rPr>
            </w:pPr>
          </w:p>
          <w:p w:rsidR="00736C5D" w:rsidRPr="008558C0" w:rsidP="00805AD4" w14:paraId="4E921F67" w14:textId="77777777">
            <w:pPr>
              <w:jc w:val="right"/>
              <w:rPr>
                <w:rFonts w:ascii="Times New Roman" w:hAnsi="Times New Roman" w:cs="Times New Roman"/>
                <w:sz w:val="24"/>
                <w:szCs w:val="24"/>
                <w:lang w:val="en-GB"/>
              </w:rPr>
            </w:pPr>
          </w:p>
        </w:tc>
      </w:tr>
    </w:tbl>
    <w:p w:rsidR="004C4C32" w:rsidRPr="008558C0" w:rsidP="004C4C32" w14:paraId="11677BDD" w14:textId="067423B8">
      <w:pPr>
        <w:jc w:val="both"/>
        <w:rPr>
          <w:rFonts w:ascii="Times New Roman" w:hAnsi="Times New Roman" w:cs="Times New Roman"/>
          <w:lang w:val="en-GB"/>
        </w:rPr>
      </w:pPr>
      <w:r w:rsidRPr="008558C0">
        <w:rPr>
          <w:rFonts w:ascii="Times New Roman" w:hAnsi="Times New Roman" w:cs="Times New Roman"/>
          <w:lang w:val="en-GB"/>
        </w:rPr>
        <w:t>Subject: Negotiation procedure No.</w:t>
      </w:r>
      <w:r w:rsidR="008558C0">
        <w:rPr>
          <w:rFonts w:ascii="Times New Roman" w:hAnsi="Times New Roman" w:cs="Times New Roman"/>
          <w:lang w:val="en-GB"/>
        </w:rPr>
        <w:t xml:space="preserve"> </w:t>
      </w:r>
      <w:r w:rsidRPr="008558C0">
        <w:rPr>
          <w:rFonts w:ascii="Times New Roman" w:hAnsi="Times New Roman" w:cs="Times New Roman"/>
          <w:lang w:val="en-GB"/>
        </w:rPr>
        <w:t>AST2023/29 - answers to the candidate's requests for clarifications</w:t>
      </w:r>
    </w:p>
    <w:p w:rsidR="004C4C32" w:rsidRPr="008558C0" w:rsidP="004C4C32" w14:paraId="4A0775E5" w14:textId="5F011613">
      <w:pPr>
        <w:autoSpaceDE w:val="0"/>
        <w:autoSpaceDN w:val="0"/>
        <w:adjustRightInd w:val="0"/>
        <w:spacing w:after="120" w:line="240" w:lineRule="auto"/>
        <w:jc w:val="both"/>
        <w:rPr>
          <w:rFonts w:ascii="Times New Roman" w:hAnsi="Times New Roman" w:cs="Times New Roman"/>
          <w:lang w:val="en-GB"/>
        </w:rPr>
      </w:pPr>
      <w:r w:rsidRPr="008558C0">
        <w:rPr>
          <w:rFonts w:ascii="Times New Roman" w:hAnsi="Times New Roman" w:cs="Times New Roman"/>
          <w:lang w:val="en-GB"/>
        </w:rPr>
        <w:t xml:space="preserve">Herewith we provide answers to the tenderers' requests for clarifications regarding the negotiation procedures regulations </w:t>
      </w:r>
      <w:r w:rsidRPr="008558C0">
        <w:rPr>
          <w:rFonts w:ascii="Times New Roman" w:eastAsia="Times New Roman" w:hAnsi="Times New Roman" w:cs="Times New Roman"/>
          <w:bCs/>
          <w:lang w:val="en-GB"/>
        </w:rPr>
        <w:t>No.</w:t>
      </w:r>
      <w:r w:rsidR="008558C0">
        <w:rPr>
          <w:rFonts w:ascii="Times New Roman" w:eastAsia="Times New Roman" w:hAnsi="Times New Roman" w:cs="Times New Roman"/>
          <w:bCs/>
          <w:lang w:val="en-GB"/>
        </w:rPr>
        <w:t xml:space="preserve"> </w:t>
      </w:r>
      <w:r w:rsidRPr="008558C0">
        <w:rPr>
          <w:rFonts w:ascii="Times New Roman" w:eastAsia="Times New Roman" w:hAnsi="Times New Roman" w:cs="Times New Roman"/>
          <w:lang w:val="en-GB"/>
        </w:rPr>
        <w:t>AST2023/149-ES</w:t>
      </w:r>
      <w:r w:rsidRPr="008558C0">
        <w:rPr>
          <w:rFonts w:ascii="Times New Roman" w:eastAsia="Times New Roman" w:hAnsi="Times New Roman" w:cs="Times New Roman"/>
          <w:bCs/>
          <w:lang w:val="en-GB"/>
        </w:rPr>
        <w:t xml:space="preserve"> </w:t>
      </w:r>
      <w:r w:rsidRPr="008558C0">
        <w:rPr>
          <w:rFonts w:ascii="Times New Roman" w:eastAsia="Times New Roman" w:hAnsi="Times New Roman" w:cs="Times New Roman"/>
          <w:lang w:val="en-GB"/>
        </w:rPr>
        <w:t>"</w:t>
      </w:r>
      <w:r w:rsidRPr="008558C0">
        <w:rPr>
          <w:rFonts w:ascii="Times New Roman" w:eastAsia="Times New Roman" w:hAnsi="Times New Roman" w:cs="Times New Roman"/>
          <w:snapToGrid w:val="0"/>
          <w:color w:val="000000"/>
          <w:lang w:val="en-GB" w:eastAsia="ru-RU"/>
        </w:rPr>
        <w:t xml:space="preserve"> Supply of 110/21/10.5 kV 25 MVA transformer to the substation "TEC-2"</w:t>
      </w:r>
      <w:r w:rsidRPr="008558C0">
        <w:rPr>
          <w:rFonts w:ascii="Times New Roman" w:eastAsia="Times New Roman" w:hAnsi="Times New Roman" w:cs="Times New Roman"/>
          <w:lang w:val="en-GB"/>
        </w:rPr>
        <w:t>"</w:t>
      </w:r>
      <w:r w:rsidRPr="008558C0">
        <w:rPr>
          <w:rFonts w:ascii="Times New Roman" w:hAnsi="Times New Roman" w:cs="Times New Roman"/>
          <w:lang w:val="en-GB"/>
        </w:rPr>
        <w:t>:</w:t>
      </w:r>
    </w:p>
    <w:p w:rsidR="004C4C32" w:rsidRPr="008558C0" w:rsidP="004C4C32" w14:paraId="1B42BD44" w14:textId="77777777">
      <w:pPr>
        <w:autoSpaceDE w:val="0"/>
        <w:autoSpaceDN w:val="0"/>
        <w:adjustRightInd w:val="0"/>
        <w:spacing w:after="0" w:line="240" w:lineRule="auto"/>
        <w:jc w:val="both"/>
        <w:rPr>
          <w:rFonts w:ascii="Times New Roman" w:hAnsi="Times New Roman" w:cs="Times New Roman"/>
          <w:b/>
          <w:lang w:val="en-GB"/>
        </w:rPr>
      </w:pPr>
    </w:p>
    <w:p w:rsidR="004C4C32" w:rsidRPr="008558C0" w:rsidP="004C4C32" w14:paraId="6A63A2D5" w14:textId="77777777">
      <w:pPr>
        <w:autoSpaceDE w:val="0"/>
        <w:autoSpaceDN w:val="0"/>
        <w:adjustRightInd w:val="0"/>
        <w:spacing w:after="0" w:line="240" w:lineRule="auto"/>
        <w:jc w:val="both"/>
        <w:rPr>
          <w:rFonts w:ascii="Times New Roman" w:hAnsi="Times New Roman" w:cs="Times New Roman"/>
          <w:b/>
          <w:lang w:val="en-GB"/>
        </w:rPr>
      </w:pPr>
      <w:r w:rsidRPr="008558C0">
        <w:rPr>
          <w:rFonts w:ascii="Times New Roman" w:hAnsi="Times New Roman" w:cs="Times New Roman"/>
          <w:b/>
          <w:lang w:val="en-GB"/>
        </w:rPr>
        <w:t>Tenderer's request for clarification No.1:</w:t>
      </w:r>
    </w:p>
    <w:p w:rsidR="004C4C32" w:rsidRPr="008558C0" w:rsidP="004C4C32" w14:paraId="0B6AAA03" w14:textId="77777777">
      <w:pPr>
        <w:autoSpaceDE w:val="0"/>
        <w:autoSpaceDN w:val="0"/>
        <w:adjustRightInd w:val="0"/>
        <w:spacing w:after="0" w:line="240" w:lineRule="auto"/>
        <w:jc w:val="both"/>
        <w:rPr>
          <w:rFonts w:ascii="Times New Roman" w:eastAsia="TimesNewRomanPSMT" w:hAnsi="Times New Roman" w:cs="Times New Roman"/>
          <w:lang w:val="en-GB"/>
        </w:rPr>
      </w:pPr>
      <w:r w:rsidRPr="008558C0">
        <w:rPr>
          <w:rFonts w:ascii="Times New Roman" w:hAnsi="Times New Roman" w:cs="Times New Roman"/>
          <w:shd w:val="clear" w:color="auto" w:fill="FFFFFF"/>
          <w:lang w:val="en-GB"/>
        </w:rPr>
        <w:t>With reference to subject project, we kindly ask you to postpone the Tender submission date by 31.01.2024, if possible. Extension is required due to temporary overload of our engineering department as well as forthcoming holidays season and actual closure of the factory from 22nd of December, 2023 till 3rd of January, 2024.</w:t>
      </w:r>
    </w:p>
    <w:p w:rsidR="004C4C32" w:rsidRPr="008558C0" w:rsidP="004C4C32" w14:paraId="1608E665"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8558C0" w:rsidP="004C4C32" w14:paraId="6E7B7818" w14:textId="77777777">
      <w:pPr>
        <w:autoSpaceDE w:val="0"/>
        <w:autoSpaceDN w:val="0"/>
        <w:adjustRightInd w:val="0"/>
        <w:spacing w:after="0" w:line="240" w:lineRule="auto"/>
        <w:jc w:val="both"/>
        <w:rPr>
          <w:rFonts w:ascii="Times New Roman" w:eastAsia="TimesNewRomanPSMT" w:hAnsi="Times New Roman" w:cs="Times New Roman"/>
          <w:b/>
          <w:bCs/>
          <w:lang w:val="en-GB"/>
        </w:rPr>
      </w:pPr>
      <w:r w:rsidRPr="008558C0">
        <w:rPr>
          <w:rFonts w:ascii="Times New Roman" w:eastAsia="TimesNewRomanPSMT" w:hAnsi="Times New Roman" w:cs="Times New Roman"/>
          <w:b/>
          <w:bCs/>
          <w:lang w:val="en-GB"/>
        </w:rPr>
        <w:t>Clarification No.1</w:t>
      </w:r>
    </w:p>
    <w:p w:rsidR="004C4C32" w:rsidRPr="008558C0" w:rsidP="004C4C32" w14:paraId="11BB34E5" w14:textId="182853B5">
      <w:pPr>
        <w:autoSpaceDE w:val="0"/>
        <w:autoSpaceDN w:val="0"/>
        <w:adjustRightInd w:val="0"/>
        <w:spacing w:after="0" w:line="240" w:lineRule="auto"/>
        <w:jc w:val="both"/>
        <w:rPr>
          <w:rFonts w:ascii="Times New Roman" w:hAnsi="Times New Roman" w:cs="Times New Roman"/>
          <w:b/>
          <w:lang w:val="en-GB"/>
        </w:rPr>
      </w:pPr>
      <w:r w:rsidRPr="008558C0">
        <w:rPr>
          <w:rFonts w:ascii="Times New Roman" w:eastAsia="TimesNewRomanPSMT" w:hAnsi="Times New Roman" w:cs="Times New Roman"/>
          <w:lang w:val="en-GB"/>
        </w:rPr>
        <w:t>The deadline for submitting o</w:t>
      </w:r>
      <w:r w:rsidR="008558C0">
        <w:rPr>
          <w:rFonts w:ascii="Times New Roman" w:eastAsia="TimesNewRomanPSMT" w:hAnsi="Times New Roman" w:cs="Times New Roman"/>
          <w:lang w:val="en-GB"/>
        </w:rPr>
        <w:t>f</w:t>
      </w:r>
      <w:r w:rsidRPr="008558C0">
        <w:rPr>
          <w:rFonts w:ascii="Times New Roman" w:eastAsia="TimesNewRomanPSMT" w:hAnsi="Times New Roman" w:cs="Times New Roman"/>
          <w:lang w:val="en-GB"/>
        </w:rPr>
        <w:t xml:space="preserve"> tenders will not be extended.</w:t>
      </w:r>
    </w:p>
    <w:p w:rsidR="004C4C32" w:rsidRPr="008558C0" w:rsidP="004C4C32" w14:paraId="55E8F88D" w14:textId="77777777">
      <w:pPr>
        <w:autoSpaceDE w:val="0"/>
        <w:autoSpaceDN w:val="0"/>
        <w:adjustRightInd w:val="0"/>
        <w:spacing w:after="0" w:line="240" w:lineRule="auto"/>
        <w:jc w:val="both"/>
        <w:rPr>
          <w:rFonts w:ascii="Times New Roman" w:hAnsi="Times New Roman" w:cs="Times New Roman"/>
          <w:b/>
          <w:lang w:val="en-GB"/>
        </w:rPr>
      </w:pPr>
    </w:p>
    <w:p w:rsidR="004C4C32" w:rsidRPr="008558C0" w:rsidP="004C4C32" w14:paraId="65941E60" w14:textId="77777777">
      <w:pPr>
        <w:autoSpaceDE w:val="0"/>
        <w:autoSpaceDN w:val="0"/>
        <w:adjustRightInd w:val="0"/>
        <w:spacing w:after="0" w:line="240" w:lineRule="auto"/>
        <w:jc w:val="both"/>
        <w:rPr>
          <w:rFonts w:ascii="Times New Roman" w:hAnsi="Times New Roman" w:cs="Times New Roman"/>
          <w:b/>
          <w:lang w:val="en-GB"/>
        </w:rPr>
      </w:pPr>
      <w:r w:rsidRPr="008558C0">
        <w:rPr>
          <w:rFonts w:ascii="Times New Roman" w:hAnsi="Times New Roman" w:cs="Times New Roman"/>
          <w:b/>
          <w:lang w:val="en-GB"/>
        </w:rPr>
        <w:t>Tenderer's request for clarification No.2:</w:t>
      </w:r>
    </w:p>
    <w:p w:rsidR="004C4C32" w:rsidRPr="008558C0" w:rsidP="004C4C32" w14:paraId="7E5E2AF4" w14:textId="77777777">
      <w:pPr>
        <w:autoSpaceDE w:val="0"/>
        <w:autoSpaceDN w:val="0"/>
        <w:adjustRightInd w:val="0"/>
        <w:spacing w:after="0" w:line="240" w:lineRule="auto"/>
        <w:jc w:val="both"/>
        <w:rPr>
          <w:rStyle w:val="markedcontent"/>
          <w:rFonts w:ascii="Times New Roman" w:hAnsi="Times New Roman" w:cs="Times New Roman"/>
          <w:shd w:val="clear" w:color="auto" w:fill="FFFFFF"/>
          <w:lang w:val="en-GB"/>
        </w:rPr>
      </w:pPr>
      <w:r w:rsidRPr="008558C0">
        <w:rPr>
          <w:rStyle w:val="markedcontent"/>
          <w:rFonts w:ascii="Times New Roman" w:hAnsi="Times New Roman" w:cs="Times New Roman"/>
          <w:shd w:val="clear" w:color="auto" w:fill="FFFFFF"/>
          <w:lang w:val="en-GB"/>
        </w:rPr>
        <w:t>In annex 1 you mention following, - We will ensure the possibility to carry out inspections of the delivery of the Goods and performance of production tests in the presence of the Customer's representatives at the manufacturer's factory at least three working days before the Goods are shipped from the manufacturing plant. At least ten working days before sending the goods from the manufacturer's factory, we will inform the Customer's representative about the period during which it is possible to inspect the goods.</w:t>
      </w:r>
    </w:p>
    <w:p w:rsidR="004C4C32" w:rsidRPr="008558C0" w:rsidP="004C4C32" w14:paraId="7DA2C9EC" w14:textId="77777777">
      <w:pPr>
        <w:autoSpaceDE w:val="0"/>
        <w:autoSpaceDN w:val="0"/>
        <w:adjustRightInd w:val="0"/>
        <w:spacing w:after="0" w:line="240" w:lineRule="auto"/>
        <w:jc w:val="both"/>
        <w:rPr>
          <w:rFonts w:ascii="Times New Roman" w:eastAsia="TimesNewRomanPSMT" w:hAnsi="Times New Roman" w:cs="Times New Roman"/>
          <w:lang w:val="en-GB"/>
        </w:rPr>
      </w:pPr>
      <w:r w:rsidRPr="008558C0">
        <w:rPr>
          <w:rStyle w:val="markedcontent"/>
          <w:rFonts w:ascii="Times New Roman" w:hAnsi="Times New Roman" w:cs="Times New Roman"/>
          <w:shd w:val="clear" w:color="auto" w:fill="FFFFFF"/>
          <w:lang w:val="en-GB"/>
        </w:rPr>
        <w:t>Please confirm that by performance of production tests you mean factory acceptance tests. If you meant something else please explain</w:t>
      </w:r>
    </w:p>
    <w:p w:rsidR="004C4C32" w:rsidRPr="008558C0" w:rsidP="004C4C32" w14:paraId="69296987"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8558C0" w:rsidP="004C4C32" w14:paraId="74C2578D" w14:textId="77777777">
      <w:pPr>
        <w:autoSpaceDE w:val="0"/>
        <w:autoSpaceDN w:val="0"/>
        <w:adjustRightInd w:val="0"/>
        <w:spacing w:after="0" w:line="240" w:lineRule="auto"/>
        <w:jc w:val="both"/>
        <w:rPr>
          <w:rFonts w:ascii="Times New Roman" w:eastAsia="TimesNewRomanPSMT" w:hAnsi="Times New Roman" w:cs="Times New Roman"/>
          <w:b/>
          <w:bCs/>
          <w:lang w:val="en-GB"/>
        </w:rPr>
      </w:pPr>
      <w:r w:rsidRPr="008558C0">
        <w:rPr>
          <w:rFonts w:ascii="Times New Roman" w:eastAsia="TimesNewRomanPSMT" w:hAnsi="Times New Roman" w:cs="Times New Roman"/>
          <w:b/>
          <w:bCs/>
          <w:lang w:val="en-GB"/>
        </w:rPr>
        <w:t>Clarification No.2</w:t>
      </w:r>
    </w:p>
    <w:p w:rsidR="004C4C32" w:rsidRPr="008558C0" w:rsidP="004C4C32" w14:paraId="5EA5B18F" w14:textId="77777777">
      <w:pPr>
        <w:autoSpaceDE w:val="0"/>
        <w:autoSpaceDN w:val="0"/>
        <w:adjustRightInd w:val="0"/>
        <w:spacing w:after="0" w:line="240" w:lineRule="auto"/>
        <w:jc w:val="both"/>
        <w:rPr>
          <w:rFonts w:ascii="Times New Roman" w:eastAsia="TimesNewRomanPSMT" w:hAnsi="Times New Roman" w:cs="Times New Roman"/>
          <w:lang w:val="en-GB"/>
        </w:rPr>
      </w:pPr>
      <w:r w:rsidRPr="008558C0">
        <w:rPr>
          <w:rFonts w:ascii="Times New Roman" w:eastAsia="TimesNewRomanPSMT" w:hAnsi="Times New Roman" w:cs="Times New Roman"/>
          <w:lang w:val="en-GB"/>
        </w:rPr>
        <w:t>We confirm that we mean the plant's acceptance tests. The t</w:t>
      </w:r>
      <w:r w:rsidRPr="008558C0">
        <w:rPr>
          <w:rFonts w:ascii="Times New Roman" w:eastAsia="Calibri" w:hAnsi="Times New Roman" w:cs="Times New Roman"/>
          <w:lang w:val="en-GB"/>
        </w:rPr>
        <w:t>ests are specified in the technical specification for the transformer.</w:t>
      </w:r>
      <w:r w:rsidRPr="008558C0">
        <w:rPr>
          <w:rFonts w:ascii="Times New Roman" w:eastAsia="TimesNewRomanPSMT" w:hAnsi="Times New Roman" w:cs="Times New Roman"/>
          <w:lang w:val="en-GB"/>
        </w:rPr>
        <w:t xml:space="preserve"> </w:t>
      </w:r>
    </w:p>
    <w:p w:rsidR="004C4C32" w:rsidRPr="008558C0" w:rsidP="004C4C32" w14:paraId="1599A62D" w14:textId="77777777">
      <w:pPr>
        <w:autoSpaceDE w:val="0"/>
        <w:autoSpaceDN w:val="0"/>
        <w:adjustRightInd w:val="0"/>
        <w:spacing w:after="0" w:line="240" w:lineRule="auto"/>
        <w:jc w:val="both"/>
        <w:rPr>
          <w:rFonts w:ascii="Times New Roman" w:hAnsi="Times New Roman" w:cs="Times New Roman"/>
          <w:b/>
          <w:lang w:val="en-GB"/>
        </w:rPr>
      </w:pPr>
    </w:p>
    <w:p w:rsidR="004C4C32" w:rsidRPr="008558C0" w:rsidP="004C4C32" w14:paraId="4288BD0D" w14:textId="77777777">
      <w:pPr>
        <w:autoSpaceDE w:val="0"/>
        <w:autoSpaceDN w:val="0"/>
        <w:adjustRightInd w:val="0"/>
        <w:spacing w:after="0" w:line="240" w:lineRule="auto"/>
        <w:jc w:val="both"/>
        <w:rPr>
          <w:rFonts w:ascii="Times New Roman" w:hAnsi="Times New Roman" w:cs="Times New Roman"/>
          <w:b/>
          <w:lang w:val="en-GB"/>
        </w:rPr>
      </w:pPr>
      <w:r w:rsidRPr="008558C0">
        <w:rPr>
          <w:rFonts w:ascii="Times New Roman" w:hAnsi="Times New Roman" w:cs="Times New Roman"/>
          <w:b/>
          <w:lang w:val="en-GB"/>
        </w:rPr>
        <w:t>Tenderer's request for clarification No.3:</w:t>
      </w:r>
    </w:p>
    <w:p w:rsidR="004C4C32" w:rsidRPr="008558C0" w:rsidP="004C4C32" w14:paraId="12C9781D" w14:textId="77777777">
      <w:pPr>
        <w:autoSpaceDE w:val="0"/>
        <w:autoSpaceDN w:val="0"/>
        <w:adjustRightInd w:val="0"/>
        <w:spacing w:after="0" w:line="240" w:lineRule="auto"/>
        <w:jc w:val="both"/>
        <w:rPr>
          <w:rFonts w:ascii="Times New Roman" w:hAnsi="Times New Roman" w:cs="Times New Roman"/>
          <w:shd w:val="clear" w:color="auto" w:fill="FFFFFF"/>
          <w:lang w:val="en-GB"/>
        </w:rPr>
      </w:pPr>
      <w:r w:rsidRPr="008558C0">
        <w:rPr>
          <w:rStyle w:val="markedcontent"/>
          <w:rFonts w:ascii="Times New Roman" w:hAnsi="Times New Roman" w:cs="Times New Roman"/>
          <w:shd w:val="clear" w:color="auto" w:fill="FFFFFF"/>
          <w:lang w:val="en-GB"/>
        </w:rPr>
        <w:t>In tender regulations at point 16.2. it mentioned following, Tenders will be checked for arithmetical errors. Errors will be corrected according to the rules of arithmetic.</w:t>
      </w:r>
      <w:r w:rsidRPr="008558C0">
        <w:rPr>
          <w:rFonts w:ascii="Times New Roman" w:hAnsi="Times New Roman" w:cs="Times New Roman"/>
          <w:shd w:val="clear" w:color="auto" w:fill="FFFFFF"/>
          <w:lang w:val="en-GB"/>
        </w:rPr>
        <w:t xml:space="preserve"> Please explain what you meant by arithmetical errors.</w:t>
      </w:r>
    </w:p>
    <w:p w:rsidR="004C4C32" w:rsidRPr="008558C0" w:rsidP="004C4C32" w14:paraId="5611A296"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8558C0" w:rsidP="004C4C32" w14:paraId="7D973B37" w14:textId="77777777">
      <w:pPr>
        <w:autoSpaceDE w:val="0"/>
        <w:autoSpaceDN w:val="0"/>
        <w:adjustRightInd w:val="0"/>
        <w:spacing w:after="0" w:line="240" w:lineRule="auto"/>
        <w:jc w:val="both"/>
        <w:rPr>
          <w:rFonts w:ascii="Times New Roman" w:eastAsia="TimesNewRomanPSMT" w:hAnsi="Times New Roman" w:cs="Times New Roman"/>
          <w:b/>
          <w:bCs/>
          <w:lang w:val="en-GB"/>
        </w:rPr>
      </w:pPr>
      <w:r w:rsidRPr="008558C0">
        <w:rPr>
          <w:rFonts w:ascii="Times New Roman" w:eastAsia="TimesNewRomanPSMT" w:hAnsi="Times New Roman" w:cs="Times New Roman"/>
          <w:b/>
          <w:bCs/>
          <w:lang w:val="en-GB"/>
        </w:rPr>
        <w:t>Clarification No.3</w:t>
      </w:r>
    </w:p>
    <w:p w:rsidR="00E00F5F" w:rsidP="004C4C32" w14:paraId="3AEF29B7" w14:textId="3DABC8BB">
      <w:pPr>
        <w:spacing w:after="0" w:line="240" w:lineRule="auto"/>
        <w:jc w:val="both"/>
        <w:rPr>
          <w:rFonts w:ascii="Times New Roman" w:eastAsia="Calibri" w:hAnsi="Times New Roman" w:cs="Times New Roman"/>
          <w:lang w:val="en-GB" w:eastAsia="lv-LV"/>
        </w:rPr>
      </w:pPr>
      <w:r w:rsidRPr="00E00F5F">
        <w:rPr>
          <w:rFonts w:ascii="Times New Roman" w:eastAsia="Calibri" w:hAnsi="Times New Roman" w:cs="Times New Roman"/>
          <w:lang w:val="en-GB" w:eastAsia="lv-LV"/>
        </w:rPr>
        <w:t>During evaluation of tenders the public service provider shall verify whether there are arithmetical errors in the tender. If such mistakes are established, the public service provider shall correct them. The public service provider shall inform the tenderer whose errors have been corrected of the correction of errors and the corrected sum of the tender. Upon evaluating a financial tender, the public service provider shall take into account corrections.</w:t>
      </w:r>
    </w:p>
    <w:p w:rsidR="004C4C32" w:rsidRPr="008558C0" w:rsidP="004C4C32" w14:paraId="2DC7AE4F" w14:textId="67DD96CD">
      <w:pPr>
        <w:spacing w:after="0" w:line="240" w:lineRule="auto"/>
        <w:jc w:val="both"/>
        <w:rPr>
          <w:rFonts w:ascii="Times New Roman" w:eastAsia="Calibri" w:hAnsi="Times New Roman" w:cs="Times New Roman"/>
          <w:lang w:val="en-GB" w:eastAsia="lv-LV"/>
        </w:rPr>
      </w:pPr>
      <w:r w:rsidRPr="008558C0">
        <w:rPr>
          <w:rFonts w:ascii="Times New Roman" w:eastAsia="Calibri" w:hAnsi="Times New Roman" w:cs="Times New Roman"/>
          <w:lang w:val="en-GB" w:eastAsia="lv-LV"/>
        </w:rPr>
        <w:t>If the sum of the indicated units' prices will be</w:t>
      </w:r>
      <w:r w:rsidRPr="008558C0" w:rsidR="00C8658B">
        <w:rPr>
          <w:rFonts w:ascii="Times New Roman" w:eastAsia="Calibri" w:hAnsi="Times New Roman" w:cs="Times New Roman"/>
          <w:lang w:val="en-GB" w:eastAsia="lv-LV"/>
        </w:rPr>
        <w:t xml:space="preserve"> different with </w:t>
      </w:r>
      <w:r w:rsidRPr="008558C0">
        <w:rPr>
          <w:rFonts w:ascii="Times New Roman" w:eastAsia="Calibri" w:hAnsi="Times New Roman" w:cs="Times New Roman"/>
          <w:lang w:val="en-GB" w:eastAsia="lv-LV"/>
        </w:rPr>
        <w:t xml:space="preserve">the indicated total sum, we will recalculate the </w:t>
      </w:r>
      <w:r w:rsidRPr="008558C0">
        <w:rPr>
          <w:rFonts w:ascii="Times New Roman" w:eastAsia="Calibri" w:hAnsi="Times New Roman" w:cs="Times New Roman"/>
          <w:lang w:val="en-GB" w:eastAsia="lv-LV"/>
        </w:rPr>
        <w:t xml:space="preserve">total sum: A+B=C. </w:t>
      </w:r>
    </w:p>
    <w:p w:rsidR="004C4C32" w:rsidRPr="008558C0" w:rsidP="004C4C32" w14:paraId="6076D3F4"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8558C0" w:rsidP="004C4C32" w14:paraId="49AE2DE1" w14:textId="7F0200FA">
      <w:pPr>
        <w:autoSpaceDE w:val="0"/>
        <w:autoSpaceDN w:val="0"/>
        <w:adjustRightInd w:val="0"/>
        <w:spacing w:after="0" w:line="240" w:lineRule="auto"/>
        <w:jc w:val="both"/>
        <w:rPr>
          <w:rFonts w:ascii="Times New Roman" w:hAnsi="Times New Roman" w:cs="Times New Roman"/>
          <w:b/>
          <w:lang w:val="en-GB"/>
        </w:rPr>
      </w:pPr>
      <w:r w:rsidRPr="008558C0">
        <w:rPr>
          <w:rFonts w:ascii="Times New Roman" w:hAnsi="Times New Roman" w:cs="Times New Roman"/>
          <w:b/>
          <w:lang w:val="en-GB"/>
        </w:rPr>
        <w:t>Tenderer</w:t>
      </w:r>
      <w:r w:rsidRPr="008558C0">
        <w:rPr>
          <w:rFonts w:ascii="Times New Roman" w:hAnsi="Times New Roman" w:cs="Times New Roman"/>
          <w:b/>
          <w:lang w:val="en-GB"/>
        </w:rPr>
        <w:t>'s request for clarification No.4:</w:t>
      </w:r>
    </w:p>
    <w:p w:rsidR="004C4C32" w:rsidRPr="008558C0" w:rsidP="004C4C32" w14:paraId="3A22DC57" w14:textId="77777777">
      <w:pPr>
        <w:autoSpaceDE w:val="0"/>
        <w:autoSpaceDN w:val="0"/>
        <w:adjustRightInd w:val="0"/>
        <w:spacing w:after="0" w:line="240" w:lineRule="auto"/>
        <w:jc w:val="both"/>
        <w:rPr>
          <w:rFonts w:ascii="Times New Roman" w:eastAsia="TimesNewRomanPSMT" w:hAnsi="Times New Roman" w:cs="Times New Roman"/>
          <w:lang w:val="en-GB"/>
        </w:rPr>
      </w:pPr>
      <w:r w:rsidRPr="008558C0">
        <w:rPr>
          <w:rStyle w:val="markedcontent"/>
          <w:rFonts w:ascii="Times New Roman" w:hAnsi="Times New Roman" w:cs="Times New Roman"/>
          <w:shd w:val="clear" w:color="auto" w:fill="FFFFFF"/>
          <w:lang w:val="en-GB"/>
        </w:rPr>
        <w:t>In Annex3, time schedule of documentation for approval stated as 60 days after signing of contract. For comprehensive documentation 2 months is not enough. Here we kindly ask you to increase that time up to within 120 days after signing of contract.</w:t>
      </w:r>
    </w:p>
    <w:p w:rsidR="004C4C32" w:rsidRPr="008558C0" w:rsidP="004C4C32" w14:paraId="666BDA02"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8558C0" w:rsidP="004C4C32" w14:paraId="529767DA" w14:textId="77777777">
      <w:pPr>
        <w:autoSpaceDE w:val="0"/>
        <w:autoSpaceDN w:val="0"/>
        <w:adjustRightInd w:val="0"/>
        <w:spacing w:after="0" w:line="240" w:lineRule="auto"/>
        <w:jc w:val="both"/>
        <w:rPr>
          <w:rFonts w:ascii="Times New Roman" w:eastAsia="TimesNewRomanPSMT" w:hAnsi="Times New Roman" w:cs="Times New Roman"/>
          <w:b/>
          <w:bCs/>
          <w:lang w:val="en-GB"/>
        </w:rPr>
      </w:pPr>
      <w:r w:rsidRPr="008558C0">
        <w:rPr>
          <w:rFonts w:ascii="Times New Roman" w:eastAsia="TimesNewRomanPSMT" w:hAnsi="Times New Roman" w:cs="Times New Roman"/>
          <w:b/>
          <w:bCs/>
          <w:lang w:val="en-GB"/>
        </w:rPr>
        <w:t>Clarification No.4</w:t>
      </w:r>
    </w:p>
    <w:p w:rsidR="004C4C32" w:rsidRPr="008558C0" w:rsidP="004C4C32" w14:paraId="1577E9F8" w14:textId="77777777">
      <w:pPr>
        <w:spacing w:after="0" w:line="240" w:lineRule="auto"/>
        <w:jc w:val="both"/>
        <w:rPr>
          <w:rFonts w:ascii="Times New Roman" w:eastAsia="Calibri" w:hAnsi="Times New Roman" w:cs="Times New Roman"/>
          <w:lang w:val="en-GB" w:eastAsia="lv-LV"/>
        </w:rPr>
      </w:pPr>
      <w:r w:rsidRPr="008558C0">
        <w:rPr>
          <w:rFonts w:ascii="Times New Roman" w:eastAsia="Calibri" w:hAnsi="Times New Roman" w:cs="Times New Roman"/>
          <w:lang w:val="en-GB" w:eastAsia="lv-LV"/>
        </w:rPr>
        <w:t>We revise the time schedule of documentation's submitting as follows:</w:t>
      </w:r>
    </w:p>
    <w:p w:rsidR="004C4C32" w:rsidRPr="008558C0" w:rsidP="004C4C32" w14:paraId="3457856B" w14:textId="77777777">
      <w:pPr>
        <w:spacing w:after="0" w:line="240" w:lineRule="auto"/>
        <w:jc w:val="both"/>
        <w:rPr>
          <w:rFonts w:ascii="Times New Roman" w:eastAsia="Calibri" w:hAnsi="Times New Roman" w:cs="Times New Roman"/>
          <w:lang w:val="en-GB" w:eastAsia="lv-LV"/>
        </w:rPr>
      </w:pPr>
    </w:p>
    <w:tbl>
      <w:tblPr>
        <w:tblStyle w:val="TableGrid"/>
        <w:tblW w:w="0" w:type="auto"/>
        <w:tblLook w:val="04A0"/>
      </w:tblPr>
      <w:tblGrid>
        <w:gridCol w:w="7905"/>
        <w:gridCol w:w="1984"/>
      </w:tblGrid>
      <w:tr w14:paraId="586E9DEA" w14:textId="77777777" w:rsidTr="00BD626E">
        <w:tblPrEx>
          <w:tblW w:w="0" w:type="auto"/>
          <w:tblLook w:val="04A0"/>
        </w:tblPrEx>
        <w:tc>
          <w:tcPr>
            <w:tcW w:w="7905" w:type="dxa"/>
            <w:shd w:val="clear" w:color="auto" w:fill="auto"/>
            <w:vAlign w:val="center"/>
          </w:tcPr>
          <w:p w:rsidR="004C4C32" w:rsidRPr="008558C0" w:rsidP="00805AD4" w14:paraId="1CA627CD" w14:textId="77777777">
            <w:pPr>
              <w:rPr>
                <w:rFonts w:ascii="Times New Roman" w:hAnsi="Times New Roman" w:cs="Times New Roman"/>
                <w:sz w:val="20"/>
                <w:szCs w:val="20"/>
                <w:lang w:val="en-GB" w:eastAsia="lv-LV"/>
              </w:rPr>
            </w:pPr>
            <w:r w:rsidRPr="008558C0">
              <w:rPr>
                <w:rFonts w:ascii="Times New Roman" w:hAnsi="Times New Roman" w:cs="Times New Roman"/>
                <w:bCs/>
                <w:sz w:val="20"/>
                <w:szCs w:val="20"/>
                <w:lang w:val="en-GB"/>
              </w:rPr>
              <w:t>Transformer drawings with all dimensions, aggregates, bushings location on tank, protection relays, measuring devices and secondary equipment</w:t>
            </w:r>
            <w:r w:rsidRPr="008558C0">
              <w:rPr>
                <w:rFonts w:ascii="Times New Roman" w:hAnsi="Times New Roman" w:cs="Times New Roman"/>
                <w:sz w:val="20"/>
                <w:szCs w:val="20"/>
                <w:lang w:val="en-GB"/>
              </w:rPr>
              <w:t xml:space="preserve"> for plant design </w:t>
            </w:r>
            <w:r w:rsidRPr="008558C0">
              <w:rPr>
                <w:rFonts w:ascii="Times New Roman" w:hAnsi="Times New Roman" w:cs="Times New Roman"/>
                <w:bCs/>
                <w:sz w:val="20"/>
                <w:szCs w:val="20"/>
                <w:lang w:val="en-GB"/>
              </w:rPr>
              <w:t xml:space="preserve">  with all connection to tank and another transformer parts. Indicating also specification of weights: oil weight, active part weight, transport weight and weight of fully assembled transformer </w:t>
            </w:r>
            <w:r w:rsidRPr="008558C0">
              <w:rPr>
                <w:rFonts w:ascii="Times New Roman" w:hAnsi="Times New Roman" w:cs="Times New Roman"/>
                <w:color w:val="000000"/>
                <w:sz w:val="20"/>
                <w:szCs w:val="20"/>
                <w:lang w:val="en-GB" w:eastAsia="lv-LV"/>
              </w:rPr>
              <w:t>to</w:t>
            </w:r>
            <w:r w:rsidRPr="008558C0">
              <w:rPr>
                <w:rFonts w:ascii="Times New Roman" w:hAnsi="Times New Roman" w:cs="Times New Roman"/>
                <w:sz w:val="20"/>
                <w:szCs w:val="20"/>
                <w:lang w:val="en-GB"/>
              </w:rPr>
              <w:t xml:space="preserve"> the Purchaser’s approval-</w:t>
            </w:r>
            <w:r w:rsidRPr="008558C0">
              <w:rPr>
                <w:rFonts w:ascii="Times New Roman" w:hAnsi="Times New Roman" w:cs="Times New Roman"/>
                <w:sz w:val="20"/>
                <w:szCs w:val="20"/>
                <w:lang w:val="en-GB" w:eastAsia="lv-LV"/>
              </w:rPr>
              <w:t xml:space="preserve"> one copy of printed documentation and in an electronic form.</w:t>
            </w:r>
          </w:p>
          <w:p w:rsidR="004C4C32" w:rsidRPr="008558C0" w:rsidP="00805AD4" w14:paraId="2D51935A" w14:textId="77777777">
            <w:pPr>
              <w:jc w:val="both"/>
              <w:rPr>
                <w:rFonts w:ascii="Times New Roman" w:eastAsia="Calibri" w:hAnsi="Times New Roman" w:cs="Times New Roman"/>
                <w:sz w:val="20"/>
                <w:szCs w:val="20"/>
                <w:lang w:val="en-GB" w:eastAsia="lv-LV"/>
              </w:rPr>
            </w:pPr>
            <w:r w:rsidRPr="008558C0">
              <w:rPr>
                <w:rFonts w:ascii="Times New Roman" w:hAnsi="Times New Roman" w:cs="Times New Roman"/>
                <w:color w:val="000000"/>
                <w:sz w:val="20"/>
                <w:szCs w:val="20"/>
                <w:lang w:val="en-GB" w:eastAsia="lv-LV"/>
              </w:rPr>
              <w:t>Secondary wiring diagrams, terminals diagrams,</w:t>
            </w:r>
            <w:r w:rsidRPr="008558C0">
              <w:rPr>
                <w:rFonts w:ascii="Times New Roman" w:hAnsi="Times New Roman" w:cs="Times New Roman"/>
                <w:sz w:val="20"/>
                <w:szCs w:val="20"/>
                <w:lang w:val="en-GB"/>
              </w:rPr>
              <w:t xml:space="preserve"> circuit diagrams of relay protection, cooling system and OLTC driver to the Purchaser’s approval.</w:t>
            </w:r>
          </w:p>
        </w:tc>
        <w:tc>
          <w:tcPr>
            <w:tcW w:w="1984" w:type="dxa"/>
            <w:shd w:val="clear" w:color="auto" w:fill="auto"/>
            <w:vAlign w:val="center"/>
          </w:tcPr>
          <w:p w:rsidR="004C4C32" w:rsidRPr="008558C0" w:rsidP="00805AD4" w14:paraId="2D8EC029" w14:textId="77777777">
            <w:pPr>
              <w:rPr>
                <w:rFonts w:ascii="Times New Roman" w:eastAsia="Calibri" w:hAnsi="Times New Roman" w:cs="Times New Roman"/>
                <w:sz w:val="20"/>
                <w:szCs w:val="20"/>
                <w:lang w:val="en-GB" w:eastAsia="lv-LV"/>
              </w:rPr>
            </w:pPr>
            <w:r w:rsidRPr="008558C0">
              <w:rPr>
                <w:rFonts w:ascii="Times New Roman" w:hAnsi="Times New Roman" w:cs="Times New Roman"/>
                <w:sz w:val="20"/>
                <w:szCs w:val="20"/>
                <w:lang w:val="en-GB" w:eastAsia="lv-LV"/>
              </w:rPr>
              <w:t>Within 90 days after signing of Contract</w:t>
            </w:r>
          </w:p>
        </w:tc>
      </w:tr>
      <w:tr w14:paraId="5FCB2E8F" w14:textId="77777777" w:rsidTr="00BD626E">
        <w:tblPrEx>
          <w:tblW w:w="0" w:type="auto"/>
          <w:tblLook w:val="04A0"/>
        </w:tblPrEx>
        <w:tc>
          <w:tcPr>
            <w:tcW w:w="7905" w:type="dxa"/>
            <w:shd w:val="clear" w:color="auto" w:fill="auto"/>
            <w:vAlign w:val="center"/>
          </w:tcPr>
          <w:p w:rsidR="004C4C32" w:rsidRPr="008558C0" w:rsidP="00805AD4" w14:paraId="26ACFC9E" w14:textId="2E5D2DFA">
            <w:pPr>
              <w:rPr>
                <w:rFonts w:ascii="Times New Roman" w:hAnsi="Times New Roman" w:cs="Times New Roman"/>
                <w:bCs/>
                <w:sz w:val="20"/>
                <w:szCs w:val="20"/>
                <w:lang w:val="en-GB"/>
              </w:rPr>
            </w:pPr>
            <w:r w:rsidRPr="008558C0">
              <w:rPr>
                <w:rFonts w:ascii="Times New Roman" w:hAnsi="Times New Roman" w:cs="Times New Roman"/>
                <w:bCs/>
                <w:sz w:val="20"/>
                <w:szCs w:val="20"/>
                <w:lang w:val="en-GB"/>
              </w:rPr>
              <w:t xml:space="preserve">Final production drawings for the Purchaser’s approval:  transformer drawings with all dimensions, aggregates, bushings location on tank, protection relays, measuring devices and secondary equipment for plant design with all connection to tank and another transformer parts. Indicating also specification of weights: oil weight, active part weight, transport weight and weight of fully assembled transformers to the </w:t>
            </w:r>
            <w:r w:rsidRPr="008558C0" w:rsidR="008558C0">
              <w:rPr>
                <w:rFonts w:ascii="Times New Roman" w:hAnsi="Times New Roman" w:cs="Times New Roman"/>
                <w:bCs/>
                <w:sz w:val="20"/>
                <w:szCs w:val="20"/>
                <w:lang w:val="en-GB"/>
              </w:rPr>
              <w:t>finally</w:t>
            </w:r>
            <w:r w:rsidRPr="008558C0">
              <w:rPr>
                <w:rFonts w:ascii="Times New Roman" w:hAnsi="Times New Roman" w:cs="Times New Roman"/>
                <w:bCs/>
                <w:sz w:val="20"/>
                <w:szCs w:val="20"/>
                <w:lang w:val="en-GB"/>
              </w:rPr>
              <w:t xml:space="preserve"> Purchaser’s approval- two copies of printed documentation and in an electronic form.</w:t>
            </w:r>
          </w:p>
          <w:p w:rsidR="004C4C32" w:rsidRPr="008558C0" w:rsidP="00805AD4" w14:paraId="5563EE5F" w14:textId="77777777">
            <w:pPr>
              <w:jc w:val="both"/>
              <w:rPr>
                <w:rFonts w:ascii="Times New Roman" w:eastAsia="Calibri" w:hAnsi="Times New Roman" w:cs="Times New Roman"/>
                <w:sz w:val="20"/>
                <w:szCs w:val="20"/>
                <w:lang w:val="en-GB" w:eastAsia="lv-LV"/>
              </w:rPr>
            </w:pPr>
            <w:r w:rsidRPr="008558C0">
              <w:rPr>
                <w:rFonts w:ascii="Times New Roman" w:hAnsi="Times New Roman" w:cs="Times New Roman"/>
                <w:bCs/>
                <w:sz w:val="20"/>
                <w:szCs w:val="20"/>
                <w:lang w:val="en-GB"/>
              </w:rPr>
              <w:t>Final secondary wiring diagrams, terminals diagrams, circuit diagrams of relay protection, cooling system and OLTC driver to the finally Purchaser’s approval.</w:t>
            </w:r>
          </w:p>
        </w:tc>
        <w:tc>
          <w:tcPr>
            <w:tcW w:w="1984" w:type="dxa"/>
            <w:shd w:val="clear" w:color="auto" w:fill="auto"/>
            <w:vAlign w:val="center"/>
          </w:tcPr>
          <w:p w:rsidR="004C4C32" w:rsidRPr="008558C0" w:rsidP="00805AD4" w14:paraId="75BC9C75" w14:textId="77777777">
            <w:pPr>
              <w:rPr>
                <w:rFonts w:ascii="Times New Roman" w:eastAsia="Calibri" w:hAnsi="Times New Roman" w:cs="Times New Roman"/>
                <w:sz w:val="20"/>
                <w:szCs w:val="20"/>
                <w:lang w:val="en-GB" w:eastAsia="lv-LV"/>
              </w:rPr>
            </w:pPr>
            <w:r w:rsidRPr="008558C0">
              <w:rPr>
                <w:rFonts w:ascii="Times New Roman" w:hAnsi="Times New Roman" w:cs="Times New Roman"/>
                <w:sz w:val="20"/>
                <w:szCs w:val="20"/>
                <w:lang w:val="en-GB" w:eastAsia="lv-LV"/>
              </w:rPr>
              <w:t>Within 120 days after signing of Contract</w:t>
            </w:r>
          </w:p>
        </w:tc>
      </w:tr>
    </w:tbl>
    <w:p w:rsidR="004C4C32" w:rsidRPr="008558C0" w:rsidP="004C4C32" w14:paraId="10C6201C" w14:textId="77777777">
      <w:pPr>
        <w:spacing w:after="0" w:line="240" w:lineRule="auto"/>
        <w:jc w:val="both"/>
        <w:rPr>
          <w:rFonts w:ascii="Times New Roman" w:eastAsia="Calibri" w:hAnsi="Times New Roman" w:cs="Times New Roman"/>
          <w:lang w:val="en-GB" w:eastAsia="lv-LV"/>
        </w:rPr>
      </w:pPr>
    </w:p>
    <w:p w:rsidR="004C4C32" w:rsidRPr="008558C0" w:rsidP="004C4C32" w14:paraId="1BCA84D3"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8558C0" w:rsidP="004C4C32" w14:paraId="43566466" w14:textId="2899272E">
      <w:pPr>
        <w:autoSpaceDE w:val="0"/>
        <w:autoSpaceDN w:val="0"/>
        <w:adjustRightInd w:val="0"/>
        <w:spacing w:after="0" w:line="240" w:lineRule="auto"/>
        <w:jc w:val="both"/>
        <w:rPr>
          <w:rFonts w:ascii="Times New Roman" w:hAnsi="Times New Roman" w:cs="Times New Roman"/>
          <w:b/>
          <w:lang w:val="en-GB"/>
        </w:rPr>
      </w:pPr>
      <w:r w:rsidRPr="008558C0">
        <w:rPr>
          <w:rFonts w:ascii="Times New Roman" w:hAnsi="Times New Roman" w:cs="Times New Roman"/>
          <w:b/>
          <w:lang w:val="en-GB"/>
        </w:rPr>
        <w:t>Tenderer</w:t>
      </w:r>
      <w:r w:rsidRPr="008558C0">
        <w:rPr>
          <w:rFonts w:ascii="Times New Roman" w:hAnsi="Times New Roman" w:cs="Times New Roman"/>
          <w:b/>
          <w:lang w:val="en-GB"/>
        </w:rPr>
        <w:t>'s request for clarification No.5:</w:t>
      </w:r>
    </w:p>
    <w:p w:rsidR="004C4C32" w:rsidRPr="008558C0" w:rsidP="004C4C32" w14:paraId="64567D69" w14:textId="77777777">
      <w:pPr>
        <w:autoSpaceDE w:val="0"/>
        <w:autoSpaceDN w:val="0"/>
        <w:adjustRightInd w:val="0"/>
        <w:spacing w:after="0" w:line="240" w:lineRule="auto"/>
        <w:jc w:val="both"/>
        <w:rPr>
          <w:rStyle w:val="markedcontent"/>
          <w:rFonts w:ascii="Times New Roman" w:hAnsi="Times New Roman" w:cs="Times New Roman"/>
          <w:shd w:val="clear" w:color="auto" w:fill="FFFFFF"/>
          <w:lang w:val="en-GB"/>
        </w:rPr>
      </w:pPr>
      <w:r w:rsidRPr="008558C0">
        <w:rPr>
          <w:rStyle w:val="markedcontent"/>
          <w:rFonts w:ascii="Times New Roman" w:hAnsi="Times New Roman" w:cs="Times New Roman"/>
          <w:shd w:val="clear" w:color="auto" w:fill="FFFFFF"/>
          <w:lang w:val="en-GB"/>
        </w:rPr>
        <w:t>Please confirm that, payment schedule is; 30% before contract, 20% after signing contract, 30% after successful FAT, 10% after delivery, 10% after signing deed of transfer acceptance.</w:t>
      </w:r>
    </w:p>
    <w:p w:rsidR="004C4C32" w:rsidRPr="008558C0" w:rsidP="004C4C32" w14:paraId="6516159C"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8558C0" w:rsidP="004C4C32" w14:paraId="1B47F42A" w14:textId="77777777">
      <w:pPr>
        <w:autoSpaceDE w:val="0"/>
        <w:autoSpaceDN w:val="0"/>
        <w:adjustRightInd w:val="0"/>
        <w:spacing w:after="0" w:line="240" w:lineRule="auto"/>
        <w:jc w:val="both"/>
        <w:rPr>
          <w:rFonts w:ascii="Times New Roman" w:eastAsia="TimesNewRomanPSMT" w:hAnsi="Times New Roman" w:cs="Times New Roman"/>
          <w:b/>
          <w:bCs/>
          <w:lang w:val="en-GB"/>
        </w:rPr>
      </w:pPr>
      <w:r w:rsidRPr="008558C0">
        <w:rPr>
          <w:rFonts w:ascii="Times New Roman" w:eastAsia="TimesNewRomanPSMT" w:hAnsi="Times New Roman" w:cs="Times New Roman"/>
          <w:b/>
          <w:bCs/>
          <w:lang w:val="en-GB"/>
        </w:rPr>
        <w:t>Clarification No.5</w:t>
      </w:r>
    </w:p>
    <w:p w:rsidR="004C4C32" w:rsidP="004C4C32" w14:paraId="326EB7B7" w14:textId="73387BDB">
      <w:pPr>
        <w:spacing w:after="0" w:line="240" w:lineRule="auto"/>
        <w:jc w:val="both"/>
        <w:rPr>
          <w:rFonts w:ascii="Times New Roman" w:eastAsia="Calibri" w:hAnsi="Times New Roman" w:cs="Times New Roman"/>
          <w:lang w:val="en-GB" w:eastAsia="lv-LV"/>
        </w:rPr>
      </w:pPr>
      <w:r w:rsidRPr="008558C0">
        <w:rPr>
          <w:rFonts w:ascii="Times New Roman" w:eastAsia="Calibri" w:hAnsi="Times New Roman" w:cs="Times New Roman"/>
          <w:lang w:val="en-GB" w:eastAsia="lv-LV"/>
        </w:rPr>
        <w:t xml:space="preserve">We </w:t>
      </w:r>
      <w:r w:rsidRPr="008558C0" w:rsidR="00C8658B">
        <w:rPr>
          <w:rFonts w:ascii="Times New Roman" w:eastAsia="Calibri" w:hAnsi="Times New Roman" w:cs="Times New Roman"/>
          <w:lang w:val="en-GB" w:eastAsia="lv-LV"/>
        </w:rPr>
        <w:t>cannot confirm the above</w:t>
      </w:r>
      <w:r w:rsidRPr="008558C0" w:rsidR="00B52D11">
        <w:rPr>
          <w:rFonts w:ascii="Times New Roman" w:eastAsia="Calibri" w:hAnsi="Times New Roman" w:cs="Times New Roman"/>
          <w:lang w:val="en-GB" w:eastAsia="lv-LV"/>
        </w:rPr>
        <w:t>-</w:t>
      </w:r>
      <w:r w:rsidRPr="008558C0" w:rsidR="00C8658B">
        <w:rPr>
          <w:rFonts w:ascii="Times New Roman" w:eastAsia="Calibri" w:hAnsi="Times New Roman" w:cs="Times New Roman"/>
          <w:lang w:val="en-GB" w:eastAsia="lv-LV"/>
        </w:rPr>
        <w:t>mentioned</w:t>
      </w:r>
      <w:r w:rsidRPr="008558C0" w:rsidR="00B52D11">
        <w:rPr>
          <w:rFonts w:ascii="Times New Roman" w:eastAsia="Calibri" w:hAnsi="Times New Roman" w:cs="Times New Roman"/>
          <w:lang w:val="en-GB" w:eastAsia="lv-LV"/>
        </w:rPr>
        <w:t xml:space="preserve"> payment conditions.</w:t>
      </w:r>
      <w:r w:rsidRPr="008558C0" w:rsidR="00C8658B">
        <w:rPr>
          <w:rFonts w:ascii="Times New Roman" w:eastAsia="Calibri" w:hAnsi="Times New Roman" w:cs="Times New Roman"/>
          <w:lang w:val="en-GB" w:eastAsia="lv-LV"/>
        </w:rPr>
        <w:t xml:space="preserve"> </w:t>
      </w:r>
    </w:p>
    <w:p w:rsidR="00424F2C" w:rsidP="004C4C32" w14:paraId="7A2E61B4" w14:textId="77777777">
      <w:pPr>
        <w:spacing w:after="0" w:line="240" w:lineRule="auto"/>
        <w:jc w:val="both"/>
        <w:rPr>
          <w:rFonts w:ascii="Times New Roman" w:eastAsia="Calibri" w:hAnsi="Times New Roman" w:cs="Times New Roman"/>
          <w:lang w:val="en-GB" w:eastAsia="lv-LV"/>
        </w:rPr>
      </w:pPr>
    </w:p>
    <w:p w:rsidR="00BF362E" w:rsidP="004C4C32" w14:paraId="54AD5A75" w14:textId="0EB21E2A">
      <w:pPr>
        <w:spacing w:after="0" w:line="240" w:lineRule="auto"/>
        <w:jc w:val="both"/>
        <w:rPr>
          <w:rFonts w:ascii="Times New Roman" w:eastAsia="Calibri" w:hAnsi="Times New Roman" w:cs="Times New Roman"/>
          <w:lang w:val="en-GB" w:eastAsia="lv-LV"/>
        </w:rPr>
      </w:pPr>
      <w:r>
        <w:rPr>
          <w:rFonts w:ascii="Times New Roman" w:eastAsia="Calibri" w:hAnsi="Times New Roman" w:cs="Times New Roman"/>
          <w:lang w:val="en-GB" w:eastAsia="lv-LV"/>
        </w:rPr>
        <w:t xml:space="preserve">There is incorrect translation from Latvian to English </w:t>
      </w:r>
      <w:r w:rsidRPr="008558C0">
        <w:rPr>
          <w:rFonts w:ascii="Times New Roman" w:eastAsia="Calibri" w:hAnsi="Times New Roman" w:cs="Times New Roman"/>
          <w:lang w:val="en-GB" w:eastAsia="lv-LV"/>
        </w:rPr>
        <w:t xml:space="preserve">in the Draft of agreement </w:t>
      </w:r>
      <w:r>
        <w:rPr>
          <w:rFonts w:ascii="Times New Roman" w:eastAsia="Calibri" w:hAnsi="Times New Roman" w:cs="Times New Roman"/>
          <w:lang w:val="en-GB" w:eastAsia="lv-LV"/>
        </w:rPr>
        <w:t xml:space="preserve">clause 4.4.3. </w:t>
      </w:r>
      <w:r w:rsidRPr="008558C0">
        <w:rPr>
          <w:rFonts w:ascii="Times New Roman" w:eastAsia="Calibri" w:hAnsi="Times New Roman" w:cs="Times New Roman"/>
          <w:lang w:val="en-GB" w:eastAsia="lv-LV"/>
        </w:rPr>
        <w:t>(Annex No.5, page 74)</w:t>
      </w:r>
      <w:r w:rsidR="00BD626E">
        <w:rPr>
          <w:rFonts w:ascii="Times New Roman" w:eastAsia="Calibri" w:hAnsi="Times New Roman" w:cs="Times New Roman"/>
          <w:lang w:val="en-GB" w:eastAsia="lv-LV"/>
        </w:rPr>
        <w:t>:</w:t>
      </w:r>
    </w:p>
    <w:tbl>
      <w:tblPr>
        <w:tblStyle w:val="TableGrid"/>
        <w:tblW w:w="0" w:type="auto"/>
        <w:tblLook w:val="04A0"/>
      </w:tblPr>
      <w:tblGrid>
        <w:gridCol w:w="711"/>
        <w:gridCol w:w="4359"/>
        <w:gridCol w:w="4643"/>
      </w:tblGrid>
      <w:tr w14:paraId="740725FF" w14:textId="77777777" w:rsidTr="00424F2C">
        <w:tblPrEx>
          <w:tblW w:w="0" w:type="auto"/>
          <w:tblLook w:val="04A0"/>
        </w:tblPrEx>
        <w:tc>
          <w:tcPr>
            <w:tcW w:w="711" w:type="dxa"/>
          </w:tcPr>
          <w:p w:rsidR="00424F2C" w:rsidRPr="00BF362E" w:rsidP="004C4C32" w14:paraId="5F522A2E" w14:textId="3BBFA96E">
            <w:pPr>
              <w:jc w:val="both"/>
              <w:rPr>
                <w:rFonts w:ascii="Times New Roman" w:eastAsia="Calibri" w:hAnsi="Times New Roman" w:cs="Times New Roman"/>
                <w:sz w:val="20"/>
                <w:szCs w:val="20"/>
                <w:lang w:val="en-GB" w:eastAsia="lv-LV"/>
              </w:rPr>
            </w:pPr>
            <w:bookmarkStart w:id="0" w:name="_Hlk154587893"/>
            <w:r w:rsidRPr="00BF362E">
              <w:rPr>
                <w:rFonts w:ascii="Times New Roman" w:eastAsia="Calibri" w:hAnsi="Times New Roman" w:cs="Times New Roman"/>
                <w:sz w:val="20"/>
                <w:szCs w:val="20"/>
                <w:lang w:val="en-GB" w:eastAsia="lv-LV"/>
              </w:rPr>
              <w:t>4.4.3.</w:t>
            </w:r>
          </w:p>
        </w:tc>
        <w:tc>
          <w:tcPr>
            <w:tcW w:w="4359" w:type="dxa"/>
          </w:tcPr>
          <w:p w:rsidR="00424F2C" w:rsidRPr="00BF362E" w:rsidP="00424F2C" w14:paraId="6E2921E4" w14:textId="3AE4C6C5">
            <w:pPr>
              <w:spacing w:after="60"/>
              <w:contextualSpacing/>
              <w:jc w:val="both"/>
              <w:rPr>
                <w:rFonts w:ascii="Times New Roman" w:eastAsia="Calibri" w:hAnsi="Times New Roman" w:cs="Times New Roman"/>
                <w:sz w:val="20"/>
                <w:szCs w:val="20"/>
              </w:rPr>
            </w:pPr>
            <w:r w:rsidRPr="00424F2C">
              <w:rPr>
                <w:rFonts w:ascii="Times New Roman" w:eastAsia="Calibri" w:hAnsi="Times New Roman" w:cs="Times New Roman"/>
                <w:sz w:val="20"/>
                <w:szCs w:val="20"/>
              </w:rPr>
              <w:t>pēc Preces atvešanas uz Preču piegādes vietu un pēc transformatora uzstādīšanas uz pamatiem, ko apliecina Līguma 7.2.2.punktā minētā pieņemšanas – nodošanas akta abpusēja parakstīšana, Pasūtītājs veic maksājumu 90% apmērā no indeksētās Līguma cenas, atņemot no tās iepriekš izmaksāto avansa maksājumu, 30 (trīsdesmit) kalendāro dienu laikā pēc atbilstoša rēķina par piegādāto Preci no Piegādātāja saņemšanas;</w:t>
            </w:r>
          </w:p>
        </w:tc>
        <w:tc>
          <w:tcPr>
            <w:tcW w:w="4643" w:type="dxa"/>
          </w:tcPr>
          <w:p w:rsidR="00424F2C" w:rsidRPr="00BF362E" w:rsidP="004C4C32" w14:paraId="3B061958" w14:textId="1DC50A5B">
            <w:pPr>
              <w:jc w:val="both"/>
              <w:rPr>
                <w:rFonts w:ascii="Times New Roman" w:eastAsia="Calibri" w:hAnsi="Times New Roman" w:cs="Times New Roman"/>
                <w:sz w:val="20"/>
                <w:szCs w:val="20"/>
                <w:lang w:val="en-GB" w:eastAsia="lv-LV"/>
              </w:rPr>
            </w:pPr>
            <w:r w:rsidRPr="00BF362E">
              <w:rPr>
                <w:rFonts w:ascii="Times New Roman" w:eastAsia="Times New Roman" w:hAnsi="Times New Roman" w:cs="Times New Roman"/>
                <w:iCs/>
                <w:sz w:val="20"/>
                <w:szCs w:val="20"/>
                <w:lang w:val="en-GB"/>
              </w:rPr>
              <w:t>10% of the Contract price is paid within 30 (thirty) days after the completion of the transformer assembly work, performance of other related services, successful diagnostic results of the transformer (except for the tests mentioned in clauses 7.3 (m) and (n) of the Contract), which is confirmed by the deed of transfer-acceptance provided in Clause 7.2.3. of the Contract and signed by the Parties and submitting the invoice to the Purchaser;</w:t>
            </w:r>
          </w:p>
        </w:tc>
      </w:tr>
      <w:bookmarkEnd w:id="0"/>
    </w:tbl>
    <w:p w:rsidR="00424F2C" w:rsidRPr="00BF362E" w:rsidP="004C4C32" w14:paraId="50ECAA04" w14:textId="77777777">
      <w:pPr>
        <w:spacing w:after="0" w:line="240" w:lineRule="auto"/>
        <w:jc w:val="both"/>
        <w:rPr>
          <w:rFonts w:ascii="Times New Roman" w:eastAsia="Calibri" w:hAnsi="Times New Roman" w:cs="Times New Roman"/>
          <w:sz w:val="20"/>
          <w:szCs w:val="20"/>
          <w:lang w:val="en-GB" w:eastAsia="lv-LV"/>
        </w:rPr>
      </w:pPr>
    </w:p>
    <w:p w:rsidR="00BF362E" w:rsidRPr="00BD626E" w:rsidP="004C4C32" w14:paraId="165F9895" w14:textId="4753F089">
      <w:pPr>
        <w:spacing w:after="0" w:line="240" w:lineRule="auto"/>
        <w:jc w:val="both"/>
        <w:rPr>
          <w:rFonts w:ascii="Times New Roman" w:eastAsia="Calibri" w:hAnsi="Times New Roman" w:cs="Times New Roman"/>
          <w:lang w:val="en-GB" w:eastAsia="lv-LV"/>
        </w:rPr>
      </w:pPr>
      <w:r w:rsidRPr="00BD626E">
        <w:rPr>
          <w:rFonts w:ascii="Times New Roman" w:eastAsia="Calibri" w:hAnsi="Times New Roman" w:cs="Times New Roman"/>
          <w:lang w:val="en-GB" w:eastAsia="lv-LV"/>
        </w:rPr>
        <w:t xml:space="preserve">With this we correct </w:t>
      </w:r>
      <w:r w:rsidRPr="00BD626E" w:rsidR="00BD626E">
        <w:rPr>
          <w:rFonts w:ascii="Times New Roman" w:eastAsia="Calibri" w:hAnsi="Times New Roman" w:cs="Times New Roman"/>
          <w:lang w:val="en-GB" w:eastAsia="lv-LV"/>
        </w:rPr>
        <w:t xml:space="preserve">the </w:t>
      </w:r>
      <w:r w:rsidRPr="00BD626E">
        <w:rPr>
          <w:rFonts w:ascii="Times New Roman" w:eastAsia="Calibri" w:hAnsi="Times New Roman" w:cs="Times New Roman"/>
          <w:lang w:val="en-GB" w:eastAsia="lv-LV"/>
        </w:rPr>
        <w:t>translation from Latvian to English:</w:t>
      </w:r>
    </w:p>
    <w:tbl>
      <w:tblPr>
        <w:tblStyle w:val="TableGrid"/>
        <w:tblW w:w="0" w:type="auto"/>
        <w:tblLook w:val="04A0"/>
      </w:tblPr>
      <w:tblGrid>
        <w:gridCol w:w="711"/>
        <w:gridCol w:w="4359"/>
        <w:gridCol w:w="4643"/>
      </w:tblGrid>
      <w:tr w14:paraId="2D645551" w14:textId="77777777" w:rsidTr="00805AD4">
        <w:tblPrEx>
          <w:tblW w:w="0" w:type="auto"/>
          <w:tblLook w:val="04A0"/>
        </w:tblPrEx>
        <w:tc>
          <w:tcPr>
            <w:tcW w:w="711" w:type="dxa"/>
          </w:tcPr>
          <w:p w:rsidR="00424F2C" w:rsidRPr="00BF362E" w:rsidP="00805AD4" w14:paraId="34F876C1" w14:textId="77777777">
            <w:pPr>
              <w:jc w:val="both"/>
              <w:rPr>
                <w:rFonts w:ascii="Times New Roman" w:eastAsia="Calibri" w:hAnsi="Times New Roman" w:cs="Times New Roman"/>
                <w:sz w:val="20"/>
                <w:szCs w:val="20"/>
                <w:lang w:val="en-GB" w:eastAsia="lv-LV"/>
              </w:rPr>
            </w:pPr>
            <w:r w:rsidRPr="00BF362E">
              <w:rPr>
                <w:rFonts w:ascii="Times New Roman" w:eastAsia="Calibri" w:hAnsi="Times New Roman" w:cs="Times New Roman"/>
                <w:sz w:val="20"/>
                <w:szCs w:val="20"/>
                <w:lang w:val="en-GB" w:eastAsia="lv-LV"/>
              </w:rPr>
              <w:t>4.4.3.</w:t>
            </w:r>
          </w:p>
        </w:tc>
        <w:tc>
          <w:tcPr>
            <w:tcW w:w="4359" w:type="dxa"/>
          </w:tcPr>
          <w:p w:rsidR="00424F2C" w:rsidRPr="00BF362E" w:rsidP="00805AD4" w14:paraId="3AF0AC45" w14:textId="77777777">
            <w:pPr>
              <w:spacing w:after="60"/>
              <w:contextualSpacing/>
              <w:jc w:val="both"/>
              <w:rPr>
                <w:rFonts w:ascii="Times New Roman" w:eastAsia="Calibri" w:hAnsi="Times New Roman" w:cs="Times New Roman"/>
                <w:sz w:val="20"/>
                <w:szCs w:val="20"/>
              </w:rPr>
            </w:pPr>
            <w:r w:rsidRPr="00424F2C">
              <w:rPr>
                <w:rFonts w:ascii="Times New Roman" w:eastAsia="Calibri" w:hAnsi="Times New Roman" w:cs="Times New Roman"/>
                <w:sz w:val="20"/>
                <w:szCs w:val="20"/>
              </w:rPr>
              <w:t>pēc Preces atvešanas uz Preču piegādes vietu un pēc transformatora uzstādīšanas uz pamatiem, ko apliecina Līguma 7.2.2.punktā minētā pieņemšanas – nodošanas akta abpusēja parakstīšana, Pasūtītājs veic maksājumu 90% apmērā no indeksētās Līguma cenas, atņemot no tās iepriekš izmaksāto avansa maksājumu, 30 (trīsdesmit) kalendāro dienu laikā pēc atbilstoša rēķina par piegādāto Preci no Piegādātāja saņemšanas;</w:t>
            </w:r>
          </w:p>
        </w:tc>
        <w:tc>
          <w:tcPr>
            <w:tcW w:w="4643" w:type="dxa"/>
          </w:tcPr>
          <w:p w:rsidR="00424F2C" w:rsidRPr="00BF362E" w:rsidP="00805AD4" w14:paraId="3E0DAAF5" w14:textId="6EB9F0A8">
            <w:pPr>
              <w:jc w:val="both"/>
              <w:rPr>
                <w:rFonts w:ascii="Times New Roman" w:eastAsia="Calibri" w:hAnsi="Times New Roman" w:cs="Times New Roman"/>
                <w:sz w:val="20"/>
                <w:szCs w:val="20"/>
                <w:lang w:val="en-GB" w:eastAsia="lv-LV"/>
              </w:rPr>
            </w:pPr>
            <w:r w:rsidRPr="00BF362E">
              <w:rPr>
                <w:rFonts w:ascii="Times New Roman" w:eastAsia="Times New Roman" w:hAnsi="Times New Roman" w:cs="Times New Roman"/>
                <w:sz w:val="20"/>
                <w:szCs w:val="20"/>
                <w:lang w:val="en-GB"/>
              </w:rPr>
              <w:t>Upon arrival of the Goods at the point of delivery and upon installation of the transformer on the foundations, as evidenced by the mutual signature of the deed of transfer-acceptance referred to in Clause 7.2.2 of the Agreement, the Purchaser shall pay 90% of the indexed Contract Price, less the advance payment previously made, within 30 (thirty) calendar days after receipt of the corresponding invoice for the Goods delivered from the Supplier;</w:t>
            </w:r>
          </w:p>
        </w:tc>
      </w:tr>
    </w:tbl>
    <w:p w:rsidR="00424F2C" w:rsidP="004C4C32" w14:paraId="090F7C86" w14:textId="77777777">
      <w:pPr>
        <w:spacing w:after="0" w:line="240" w:lineRule="auto"/>
        <w:jc w:val="both"/>
        <w:rPr>
          <w:rFonts w:ascii="Times New Roman" w:eastAsia="Calibri" w:hAnsi="Times New Roman" w:cs="Times New Roman"/>
          <w:lang w:val="en-GB" w:eastAsia="lv-LV"/>
        </w:rPr>
      </w:pPr>
    </w:p>
    <w:p w:rsidR="00B52D11" w:rsidRPr="008558C0" w:rsidP="004C4C32" w14:paraId="37A62308" w14:textId="0E6C1768">
      <w:pPr>
        <w:spacing w:after="0" w:line="240" w:lineRule="auto"/>
        <w:jc w:val="both"/>
        <w:rPr>
          <w:rFonts w:ascii="Times New Roman" w:eastAsia="Calibri" w:hAnsi="Times New Roman" w:cs="Times New Roman"/>
          <w:lang w:val="en-GB" w:eastAsia="lv-LV"/>
        </w:rPr>
      </w:pPr>
      <w:r w:rsidRPr="008558C0">
        <w:rPr>
          <w:rFonts w:ascii="Times New Roman" w:eastAsia="Calibri" w:hAnsi="Times New Roman" w:cs="Times New Roman"/>
          <w:lang w:val="en-GB" w:eastAsia="lv-LV"/>
        </w:rPr>
        <w:t>The accurate description of the payment conditions (</w:t>
      </w:r>
      <w:r w:rsidRPr="008558C0" w:rsidR="00BF362E">
        <w:rPr>
          <w:rFonts w:ascii="Times New Roman" w:eastAsia="Calibri" w:hAnsi="Times New Roman" w:cs="Times New Roman"/>
          <w:lang w:val="en-GB" w:eastAsia="lv-LV"/>
        </w:rPr>
        <w:t>Draft of agreement</w:t>
      </w:r>
      <w:r w:rsidR="00BF362E">
        <w:rPr>
          <w:rFonts w:ascii="Times New Roman" w:eastAsia="Calibri" w:hAnsi="Times New Roman" w:cs="Times New Roman"/>
          <w:lang w:val="en-GB" w:eastAsia="lv-LV"/>
        </w:rPr>
        <w:t>,</w:t>
      </w:r>
      <w:r w:rsidRPr="008558C0" w:rsidR="00BF362E">
        <w:rPr>
          <w:rFonts w:ascii="Times New Roman" w:eastAsia="Calibri" w:hAnsi="Times New Roman" w:cs="Times New Roman"/>
          <w:lang w:val="en-GB" w:eastAsia="lv-LV"/>
        </w:rPr>
        <w:t xml:space="preserve"> </w:t>
      </w:r>
      <w:r w:rsidRPr="008558C0">
        <w:rPr>
          <w:rFonts w:ascii="Times New Roman" w:eastAsia="Calibri" w:hAnsi="Times New Roman" w:cs="Times New Roman"/>
          <w:lang w:val="en-GB" w:eastAsia="lv-LV"/>
        </w:rPr>
        <w:t>Annex No.5):</w:t>
      </w:r>
    </w:p>
    <w:p w:rsidR="00B52D11" w:rsidRPr="008558C0" w:rsidP="004C4C32" w14:paraId="6F028BB3" w14:textId="77777777">
      <w:pPr>
        <w:spacing w:after="0" w:line="240" w:lineRule="auto"/>
        <w:jc w:val="both"/>
        <w:rPr>
          <w:rFonts w:ascii="Times New Roman" w:eastAsia="Calibri" w:hAnsi="Times New Roman" w:cs="Times New Roman"/>
          <w:lang w:val="en-GB" w:eastAsia="lv-LV"/>
        </w:rPr>
      </w:pPr>
    </w:p>
    <w:p w:rsidR="00B52D11" w:rsidRPr="00BF362E" w:rsidP="00B52D11" w14:paraId="4D5FD027" w14:textId="77777777">
      <w:pPr>
        <w:shd w:val="clear" w:color="auto" w:fill="FFFFFF"/>
        <w:spacing w:after="0" w:line="240" w:lineRule="auto"/>
        <w:jc w:val="both"/>
        <w:outlineLvl w:val="1"/>
        <w:rPr>
          <w:rFonts w:ascii="Times New Roman" w:eastAsia="Times New Roman" w:hAnsi="Times New Roman" w:cs="Times New Roman"/>
          <w:iCs/>
          <w:lang w:val="en-GB"/>
        </w:rPr>
      </w:pPr>
      <w:r w:rsidRPr="00BF362E">
        <w:rPr>
          <w:rFonts w:ascii="Times New Roman" w:eastAsia="Times New Roman" w:hAnsi="Times New Roman" w:cs="Times New Roman"/>
          <w:iCs/>
          <w:lang w:val="en-GB"/>
        </w:rPr>
        <w:t>4.4. The Purchaser shall pay for the delivered Goods and the performed Services in the order indicated below:</w:t>
      </w:r>
    </w:p>
    <w:p w:rsidR="00B52D11" w:rsidRPr="00BF362E" w:rsidP="00B52D11" w14:paraId="6FC137BD" w14:textId="77777777">
      <w:pPr>
        <w:spacing w:after="0" w:line="240" w:lineRule="auto"/>
        <w:ind w:left="23"/>
        <w:jc w:val="both"/>
        <w:rPr>
          <w:rFonts w:ascii="Times New Roman" w:eastAsia="Times New Roman" w:hAnsi="Times New Roman" w:cs="Times New Roman"/>
          <w:lang w:val="en-GB"/>
        </w:rPr>
      </w:pPr>
    </w:p>
    <w:p w:rsidR="00B52D11" w:rsidRPr="00BF362E" w:rsidP="00B52D11" w14:paraId="62844A1D" w14:textId="77777777">
      <w:pPr>
        <w:spacing w:after="0" w:line="240" w:lineRule="auto"/>
        <w:ind w:left="22"/>
        <w:contextualSpacing/>
        <w:jc w:val="both"/>
        <w:rPr>
          <w:rFonts w:ascii="Times New Roman" w:eastAsia="Times New Roman" w:hAnsi="Times New Roman" w:cs="Times New Roman"/>
          <w:sz w:val="24"/>
          <w:szCs w:val="24"/>
          <w:lang w:val="en-GB"/>
        </w:rPr>
      </w:pPr>
      <w:r w:rsidRPr="00BF362E">
        <w:rPr>
          <w:rFonts w:ascii="Times New Roman" w:eastAsia="Times New Roman" w:hAnsi="Times New Roman" w:cs="Times New Roman"/>
          <w:lang w:val="en-GB"/>
        </w:rPr>
        <w:t>4.4.1. upon the Supplier's request, the Purchaser shall make an Advance Payment of up to 20% of the Base Price (Cs) within 30 (thirty) calendar days after the mutual signature of the Contract, receipt of the Contract Performance Security and the Advance Payment Guarantee in accordance with the Contract (in the amount of the requested Advance Payment) and receipt of the corresponding Advance Invoice from the Supplier by transfer to the credit institution account specified in the Contract;</w:t>
      </w:r>
    </w:p>
    <w:p w:rsidR="00B52D11" w:rsidRPr="00BF362E" w:rsidP="00B52D11" w14:paraId="081C2F81" w14:textId="77777777">
      <w:pPr>
        <w:shd w:val="clear" w:color="auto" w:fill="FFFFFF"/>
        <w:spacing w:after="0" w:line="240" w:lineRule="auto"/>
        <w:jc w:val="both"/>
        <w:outlineLvl w:val="1"/>
        <w:rPr>
          <w:rFonts w:ascii="Times New Roman" w:eastAsia="Times New Roman" w:hAnsi="Times New Roman" w:cs="Times New Roman"/>
          <w:lang w:val="en-GB"/>
        </w:rPr>
      </w:pPr>
    </w:p>
    <w:p w:rsidR="00B52D11" w:rsidRPr="00BF362E" w:rsidP="00B52D11" w14:paraId="3C5709BB" w14:textId="77777777">
      <w:pPr>
        <w:shd w:val="clear" w:color="auto" w:fill="FFFFFF"/>
        <w:spacing w:after="0" w:line="240" w:lineRule="auto"/>
        <w:ind w:left="32"/>
        <w:contextualSpacing/>
        <w:jc w:val="both"/>
        <w:outlineLvl w:val="1"/>
        <w:rPr>
          <w:rFonts w:ascii="Times New Roman" w:eastAsia="Times New Roman" w:hAnsi="Times New Roman" w:cs="Times New Roman"/>
          <w:lang w:val="en-GB"/>
        </w:rPr>
      </w:pPr>
      <w:r w:rsidRPr="00BF362E">
        <w:rPr>
          <w:rFonts w:ascii="Times New Roman" w:eastAsia="Times New Roman" w:hAnsi="Times New Roman" w:cs="Times New Roman"/>
          <w:lang w:val="en-GB"/>
        </w:rPr>
        <w:t>4.4.2. upon the Supplier's request, the Purchaser shall make an Advance Payment of up to 30% of the indexed Contract Price within 30 (thirty) calendar days after the FAT (factory tests) have been performed and submitted to the Purchaser, as evidenced by the mutual signature of the deed of transfer-acceptance referred to in Clause 7.2.1 of the Contract, receipt of the Advance Payment Guarantee (in the amount of the requested Advance Instalment) and receipt of the corresponding Advance Invoice from the Supplier by transfer to the credit institution account specified in the Contract;</w:t>
      </w:r>
    </w:p>
    <w:p w:rsidR="00B52D11" w:rsidRPr="00BF362E" w:rsidP="00B52D11" w14:paraId="721D28AB" w14:textId="77777777">
      <w:pPr>
        <w:shd w:val="clear" w:color="auto" w:fill="FFFFFF"/>
        <w:spacing w:after="0" w:line="240" w:lineRule="auto"/>
        <w:jc w:val="both"/>
        <w:outlineLvl w:val="1"/>
        <w:rPr>
          <w:rFonts w:ascii="Times New Roman" w:eastAsia="Times New Roman" w:hAnsi="Times New Roman" w:cs="Times New Roman"/>
          <w:iCs/>
          <w:lang w:val="en-GB"/>
        </w:rPr>
      </w:pPr>
    </w:p>
    <w:p w:rsidR="00B52D11" w:rsidRPr="00BF362E" w:rsidP="00424F2C" w14:paraId="26E41CCD" w14:textId="229EC8EC">
      <w:pPr>
        <w:shd w:val="clear" w:color="auto" w:fill="FFFFFF"/>
        <w:spacing w:after="0" w:line="240" w:lineRule="auto"/>
        <w:jc w:val="both"/>
        <w:outlineLvl w:val="1"/>
        <w:rPr>
          <w:rFonts w:ascii="Times New Roman" w:eastAsia="Times New Roman" w:hAnsi="Times New Roman" w:cs="Times New Roman"/>
        </w:rPr>
      </w:pPr>
      <w:r w:rsidRPr="00BF362E">
        <w:rPr>
          <w:rFonts w:ascii="Times New Roman" w:eastAsia="Times New Roman" w:hAnsi="Times New Roman" w:cs="Times New Roman"/>
          <w:iCs/>
          <w:lang w:val="en-GB"/>
        </w:rPr>
        <w:t xml:space="preserve">4.4.3. </w:t>
      </w:r>
      <w:r w:rsidRPr="00BF362E" w:rsidR="005D0E8A">
        <w:rPr>
          <w:rFonts w:ascii="Times New Roman" w:eastAsia="Times New Roman" w:hAnsi="Times New Roman" w:cs="Times New Roman"/>
          <w:lang w:val="en-GB"/>
        </w:rPr>
        <w:t>Upon arrival of the Goods at the point of delivery and upon installation of the transformer on the foundations, as evidenced by the mutual signature of the deed of transfer-acceptance referred to in Clause 7.2.2 of the Agreement, the Purchaser shall pay 90% of the indexed Contract Price, less the advance payment previously made, within 30 (thirty) calendar days after receipt of the corresponding invoice for the Goods delivered from the Supplier;</w:t>
      </w:r>
    </w:p>
    <w:p w:rsidR="005D0E8A" w:rsidRPr="00BF362E" w:rsidP="00B52D11" w14:paraId="023802CE" w14:textId="77777777">
      <w:pPr>
        <w:shd w:val="clear" w:color="auto" w:fill="FFFFFF"/>
        <w:spacing w:after="0" w:line="240" w:lineRule="auto"/>
        <w:ind w:left="32"/>
        <w:contextualSpacing/>
        <w:jc w:val="both"/>
        <w:outlineLvl w:val="1"/>
        <w:rPr>
          <w:rFonts w:ascii="Times New Roman" w:eastAsia="Times New Roman" w:hAnsi="Times New Roman" w:cs="Times New Roman"/>
        </w:rPr>
      </w:pPr>
    </w:p>
    <w:p w:rsidR="00B52D11" w:rsidRPr="00B52D11" w:rsidP="00B52D11" w14:paraId="1831ADC1" w14:textId="6832DC3D">
      <w:pPr>
        <w:shd w:val="clear" w:color="auto" w:fill="FFFFFF"/>
        <w:spacing w:after="0" w:line="240" w:lineRule="auto"/>
        <w:ind w:left="32"/>
        <w:contextualSpacing/>
        <w:jc w:val="both"/>
        <w:outlineLvl w:val="1"/>
        <w:rPr>
          <w:rFonts w:ascii="Times New Roman" w:eastAsia="Times New Roman" w:hAnsi="Times New Roman" w:cs="Times New Roman"/>
          <w:lang w:val="en-GB"/>
        </w:rPr>
      </w:pPr>
      <w:r w:rsidRPr="00BF362E">
        <w:rPr>
          <w:rFonts w:ascii="Times New Roman" w:eastAsia="Times New Roman" w:hAnsi="Times New Roman" w:cs="Times New Roman"/>
          <w:lang w:val="en-GB"/>
        </w:rPr>
        <w:t>4.4.4. upon completion of the assembly of the transformer, performance of other related services, successful results of diagnostics of the transformer (except for the tests referred to in Clause 7.3 (m) and (n) of the Contract) as evidenced by the mutual signature of the deed of transfer-acceptance referred to in Clause 7.2.3 of the Contract, the Purchaser shall make payment of 10% of the indexed Contract Price within 30 (thirty) calendar days after receipt of the relevant invoice from the Supplier.</w:t>
      </w:r>
    </w:p>
    <w:p w:rsidR="004C4C32" w:rsidRPr="008558C0" w:rsidP="004C4C32" w14:paraId="5C8AB3C2" w14:textId="77777777">
      <w:pPr>
        <w:autoSpaceDE w:val="0"/>
        <w:autoSpaceDN w:val="0"/>
        <w:adjustRightInd w:val="0"/>
        <w:spacing w:after="0" w:line="240" w:lineRule="auto"/>
        <w:rPr>
          <w:rFonts w:ascii="Times New Roman" w:eastAsia="TimesNewRomanPSMT" w:hAnsi="Times New Roman" w:cs="Times New Roman"/>
          <w:lang w:val="en-GB"/>
        </w:rPr>
      </w:pPr>
    </w:p>
    <w:p w:rsidR="004C4C32" w:rsidRPr="008558C0" w:rsidP="004C4C32" w14:paraId="501EEFDE" w14:textId="77777777">
      <w:pPr>
        <w:autoSpaceDE w:val="0"/>
        <w:autoSpaceDN w:val="0"/>
        <w:adjustRightInd w:val="0"/>
        <w:spacing w:after="0" w:line="240" w:lineRule="auto"/>
        <w:jc w:val="both"/>
        <w:rPr>
          <w:rFonts w:ascii="Times New Roman" w:hAnsi="Times New Roman" w:cs="Times New Roman"/>
          <w:b/>
          <w:lang w:val="en-GB"/>
        </w:rPr>
      </w:pPr>
      <w:r w:rsidRPr="008558C0">
        <w:rPr>
          <w:rFonts w:ascii="Times New Roman" w:hAnsi="Times New Roman" w:cs="Times New Roman"/>
          <w:b/>
          <w:lang w:val="en-GB"/>
        </w:rPr>
        <w:t>Tenderer's request for clarification No.6:</w:t>
      </w:r>
    </w:p>
    <w:p w:rsidR="004C4C32" w:rsidRPr="008558C0" w:rsidP="004C4C32" w14:paraId="4DE5020C" w14:textId="77777777">
      <w:pPr>
        <w:spacing w:line="252" w:lineRule="auto"/>
        <w:contextualSpacing/>
        <w:jc w:val="both"/>
        <w:rPr>
          <w:rStyle w:val="markedcontent"/>
          <w:rFonts w:ascii="Times New Roman" w:hAnsi="Times New Roman" w:cs="Times New Roman"/>
          <w:shd w:val="clear" w:color="auto" w:fill="FFFFFF"/>
          <w:lang w:val="en-GB"/>
        </w:rPr>
      </w:pPr>
      <w:r w:rsidRPr="008558C0">
        <w:rPr>
          <w:rStyle w:val="markedcontent"/>
          <w:rFonts w:ascii="Times New Roman" w:hAnsi="Times New Roman" w:cs="Times New Roman"/>
          <w:shd w:val="clear" w:color="auto" w:fill="FFFFFF"/>
          <w:lang w:val="en-GB"/>
        </w:rPr>
        <w:t>In the first page of technical specifications following is mentioned, “No Load-Losses Po ≤ 10,5 kW”. Please revise that value. Requested value seems low as for the three-winding transformer, which usually are much bigger units.</w:t>
      </w:r>
    </w:p>
    <w:p w:rsidR="004C4C32" w:rsidRPr="008558C0" w:rsidP="004C4C32" w14:paraId="658C5D80" w14:textId="77777777">
      <w:pPr>
        <w:autoSpaceDE w:val="0"/>
        <w:autoSpaceDN w:val="0"/>
        <w:adjustRightInd w:val="0"/>
        <w:spacing w:after="0" w:line="240" w:lineRule="auto"/>
        <w:jc w:val="both"/>
        <w:rPr>
          <w:rFonts w:ascii="Times New Roman" w:eastAsia="TimesNewRomanPSMT" w:hAnsi="Times New Roman" w:cs="Times New Roman"/>
          <w:lang w:val="en-GB"/>
        </w:rPr>
      </w:pPr>
    </w:p>
    <w:p w:rsidR="004C4C32" w:rsidRPr="00BD626E" w:rsidP="004C4C32" w14:paraId="54EBDADB" w14:textId="77777777">
      <w:pPr>
        <w:autoSpaceDE w:val="0"/>
        <w:autoSpaceDN w:val="0"/>
        <w:adjustRightInd w:val="0"/>
        <w:spacing w:after="0" w:line="240" w:lineRule="auto"/>
        <w:jc w:val="both"/>
        <w:rPr>
          <w:rFonts w:ascii="Times New Roman" w:eastAsia="TimesNewRomanPSMT" w:hAnsi="Times New Roman" w:cs="Times New Roman"/>
          <w:b/>
          <w:bCs/>
          <w:lang w:val="en-GB"/>
        </w:rPr>
      </w:pPr>
      <w:r w:rsidRPr="00BD626E">
        <w:rPr>
          <w:rFonts w:ascii="Times New Roman" w:eastAsia="TimesNewRomanPSMT" w:hAnsi="Times New Roman" w:cs="Times New Roman"/>
          <w:b/>
          <w:bCs/>
          <w:lang w:val="en-GB"/>
        </w:rPr>
        <w:t>Clarification No.6</w:t>
      </w:r>
    </w:p>
    <w:p w:rsidR="004C4C32" w:rsidP="004C4C32" w14:paraId="7737D7DA" w14:textId="77777777">
      <w:pPr>
        <w:spacing w:after="0" w:line="240" w:lineRule="auto"/>
        <w:jc w:val="both"/>
        <w:rPr>
          <w:rFonts w:ascii="Times New Roman" w:eastAsia="Calibri" w:hAnsi="Times New Roman" w:cs="Times New Roman"/>
          <w:lang w:val="en-GB" w:eastAsia="lv-LV"/>
        </w:rPr>
      </w:pPr>
      <w:r w:rsidRPr="008558C0">
        <w:rPr>
          <w:rFonts w:ascii="Times New Roman" w:eastAsia="Calibri" w:hAnsi="Times New Roman" w:cs="Times New Roman"/>
          <w:lang w:val="en-GB" w:eastAsia="lv-LV"/>
        </w:rPr>
        <w:t>We revise the technical specification's position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678"/>
        <w:gridCol w:w="4253"/>
        <w:gridCol w:w="850"/>
      </w:tblGrid>
      <w:tr w14:paraId="7445D7D0" w14:textId="77777777" w:rsidTr="00BD626E">
        <w:tblPrEx>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4678" w:type="dxa"/>
            <w:shd w:val="clear" w:color="auto" w:fill="A6A6A6"/>
          </w:tcPr>
          <w:p w:rsidR="004C4C32" w:rsidRPr="00F64FEF" w:rsidP="00805AD4" w14:paraId="3460AD4C" w14:textId="77777777">
            <w:pPr>
              <w:spacing w:after="0" w:line="240" w:lineRule="auto"/>
              <w:jc w:val="center"/>
              <w:rPr>
                <w:rFonts w:ascii="Times New Roman" w:eastAsia="Times New Roman" w:hAnsi="Times New Roman" w:cs="Times New Roman"/>
                <w:b/>
                <w:bCs/>
                <w:sz w:val="20"/>
                <w:szCs w:val="24"/>
                <w:u w:val="single"/>
                <w:lang w:val="en-GB"/>
              </w:rPr>
            </w:pPr>
            <w:r w:rsidRPr="00F64FEF">
              <w:rPr>
                <w:rFonts w:ascii="Times New Roman" w:eastAsia="Times New Roman" w:hAnsi="Times New Roman" w:cs="Times New Roman"/>
                <w:b/>
                <w:bCs/>
                <w:sz w:val="20"/>
                <w:szCs w:val="24"/>
                <w:u w:val="single"/>
                <w:lang w:val="en-GB"/>
              </w:rPr>
              <w:t>Electric losses</w:t>
            </w:r>
          </w:p>
        </w:tc>
        <w:tc>
          <w:tcPr>
            <w:tcW w:w="4253" w:type="dxa"/>
            <w:shd w:val="clear" w:color="auto" w:fill="A6A6A6"/>
          </w:tcPr>
          <w:p w:rsidR="004C4C32" w:rsidRPr="00F64FEF" w:rsidP="00805AD4" w14:paraId="7BE5140C" w14:textId="77777777">
            <w:pPr>
              <w:tabs>
                <w:tab w:val="left" w:pos="6521"/>
              </w:tabs>
              <w:spacing w:after="0" w:line="240" w:lineRule="auto"/>
              <w:jc w:val="center"/>
              <w:rPr>
                <w:rFonts w:ascii="Times New Roman" w:eastAsia="Times New Roman" w:hAnsi="Times New Roman" w:cs="Times New Roman"/>
                <w:bCs/>
                <w:sz w:val="20"/>
                <w:szCs w:val="24"/>
                <w:lang w:val="en-GB"/>
              </w:rPr>
            </w:pPr>
            <w:r w:rsidRPr="00F64FEF">
              <w:rPr>
                <w:rFonts w:ascii="Times New Roman" w:eastAsia="Times New Roman" w:hAnsi="Times New Roman" w:cs="Times New Roman"/>
                <w:bCs/>
                <w:sz w:val="20"/>
                <w:szCs w:val="24"/>
                <w:lang w:val="en-GB"/>
              </w:rPr>
              <w:t>See below</w:t>
            </w:r>
          </w:p>
        </w:tc>
        <w:tc>
          <w:tcPr>
            <w:tcW w:w="850" w:type="dxa"/>
            <w:shd w:val="clear" w:color="auto" w:fill="A6A6A6"/>
          </w:tcPr>
          <w:p w:rsidR="004C4C32" w:rsidRPr="00F64FEF" w:rsidP="00805AD4" w14:paraId="1E3F0F97" w14:textId="77777777">
            <w:pPr>
              <w:tabs>
                <w:tab w:val="left" w:pos="6521"/>
              </w:tabs>
              <w:spacing w:after="0" w:line="240" w:lineRule="auto"/>
              <w:jc w:val="center"/>
              <w:rPr>
                <w:rFonts w:ascii="Times New Roman" w:eastAsia="Times New Roman" w:hAnsi="Times New Roman" w:cs="Times New Roman"/>
                <w:bCs/>
                <w:sz w:val="20"/>
                <w:szCs w:val="20"/>
                <w:lang w:val="en-GB"/>
              </w:rPr>
            </w:pPr>
          </w:p>
        </w:tc>
      </w:tr>
      <w:tr w14:paraId="0F980A86" w14:textId="77777777" w:rsidTr="00BD626E">
        <w:tblPrEx>
          <w:tblW w:w="9781" w:type="dxa"/>
          <w:tblInd w:w="5" w:type="dxa"/>
          <w:tblLayout w:type="fixed"/>
          <w:tblCellMar>
            <w:left w:w="0" w:type="dxa"/>
            <w:right w:w="0" w:type="dxa"/>
          </w:tblCellMar>
          <w:tblLook w:val="0000"/>
        </w:tblPrEx>
        <w:tc>
          <w:tcPr>
            <w:tcW w:w="4678" w:type="dxa"/>
          </w:tcPr>
          <w:p w:rsidR="004C4C32" w:rsidRPr="00F64FEF" w:rsidP="00805AD4" w14:paraId="36753D1A" w14:textId="77777777">
            <w:pPr>
              <w:spacing w:after="0" w:line="240" w:lineRule="auto"/>
              <w:rPr>
                <w:rFonts w:ascii="Times New Roman" w:eastAsia="Times New Roman" w:hAnsi="Times New Roman" w:cs="Times New Roman"/>
                <w:bCs/>
                <w:sz w:val="20"/>
                <w:szCs w:val="24"/>
                <w:lang w:val="en-GB"/>
              </w:rPr>
            </w:pPr>
            <w:r w:rsidRPr="00F64FEF">
              <w:rPr>
                <w:rFonts w:ascii="Times New Roman" w:eastAsia="Times New Roman" w:hAnsi="Times New Roman" w:cs="Times New Roman"/>
                <w:bCs/>
                <w:sz w:val="20"/>
                <w:szCs w:val="24"/>
                <w:lang w:val="en-GB"/>
              </w:rPr>
              <w:t>Minimum value of Peak Efficiency Index (PEI).</w:t>
            </w:r>
          </w:p>
          <w:p w:rsidR="004C4C32" w:rsidRPr="00F64FEF" w:rsidP="00805AD4" w14:paraId="4AB5CFB5" w14:textId="77777777">
            <w:pPr>
              <w:spacing w:after="0" w:line="240" w:lineRule="auto"/>
              <w:rPr>
                <w:rFonts w:ascii="Times New Roman" w:eastAsia="Times New Roman" w:hAnsi="Times New Roman" w:cs="Times New Roman"/>
                <w:bCs/>
                <w:sz w:val="20"/>
                <w:szCs w:val="24"/>
                <w:u w:val="single"/>
                <w:lang w:val="en-GB"/>
              </w:rPr>
            </w:pPr>
            <w:r w:rsidRPr="00F64FEF">
              <w:rPr>
                <w:rFonts w:ascii="Times New Roman" w:eastAsia="Times New Roman" w:hAnsi="Times New Roman" w:cs="Times New Roman"/>
                <w:bCs/>
                <w:sz w:val="20"/>
                <w:szCs w:val="20"/>
                <w:lang w:val="en-GB"/>
              </w:rPr>
              <w:t>Considering guaranteed loss values.</w:t>
            </w:r>
          </w:p>
        </w:tc>
        <w:tc>
          <w:tcPr>
            <w:tcW w:w="4253" w:type="dxa"/>
          </w:tcPr>
          <w:p w:rsidR="004C4C32" w:rsidRPr="00F64FEF" w:rsidP="00805AD4" w14:paraId="3BEE349C" w14:textId="77777777">
            <w:pPr>
              <w:tabs>
                <w:tab w:val="left" w:pos="6521"/>
              </w:tabs>
              <w:spacing w:after="0" w:line="240" w:lineRule="auto"/>
              <w:jc w:val="center"/>
              <w:rPr>
                <w:rFonts w:ascii="Times New Roman" w:eastAsia="Times New Roman" w:hAnsi="Times New Roman" w:cs="Times New Roman"/>
                <w:bCs/>
                <w:sz w:val="20"/>
                <w:szCs w:val="24"/>
                <w:lang w:val="en-GB"/>
              </w:rPr>
            </w:pPr>
            <w:r w:rsidRPr="00F64FEF">
              <w:rPr>
                <w:rFonts w:ascii="Times New Roman" w:eastAsia="Times New Roman" w:hAnsi="Times New Roman" w:cs="Times New Roman"/>
                <w:bCs/>
                <w:sz w:val="20"/>
                <w:szCs w:val="24"/>
                <w:lang w:val="en-GB"/>
              </w:rPr>
              <w:t xml:space="preserve">According to EU Commission Regulation </w:t>
            </w:r>
            <w:r w:rsidRPr="00F64FEF">
              <w:rPr>
                <w:rFonts w:ascii="Times New Roman" w:eastAsia="Times New Roman" w:hAnsi="Times New Roman" w:cs="Times New Roman"/>
                <w:sz w:val="20"/>
                <w:szCs w:val="20"/>
                <w:lang w:val="en-GB"/>
              </w:rPr>
              <w:t>EN 50629:2015</w:t>
            </w:r>
            <w:r w:rsidRPr="00F64FEF">
              <w:rPr>
                <w:rFonts w:ascii="Times New Roman" w:eastAsia="Times New Roman" w:hAnsi="Times New Roman" w:cs="Times New Roman"/>
                <w:bCs/>
                <w:sz w:val="20"/>
                <w:szCs w:val="24"/>
                <w:lang w:val="en-GB"/>
              </w:rPr>
              <w:t xml:space="preserve"> </w:t>
            </w:r>
            <w:r w:rsidRPr="00F64FEF">
              <w:rPr>
                <w:rFonts w:ascii="Times New Roman" w:eastAsia="Times New Roman" w:hAnsi="Times New Roman" w:cs="Times New Roman"/>
                <w:b/>
                <w:bCs/>
                <w:sz w:val="20"/>
                <w:szCs w:val="24"/>
                <w:lang w:val="en-GB"/>
              </w:rPr>
              <w:t>(table 1, column T2 (tier2))</w:t>
            </w:r>
          </w:p>
        </w:tc>
        <w:tc>
          <w:tcPr>
            <w:tcW w:w="850" w:type="dxa"/>
          </w:tcPr>
          <w:p w:rsidR="004C4C32" w:rsidRPr="00F64FEF" w:rsidP="00805AD4" w14:paraId="3C65270E" w14:textId="77777777">
            <w:pPr>
              <w:tabs>
                <w:tab w:val="left" w:pos="6521"/>
              </w:tabs>
              <w:spacing w:after="0" w:line="240" w:lineRule="auto"/>
              <w:jc w:val="center"/>
              <w:rPr>
                <w:rFonts w:ascii="Times New Roman" w:eastAsia="Times New Roman" w:hAnsi="Times New Roman" w:cs="Times New Roman"/>
                <w:bCs/>
                <w:sz w:val="20"/>
                <w:szCs w:val="20"/>
                <w:lang w:val="en-GB"/>
              </w:rPr>
            </w:pPr>
          </w:p>
        </w:tc>
      </w:tr>
      <w:tr w14:paraId="46F5339E" w14:textId="77777777" w:rsidTr="00BD626E">
        <w:tblPrEx>
          <w:tblW w:w="9781" w:type="dxa"/>
          <w:tblInd w:w="5" w:type="dxa"/>
          <w:tblLayout w:type="fixed"/>
          <w:tblCellMar>
            <w:left w:w="0" w:type="dxa"/>
            <w:right w:w="0" w:type="dxa"/>
          </w:tblCellMar>
          <w:tblLook w:val="0000"/>
        </w:tblPrEx>
        <w:tc>
          <w:tcPr>
            <w:tcW w:w="4678" w:type="dxa"/>
          </w:tcPr>
          <w:p w:rsidR="004C4C32" w:rsidRPr="00F64FEF" w:rsidP="00805AD4" w14:paraId="56D86044" w14:textId="77777777">
            <w:pPr>
              <w:spacing w:after="0" w:line="240" w:lineRule="auto"/>
              <w:rPr>
                <w:rFonts w:ascii="Times New Roman" w:eastAsia="Times New Roman" w:hAnsi="Times New Roman" w:cs="Times New Roman"/>
                <w:sz w:val="20"/>
                <w:szCs w:val="20"/>
                <w:lang w:val="en-GB"/>
              </w:rPr>
            </w:pPr>
            <w:r w:rsidRPr="00F64FEF">
              <w:rPr>
                <w:rFonts w:ascii="Times New Roman" w:eastAsia="Times New Roman" w:hAnsi="Times New Roman" w:cs="Times New Roman"/>
                <w:sz w:val="20"/>
                <w:szCs w:val="20"/>
                <w:lang w:val="en-GB"/>
              </w:rPr>
              <w:t>No-Load-Losses Po</w:t>
            </w:r>
          </w:p>
        </w:tc>
        <w:tc>
          <w:tcPr>
            <w:tcW w:w="4253" w:type="dxa"/>
          </w:tcPr>
          <w:p w:rsidR="004C4C32" w:rsidRPr="00F64FEF" w:rsidP="00805AD4" w14:paraId="45F1E346" w14:textId="77777777">
            <w:pPr>
              <w:tabs>
                <w:tab w:val="left" w:pos="6521"/>
              </w:tabs>
              <w:spacing w:after="0" w:line="240" w:lineRule="auto"/>
              <w:jc w:val="center"/>
              <w:rPr>
                <w:rFonts w:ascii="Times New Roman" w:eastAsia="Times New Roman" w:hAnsi="Times New Roman" w:cs="Times New Roman"/>
                <w:sz w:val="20"/>
                <w:szCs w:val="20"/>
                <w:lang w:val="en-GB"/>
              </w:rPr>
            </w:pPr>
            <w:r w:rsidRPr="00F64FEF">
              <w:rPr>
                <w:rFonts w:ascii="Times New Roman" w:eastAsia="Times New Roman" w:hAnsi="Times New Roman" w:cs="Times New Roman"/>
                <w:sz w:val="20"/>
                <w:szCs w:val="20"/>
                <w:lang w:val="en-GB"/>
              </w:rPr>
              <w:t xml:space="preserve">≤ 10,5 kW </w:t>
            </w:r>
          </w:p>
        </w:tc>
        <w:tc>
          <w:tcPr>
            <w:tcW w:w="850" w:type="dxa"/>
          </w:tcPr>
          <w:p w:rsidR="004C4C32" w:rsidRPr="00F64FEF" w:rsidP="00805AD4" w14:paraId="6BA8D4B6" w14:textId="77777777">
            <w:pPr>
              <w:tabs>
                <w:tab w:val="left" w:pos="6521"/>
              </w:tabs>
              <w:spacing w:after="0" w:line="240" w:lineRule="auto"/>
              <w:jc w:val="center"/>
              <w:rPr>
                <w:rFonts w:ascii="Times New Roman" w:eastAsia="Times New Roman" w:hAnsi="Times New Roman" w:cs="Times New Roman"/>
                <w:bCs/>
                <w:sz w:val="20"/>
                <w:szCs w:val="20"/>
                <w:lang w:val="en-GB"/>
              </w:rPr>
            </w:pPr>
          </w:p>
        </w:tc>
      </w:tr>
    </w:tbl>
    <w:p w:rsidR="004C4C32" w:rsidRPr="008558C0" w:rsidP="004C4C32" w14:paraId="47CA04A6" w14:textId="77777777">
      <w:pPr>
        <w:spacing w:after="0" w:line="240" w:lineRule="auto"/>
        <w:jc w:val="both"/>
        <w:rPr>
          <w:rFonts w:ascii="Times New Roman" w:eastAsia="Calibri" w:hAnsi="Times New Roman" w:cs="Times New Roman"/>
          <w:lang w:val="en-GB" w:eastAsia="lv-LV"/>
        </w:rPr>
      </w:pPr>
    </w:p>
    <w:p w:rsidR="004C4C32" w:rsidRPr="008558C0" w:rsidP="004C4C32" w14:paraId="2C211C63" w14:textId="77777777">
      <w:pPr>
        <w:spacing w:after="0" w:line="240" w:lineRule="auto"/>
        <w:jc w:val="both"/>
        <w:rPr>
          <w:rFonts w:ascii="Times New Roman" w:eastAsia="Calibri" w:hAnsi="Times New Roman" w:cs="Times New Roman"/>
          <w:lang w:val="en-GB" w:eastAsia="lv-LV"/>
        </w:rPr>
      </w:pPr>
      <w:r w:rsidRPr="008558C0">
        <w:rPr>
          <w:rFonts w:ascii="Times New Roman" w:eastAsia="Calibri" w:hAnsi="Times New Roman" w:cs="Times New Roman"/>
          <w:lang w:val="en-GB" w:eastAsia="lv-LV"/>
        </w:rPr>
        <w:t>as follows:</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4678"/>
        <w:gridCol w:w="4253"/>
        <w:gridCol w:w="850"/>
      </w:tblGrid>
      <w:tr w14:paraId="2D347B74" w14:textId="77777777" w:rsidTr="00BD626E">
        <w:tblPrEx>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Ex>
        <w:tc>
          <w:tcPr>
            <w:tcW w:w="4678" w:type="dxa"/>
            <w:shd w:val="clear" w:color="auto" w:fill="A6A6A6"/>
          </w:tcPr>
          <w:p w:rsidR="004C4C32" w:rsidRPr="00F64FEF" w:rsidP="00805AD4" w14:paraId="0D4AD1C4" w14:textId="77777777">
            <w:pPr>
              <w:spacing w:after="0" w:line="240" w:lineRule="auto"/>
              <w:jc w:val="center"/>
              <w:rPr>
                <w:rFonts w:ascii="Times New Roman" w:eastAsia="Times New Roman" w:hAnsi="Times New Roman" w:cs="Times New Roman"/>
                <w:b/>
                <w:bCs/>
                <w:sz w:val="20"/>
                <w:szCs w:val="24"/>
                <w:u w:val="single"/>
                <w:lang w:val="en-GB"/>
              </w:rPr>
            </w:pPr>
            <w:r w:rsidRPr="00F64FEF">
              <w:rPr>
                <w:rFonts w:ascii="Times New Roman" w:eastAsia="Times New Roman" w:hAnsi="Times New Roman" w:cs="Times New Roman"/>
                <w:b/>
                <w:bCs/>
                <w:sz w:val="20"/>
                <w:szCs w:val="24"/>
                <w:u w:val="single"/>
                <w:lang w:val="en-GB"/>
              </w:rPr>
              <w:t>Electric losses</w:t>
            </w:r>
          </w:p>
        </w:tc>
        <w:tc>
          <w:tcPr>
            <w:tcW w:w="4253" w:type="dxa"/>
            <w:shd w:val="clear" w:color="auto" w:fill="A6A6A6"/>
          </w:tcPr>
          <w:p w:rsidR="004C4C32" w:rsidRPr="00F64FEF" w:rsidP="00805AD4" w14:paraId="0A5E10D7" w14:textId="77777777">
            <w:pPr>
              <w:tabs>
                <w:tab w:val="left" w:pos="6521"/>
              </w:tabs>
              <w:spacing w:after="0" w:line="240" w:lineRule="auto"/>
              <w:jc w:val="center"/>
              <w:rPr>
                <w:rFonts w:ascii="Times New Roman" w:eastAsia="Times New Roman" w:hAnsi="Times New Roman" w:cs="Times New Roman"/>
                <w:bCs/>
                <w:sz w:val="20"/>
                <w:szCs w:val="24"/>
                <w:lang w:val="en-GB"/>
              </w:rPr>
            </w:pPr>
            <w:r w:rsidRPr="00F64FEF">
              <w:rPr>
                <w:rFonts w:ascii="Times New Roman" w:eastAsia="Times New Roman" w:hAnsi="Times New Roman" w:cs="Times New Roman"/>
                <w:bCs/>
                <w:sz w:val="20"/>
                <w:szCs w:val="24"/>
                <w:lang w:val="en-GB"/>
              </w:rPr>
              <w:t>See below</w:t>
            </w:r>
          </w:p>
        </w:tc>
        <w:tc>
          <w:tcPr>
            <w:tcW w:w="850" w:type="dxa"/>
            <w:shd w:val="clear" w:color="auto" w:fill="A6A6A6"/>
          </w:tcPr>
          <w:p w:rsidR="004C4C32" w:rsidRPr="00F64FEF" w:rsidP="00805AD4" w14:paraId="55B8CA44" w14:textId="77777777">
            <w:pPr>
              <w:tabs>
                <w:tab w:val="left" w:pos="6521"/>
              </w:tabs>
              <w:spacing w:after="0" w:line="240" w:lineRule="auto"/>
              <w:jc w:val="center"/>
              <w:rPr>
                <w:rFonts w:ascii="Times New Roman" w:eastAsia="Times New Roman" w:hAnsi="Times New Roman" w:cs="Times New Roman"/>
                <w:bCs/>
                <w:sz w:val="20"/>
                <w:szCs w:val="20"/>
                <w:lang w:val="en-GB"/>
              </w:rPr>
            </w:pPr>
          </w:p>
        </w:tc>
      </w:tr>
      <w:tr w14:paraId="0F9567F2" w14:textId="77777777" w:rsidTr="00BD626E">
        <w:tblPrEx>
          <w:tblW w:w="9781" w:type="dxa"/>
          <w:tblInd w:w="5" w:type="dxa"/>
          <w:tblLayout w:type="fixed"/>
          <w:tblCellMar>
            <w:left w:w="0" w:type="dxa"/>
            <w:right w:w="0" w:type="dxa"/>
          </w:tblCellMar>
          <w:tblLook w:val="0000"/>
        </w:tblPrEx>
        <w:tc>
          <w:tcPr>
            <w:tcW w:w="4678" w:type="dxa"/>
          </w:tcPr>
          <w:p w:rsidR="004C4C32" w:rsidRPr="00F64FEF" w:rsidP="00805AD4" w14:paraId="5170E86E" w14:textId="77777777">
            <w:pPr>
              <w:spacing w:after="0" w:line="240" w:lineRule="auto"/>
              <w:rPr>
                <w:rFonts w:ascii="Times New Roman" w:eastAsia="Times New Roman" w:hAnsi="Times New Roman" w:cs="Times New Roman"/>
                <w:bCs/>
                <w:sz w:val="20"/>
                <w:szCs w:val="24"/>
                <w:lang w:val="en-GB"/>
              </w:rPr>
            </w:pPr>
            <w:r w:rsidRPr="00F64FEF">
              <w:rPr>
                <w:rFonts w:ascii="Times New Roman" w:eastAsia="Times New Roman" w:hAnsi="Times New Roman" w:cs="Times New Roman"/>
                <w:bCs/>
                <w:sz w:val="20"/>
                <w:szCs w:val="24"/>
                <w:lang w:val="en-GB"/>
              </w:rPr>
              <w:t>Minimum value of Peak Efficiency Index (PEI).</w:t>
            </w:r>
          </w:p>
          <w:p w:rsidR="004C4C32" w:rsidRPr="00F64FEF" w:rsidP="00805AD4" w14:paraId="7391B540" w14:textId="77777777">
            <w:pPr>
              <w:spacing w:after="0" w:line="240" w:lineRule="auto"/>
              <w:rPr>
                <w:rFonts w:ascii="Times New Roman" w:eastAsia="Times New Roman" w:hAnsi="Times New Roman" w:cs="Times New Roman"/>
                <w:bCs/>
                <w:sz w:val="20"/>
                <w:szCs w:val="24"/>
                <w:u w:val="single"/>
                <w:lang w:val="en-GB"/>
              </w:rPr>
            </w:pPr>
            <w:r w:rsidRPr="00F64FEF">
              <w:rPr>
                <w:rFonts w:ascii="Times New Roman" w:eastAsia="Times New Roman" w:hAnsi="Times New Roman" w:cs="Times New Roman"/>
                <w:bCs/>
                <w:sz w:val="20"/>
                <w:szCs w:val="20"/>
                <w:lang w:val="en-GB"/>
              </w:rPr>
              <w:t>Considering guaranteed loss values.</w:t>
            </w:r>
          </w:p>
        </w:tc>
        <w:tc>
          <w:tcPr>
            <w:tcW w:w="4253" w:type="dxa"/>
          </w:tcPr>
          <w:p w:rsidR="004C4C32" w:rsidRPr="00F64FEF" w:rsidP="00805AD4" w14:paraId="37E34AAB" w14:textId="77777777">
            <w:pPr>
              <w:tabs>
                <w:tab w:val="left" w:pos="6521"/>
              </w:tabs>
              <w:spacing w:after="0" w:line="240" w:lineRule="auto"/>
              <w:jc w:val="center"/>
              <w:rPr>
                <w:rFonts w:ascii="Times New Roman" w:eastAsia="Times New Roman" w:hAnsi="Times New Roman" w:cs="Times New Roman"/>
                <w:bCs/>
                <w:sz w:val="20"/>
                <w:szCs w:val="24"/>
                <w:lang w:val="en-GB"/>
              </w:rPr>
            </w:pPr>
            <w:r w:rsidRPr="00F64FEF">
              <w:rPr>
                <w:rFonts w:ascii="Times New Roman" w:eastAsia="Times New Roman" w:hAnsi="Times New Roman" w:cs="Times New Roman"/>
                <w:bCs/>
                <w:sz w:val="20"/>
                <w:szCs w:val="24"/>
                <w:lang w:val="en-GB"/>
              </w:rPr>
              <w:t xml:space="preserve">According to EU Commission Regulation </w:t>
            </w:r>
            <w:r w:rsidRPr="00F64FEF">
              <w:rPr>
                <w:rFonts w:ascii="Times New Roman" w:eastAsia="Times New Roman" w:hAnsi="Times New Roman" w:cs="Times New Roman"/>
                <w:sz w:val="20"/>
                <w:szCs w:val="20"/>
                <w:lang w:val="en-GB"/>
              </w:rPr>
              <w:t>EN 50629:2015</w:t>
            </w:r>
            <w:r w:rsidRPr="00F64FEF">
              <w:rPr>
                <w:rFonts w:ascii="Times New Roman" w:eastAsia="Times New Roman" w:hAnsi="Times New Roman" w:cs="Times New Roman"/>
                <w:bCs/>
                <w:sz w:val="20"/>
                <w:szCs w:val="24"/>
                <w:lang w:val="en-GB"/>
              </w:rPr>
              <w:t xml:space="preserve"> </w:t>
            </w:r>
            <w:r w:rsidRPr="00F64FEF">
              <w:rPr>
                <w:rFonts w:ascii="Times New Roman" w:eastAsia="Times New Roman" w:hAnsi="Times New Roman" w:cs="Times New Roman"/>
                <w:b/>
                <w:bCs/>
                <w:sz w:val="20"/>
                <w:szCs w:val="24"/>
                <w:lang w:val="en-GB"/>
              </w:rPr>
              <w:t>(table 1, column T2 (tier2))</w:t>
            </w:r>
          </w:p>
        </w:tc>
        <w:tc>
          <w:tcPr>
            <w:tcW w:w="850" w:type="dxa"/>
          </w:tcPr>
          <w:p w:rsidR="004C4C32" w:rsidRPr="00F64FEF" w:rsidP="00805AD4" w14:paraId="25B443AF" w14:textId="77777777">
            <w:pPr>
              <w:tabs>
                <w:tab w:val="left" w:pos="6521"/>
              </w:tabs>
              <w:spacing w:after="0" w:line="240" w:lineRule="auto"/>
              <w:jc w:val="center"/>
              <w:rPr>
                <w:rFonts w:ascii="Times New Roman" w:eastAsia="Times New Roman" w:hAnsi="Times New Roman" w:cs="Times New Roman"/>
                <w:bCs/>
                <w:sz w:val="20"/>
                <w:szCs w:val="20"/>
                <w:lang w:val="en-GB"/>
              </w:rPr>
            </w:pPr>
          </w:p>
        </w:tc>
      </w:tr>
      <w:tr w14:paraId="0EA51210" w14:textId="77777777" w:rsidTr="00BD626E">
        <w:tblPrEx>
          <w:tblW w:w="9781" w:type="dxa"/>
          <w:tblInd w:w="5" w:type="dxa"/>
          <w:tblLayout w:type="fixed"/>
          <w:tblCellMar>
            <w:left w:w="0" w:type="dxa"/>
            <w:right w:w="0" w:type="dxa"/>
          </w:tblCellMar>
          <w:tblLook w:val="0000"/>
        </w:tblPrEx>
        <w:tc>
          <w:tcPr>
            <w:tcW w:w="4678" w:type="dxa"/>
          </w:tcPr>
          <w:p w:rsidR="004C4C32" w:rsidRPr="00F64FEF" w:rsidP="00805AD4" w14:paraId="71C15A72" w14:textId="77777777">
            <w:pPr>
              <w:spacing w:after="0" w:line="240" w:lineRule="auto"/>
              <w:rPr>
                <w:rFonts w:ascii="Times New Roman" w:eastAsia="Times New Roman" w:hAnsi="Times New Roman" w:cs="Times New Roman"/>
                <w:sz w:val="20"/>
                <w:szCs w:val="20"/>
                <w:lang w:val="en-GB"/>
              </w:rPr>
            </w:pPr>
            <w:r w:rsidRPr="00F64FEF">
              <w:rPr>
                <w:rFonts w:ascii="Times New Roman" w:eastAsia="Times New Roman" w:hAnsi="Times New Roman" w:cs="Times New Roman"/>
                <w:sz w:val="20"/>
                <w:szCs w:val="20"/>
                <w:lang w:val="en-GB"/>
              </w:rPr>
              <w:t>No-Load-Losses Po</w:t>
            </w:r>
          </w:p>
        </w:tc>
        <w:tc>
          <w:tcPr>
            <w:tcW w:w="4253" w:type="dxa"/>
          </w:tcPr>
          <w:p w:rsidR="004C4C32" w:rsidRPr="00F64FEF" w:rsidP="00805AD4" w14:paraId="21B7B5B6" w14:textId="77777777">
            <w:pPr>
              <w:tabs>
                <w:tab w:val="left" w:pos="6521"/>
              </w:tabs>
              <w:spacing w:after="0" w:line="240" w:lineRule="auto"/>
              <w:jc w:val="center"/>
              <w:rPr>
                <w:rFonts w:ascii="Times New Roman" w:eastAsia="Times New Roman" w:hAnsi="Times New Roman" w:cs="Times New Roman"/>
                <w:sz w:val="20"/>
                <w:szCs w:val="20"/>
                <w:lang w:val="en-GB"/>
              </w:rPr>
            </w:pPr>
            <w:r w:rsidRPr="00F64FEF">
              <w:rPr>
                <w:rFonts w:ascii="Times New Roman" w:eastAsia="Times New Roman" w:hAnsi="Times New Roman" w:cs="Times New Roman"/>
                <w:sz w:val="20"/>
                <w:szCs w:val="20"/>
                <w:lang w:val="en-GB"/>
              </w:rPr>
              <w:t xml:space="preserve">≤ </w:t>
            </w:r>
            <w:r w:rsidRPr="008558C0">
              <w:rPr>
                <w:rFonts w:ascii="Times New Roman" w:eastAsia="Times New Roman" w:hAnsi="Times New Roman" w:cs="Times New Roman"/>
                <w:sz w:val="20"/>
                <w:szCs w:val="20"/>
                <w:lang w:val="en-GB"/>
              </w:rPr>
              <w:t>12</w:t>
            </w:r>
            <w:r w:rsidRPr="00F64FEF">
              <w:rPr>
                <w:rFonts w:ascii="Times New Roman" w:eastAsia="Times New Roman" w:hAnsi="Times New Roman" w:cs="Times New Roman"/>
                <w:sz w:val="20"/>
                <w:szCs w:val="20"/>
                <w:lang w:val="en-GB"/>
              </w:rPr>
              <w:t xml:space="preserve"> kW </w:t>
            </w:r>
          </w:p>
        </w:tc>
        <w:tc>
          <w:tcPr>
            <w:tcW w:w="850" w:type="dxa"/>
          </w:tcPr>
          <w:p w:rsidR="004C4C32" w:rsidRPr="00F64FEF" w:rsidP="00805AD4" w14:paraId="1FC2C8FB" w14:textId="77777777">
            <w:pPr>
              <w:tabs>
                <w:tab w:val="left" w:pos="6521"/>
              </w:tabs>
              <w:spacing w:after="0" w:line="240" w:lineRule="auto"/>
              <w:jc w:val="center"/>
              <w:rPr>
                <w:rFonts w:ascii="Times New Roman" w:eastAsia="Times New Roman" w:hAnsi="Times New Roman" w:cs="Times New Roman"/>
                <w:bCs/>
                <w:sz w:val="20"/>
                <w:szCs w:val="20"/>
                <w:lang w:val="en-GB"/>
              </w:rPr>
            </w:pPr>
          </w:p>
        </w:tc>
      </w:tr>
    </w:tbl>
    <w:p w:rsidR="004C4C32" w:rsidRPr="008558C0" w:rsidP="004C4C32" w14:paraId="6DB2B139" w14:textId="77777777">
      <w:pPr>
        <w:spacing w:line="252" w:lineRule="auto"/>
        <w:contextualSpacing/>
        <w:jc w:val="both"/>
        <w:rPr>
          <w:rFonts w:ascii="Times New Roman" w:eastAsia="Calibri" w:hAnsi="Times New Roman" w:cs="Times New Roman"/>
          <w:lang w:val="en-GB"/>
        </w:rPr>
      </w:pPr>
    </w:p>
    <w:p w:rsidR="00736C5D" w:rsidRPr="008558C0" w:rsidP="00736C5D" w14:paraId="2E7B2BC4" w14:textId="77777777">
      <w:pPr>
        <w:autoSpaceDE w:val="0"/>
        <w:autoSpaceDN w:val="0"/>
        <w:adjustRightInd w:val="0"/>
        <w:spacing w:after="0" w:line="240" w:lineRule="auto"/>
        <w:jc w:val="both"/>
        <w:rPr>
          <w:rFonts w:ascii="Times New Roman" w:hAnsi="Times New Roman" w:cs="Times New Roman"/>
          <w:sz w:val="24"/>
          <w:szCs w:val="24"/>
          <w:lang w:val="en-GB"/>
        </w:rPr>
      </w:pPr>
      <w:r w:rsidRPr="008558C0">
        <w:rPr>
          <w:rFonts w:ascii="Times New Roman" w:hAnsi="Times New Roman" w:cs="Times New Roman"/>
          <w:sz w:val="24"/>
          <w:szCs w:val="24"/>
          <w:lang w:val="en-GB"/>
        </w:rPr>
        <w:t>Kind regards,</w:t>
      </w:r>
    </w:p>
    <w:tbl>
      <w:tblPr>
        <w:tblW w:w="5000" w:type="pct"/>
        <w:tblCellSpacing w:w="15" w:type="dxa"/>
        <w:tblInd w:w="15" w:type="dxa"/>
        <w:tblCellMar>
          <w:top w:w="15" w:type="dxa"/>
          <w:left w:w="15" w:type="dxa"/>
          <w:bottom w:w="15" w:type="dxa"/>
          <w:right w:w="15" w:type="dxa"/>
        </w:tblCellMar>
      </w:tblPr>
      <w:tblGrid>
        <w:gridCol w:w="5914"/>
        <w:gridCol w:w="3957"/>
      </w:tblGrid>
      <w:tr>
        <w:tblPrEx>
          <w:tblW w:w="5000" w:type="pct"/>
          <w:tblCellSpacing w:w="15" w:type="dxa"/>
          <w:tblInd w:w="15" w:type="dxa"/>
          <w:tblCellMar>
            <w:top w:w="15" w:type="dxa"/>
            <w:left w:w="15" w:type="dxa"/>
            <w:bottom w:w="15" w:type="dxa"/>
            <w:right w:w="15" w:type="dxa"/>
          </w:tblCellMar>
        </w:tblPrEx>
        <w:trPr>
          <w:tblCellSpacing w:w="15" w:type="dxa"/>
        </w:trPr>
        <w:tc>
          <w:tcPr>
            <w:tcW w:w="3000" w:type="pct"/>
            <w:noWrap w:val="0"/>
            <w:tcMar>
              <w:top w:w="15" w:type="dxa"/>
              <w:left w:w="15" w:type="dxa"/>
              <w:bottom w:w="15" w:type="dxa"/>
              <w:right w:w="15" w:type="dxa"/>
            </w:tcMar>
            <w:vAlign w:val="top"/>
            <w:hideMark/>
          </w:tcPr>
          <w:p w:rsidRPr="0028094A" w:rsidP="0028094A">
            <w:pPr>
              <w:jc w:val="left"/>
              <w:rPr>
                <w:rFonts w:ascii="Times New Roman" w:hAnsi="Times New Roman" w:cs="Times New Roman"/>
                <w:sz w:val="24"/>
                <w:szCs w:val="24"/>
              </w:rPr>
            </w:pPr>
            <w:r w:rsidRPr="0028094A">
              <w:rPr>
                <w:rFonts w:ascii="Times New Roman" w:hAnsi="Times New Roman" w:cs="Times New Roman"/>
                <w:sz w:val="24"/>
                <w:szCs w:val="24"/>
              </w:rPr>
              <w:t>Iepirkumu daļas vadītājs</w:t>
            </w:r>
          </w:p>
        </w:tc>
        <w:tc>
          <w:tcPr>
            <w:tcW w:w="2000" w:type="pct"/>
            <w:noWrap w:val="0"/>
            <w:tcMar>
              <w:top w:w="15" w:type="dxa"/>
              <w:left w:w="15" w:type="dxa"/>
              <w:bottom w:w="15" w:type="dxa"/>
              <w:right w:w="15" w:type="dxa"/>
            </w:tcMar>
            <w:vAlign w:val="top"/>
            <w:hideMark/>
          </w:tcPr>
          <w:p w:rsidRPr="0028094A" w:rsidP="0028094A">
            <w:pPr>
              <w:jc w:val="right"/>
              <w:rPr>
                <w:rFonts w:ascii="Times New Roman" w:hAnsi="Times New Roman" w:cs="Times New Roman"/>
                <w:sz w:val="24"/>
                <w:szCs w:val="24"/>
              </w:rPr>
            </w:pPr>
            <w:r w:rsidRPr="0028094A">
              <w:rPr>
                <w:rFonts w:ascii="Times New Roman" w:hAnsi="Times New Roman" w:cs="Times New Roman"/>
                <w:sz w:val="24"/>
                <w:szCs w:val="24"/>
              </w:rPr>
              <w:t>Kristīne Graudumniece</w:t>
            </w:r>
          </w:p>
        </w:tc>
      </w:tr>
    </w:tbl>
    <w:p w:rsidR="00CB59A3" w:rsidRPr="0028094A" w14:paraId="1B2C4347" w14:textId="0AAF5F89">
      <w:pPr>
        <w:rPr>
          <w:rFonts w:ascii="Times New Roman" w:hAnsi="Times New Roman" w:cs="Times New Roman"/>
          <w:sz w:val="24"/>
          <w:szCs w:val="24"/>
        </w:rPr>
      </w:pPr>
    </w:p>
    <w:p w:rsidR="00CB59A3" w:rsidRPr="0028094A" w:rsidP="0028094A">
      <w:pPr>
        <w:jc w:val="right"/>
        <w:rPr>
          <w:rFonts w:ascii="Times New Roman" w:hAnsi="Times New Roman" w:cs="Times New Roman"/>
          <w:sz w:val="24"/>
          <w:szCs w:val="24"/>
        </w:rPr>
      </w:pPr>
    </w:p>
    <w:p w:rsidR="00A27D87" w:rsidRPr="003F1098" w:rsidP="00A27D87" w14:paraId="1B2C4348" w14:textId="77777777">
      <w:pPr>
        <w:rPr>
          <w:rFonts w:ascii="Times New Roman" w:hAnsi="Times New Roman" w:cs="Times New Roman"/>
        </w:rPr>
      </w:pPr>
    </w:p>
    <w:p w:rsidR="00736403" w:rsidP="00736403" w14:paraId="326C8126" w14:textId="3467D51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Juris </w:t>
      </w:r>
      <w:r w:rsidRPr="003F1098" w:rsidR="008558C0">
        <w:rPr>
          <w:rFonts w:ascii="Times New Roman" w:hAnsi="Times New Roman" w:cs="Times New Roman"/>
          <w:sz w:val="20"/>
          <w:szCs w:val="20"/>
        </w:rPr>
        <w:t>Gavronskis</w:t>
      </w:r>
    </w:p>
    <w:p w:rsidR="00A27D87" w:rsidRPr="003F1098" w:rsidP="00BD626E" w14:paraId="1B2C4349" w14:textId="48107BD9">
      <w:pPr>
        <w:spacing w:after="0" w:line="240" w:lineRule="auto"/>
        <w:rPr>
          <w:rFonts w:ascii="Times New Roman" w:hAnsi="Times New Roman" w:cs="Times New Roman"/>
          <w:sz w:val="20"/>
          <w:szCs w:val="20"/>
        </w:rPr>
      </w:pPr>
      <w:r>
        <w:rPr>
          <w:rFonts w:ascii="Times New Roman" w:hAnsi="Times New Roman" w:cs="Times New Roman"/>
          <w:sz w:val="20"/>
          <w:szCs w:val="20"/>
        </w:rPr>
        <w:t>juris.gavronskis@ast.lv</w:t>
      </w:r>
    </w:p>
    <w:sectPr w:rsidSect="00BF362E">
      <w:headerReference w:type="even" r:id="rId8"/>
      <w:headerReference w:type="default" r:id="rId9"/>
      <w:footerReference w:type="even" r:id="rId10"/>
      <w:footerReference w:type="default" r:id="rId11"/>
      <w:headerReference w:type="first" r:id="rId12"/>
      <w:footerReference w:type="first" r:id="rId13"/>
      <w:pgSz w:w="11906" w:h="16838"/>
      <w:pgMar w:top="1440" w:right="849" w:bottom="1440"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imesNewRomanPSMT">
    <w:panose1 w:val="00000000000000000000"/>
    <w:charset w:val="80"/>
    <w:family w:val="auto"/>
    <w:notTrueType/>
    <w:pitch w:val="default"/>
    <w:sig w:usb0="00000003" w:usb1="08070000" w:usb2="00000010" w:usb3="00000000" w:csb0="0002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7C5E" w14:paraId="2AA589F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5610224"/>
      <w:docPartObj>
        <w:docPartGallery w:val="Page Numbers (Bottom of Page)"/>
        <w:docPartUnique/>
      </w:docPartObj>
    </w:sdtPr>
    <w:sdtEndPr>
      <w:rPr>
        <w:rFonts w:ascii="Times New Roman" w:hAnsi="Times New Roman" w:cs="Times New Roman"/>
        <w:noProof/>
      </w:rPr>
    </w:sdtEndPr>
    <w:sdtContent>
      <w:p w:rsidR="002E38C2" w:rsidRPr="00A41BEB" w14:paraId="11B66FCA" w14:textId="421ADBFE">
        <w:pPr>
          <w:pStyle w:val="Footer"/>
          <w:jc w:val="right"/>
          <w:rPr>
            <w:rFonts w:ascii="Times New Roman" w:hAnsi="Times New Roman" w:cs="Times New Roman"/>
          </w:rPr>
        </w:pPr>
        <w:r w:rsidRPr="00A41BEB">
          <w:rPr>
            <w:rFonts w:ascii="Times New Roman" w:hAnsi="Times New Roman" w:cs="Times New Roman"/>
          </w:rPr>
          <w:fldChar w:fldCharType="begin"/>
        </w:r>
        <w:r w:rsidRPr="00A41BEB">
          <w:rPr>
            <w:rFonts w:ascii="Times New Roman" w:hAnsi="Times New Roman" w:cs="Times New Roman"/>
          </w:rPr>
          <w:instrText xml:space="preserve"> PAGE   \* MERGEFORMAT </w:instrText>
        </w:r>
        <w:r w:rsidRPr="00A41BEB">
          <w:rPr>
            <w:rFonts w:ascii="Times New Roman" w:hAnsi="Times New Roman" w:cs="Times New Roman"/>
          </w:rPr>
          <w:fldChar w:fldCharType="separate"/>
        </w:r>
        <w:r w:rsidR="00A41BEB">
          <w:rPr>
            <w:rFonts w:ascii="Times New Roman" w:hAnsi="Times New Roman" w:cs="Times New Roman"/>
            <w:noProof/>
          </w:rPr>
          <w:t>4</w:t>
        </w:r>
        <w:r w:rsidRPr="00A41BEB">
          <w:rPr>
            <w:rFonts w:ascii="Times New Roman" w:hAnsi="Times New Roman" w:cs="Times New Roman"/>
            <w:noProof/>
          </w:rPr>
          <w:fldChar w:fldCharType="end"/>
        </w:r>
      </w:p>
    </w:sdtContent>
  </w:sdt>
  <w:p w:rsidR="00A16205" w:rsidP="00A16205" w14:paraId="1B2C4350" w14:textId="77777777">
    <w:pPr>
      <w:pStyle w:val="Foote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2DE5" w14:paraId="1B2C4353" w14:textId="0B52D9D3">
    <w:pPr>
      <w:pStyle w:val="Footer"/>
    </w:pPr>
    <w:r>
      <w:rPr>
        <w:noProof/>
      </w:rPr>
      <w:drawing>
        <wp:anchor distT="0" distB="0" distL="114300" distR="114300" simplePos="0" relativeHeight="251658240" behindDoc="0" locked="0" layoutInCell="1" allowOverlap="1">
          <wp:simplePos x="0" y="0"/>
          <wp:positionH relativeFrom="column">
            <wp:posOffset>5270500</wp:posOffset>
          </wp:positionH>
          <wp:positionV relativeFrom="paragraph">
            <wp:posOffset>-309880</wp:posOffset>
          </wp:positionV>
          <wp:extent cx="725805" cy="717550"/>
          <wp:effectExtent l="0" t="0" r="0" b="6350"/>
          <wp:wrapSquare wrapText="bothSides"/>
          <wp:docPr id="1267398917" name="Picture 1267398917"/>
          <wp:cNvGraphicFramePr/>
          <a:graphic xmlns:a="http://schemas.openxmlformats.org/drawingml/2006/main">
            <a:graphicData uri="http://schemas.openxmlformats.org/drawingml/2006/picture">
              <pic:pic xmlns:pic="http://schemas.openxmlformats.org/drawingml/2006/picture">
                <pic:nvPicPr>
                  <pic:cNvPr id="1267398917" name="Picture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25805" cy="717550"/>
                  </a:xfrm>
                  <a:prstGeom prst="rect">
                    <a:avLst/>
                  </a:prstGeom>
                </pic:spPr>
              </pic:pic>
            </a:graphicData>
          </a:graphic>
          <wp14:sizeRelH relativeFrom="page">
            <wp14:pctWidth>0</wp14:pctWidth>
          </wp14:sizeRelH>
          <wp14:sizeRelV relativeFrom="page">
            <wp14:pctHeight>0</wp14:pctHeight>
          </wp14:sizeRelV>
        </wp:anchor>
      </w:drawing>
    </w:r>
  </w:p>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7C5E" w14:paraId="1D02342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7C5E" w14:paraId="7979EE9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22FA1" w:rsidP="00122FA1" w14:paraId="1B2C4351" w14:textId="77777777">
    <w:pPr>
      <w:pStyle w:val="Header"/>
    </w:pPr>
    <w:r>
      <w:rPr>
        <w:noProof/>
        <w:lang w:eastAsia="lv-LV"/>
      </w:rPr>
      <w:drawing>
        <wp:anchor distT="0" distB="0" distL="114300" distR="114300" simplePos="0" relativeHeight="251659264" behindDoc="0" locked="0" layoutInCell="1" allowOverlap="1">
          <wp:simplePos x="0" y="0"/>
          <wp:positionH relativeFrom="column">
            <wp:posOffset>1971675</wp:posOffset>
          </wp:positionH>
          <wp:positionV relativeFrom="paragraph">
            <wp:posOffset>245745</wp:posOffset>
          </wp:positionV>
          <wp:extent cx="3800475" cy="409575"/>
          <wp:effectExtent l="0" t="0" r="9525" b="9525"/>
          <wp:wrapNone/>
          <wp:docPr id="987331314" name="Picture 987331314" descr="C:\Users\Austris\Desktop\ast-ultimate-assets-pack-for-letter\veidlapa-rekvizi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31314" name="Picture 5" descr="C:\Users\Austris\Desktop\ast-ultimate-assets-pack-for-letter\veidlapa-rekviziti.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800475" cy="409575"/>
                  </a:xfrm>
                  <a:prstGeom prst="rect">
                    <a:avLst/>
                  </a:prstGeom>
                  <a:noFill/>
                  <a:ln>
                    <a:noFill/>
                  </a:ln>
                </pic:spPr>
              </pic:pic>
            </a:graphicData>
          </a:graphic>
        </wp:anchor>
      </w:drawing>
    </w:r>
    <w:r>
      <w:rPr>
        <w:noProof/>
        <w:lang w:eastAsia="lv-LV"/>
      </w:rPr>
      <w:drawing>
        <wp:anchor distT="0" distB="0" distL="114300" distR="114300" simplePos="0" relativeHeight="251658240" behindDoc="1" locked="0" layoutInCell="1" allowOverlap="1">
          <wp:simplePos x="0" y="0"/>
          <wp:positionH relativeFrom="column">
            <wp:posOffset>-19050</wp:posOffset>
          </wp:positionH>
          <wp:positionV relativeFrom="paragraph">
            <wp:posOffset>245745</wp:posOffset>
          </wp:positionV>
          <wp:extent cx="857250" cy="381000"/>
          <wp:effectExtent l="0" t="0" r="0" b="0"/>
          <wp:wrapThrough wrapText="bothSides">
            <wp:wrapPolygon>
              <wp:start x="0" y="0"/>
              <wp:lineTo x="0" y="20520"/>
              <wp:lineTo x="21120" y="20520"/>
              <wp:lineTo x="21120" y="0"/>
              <wp:lineTo x="0" y="0"/>
            </wp:wrapPolygon>
          </wp:wrapThrough>
          <wp:docPr id="621677744" name="Picture 621677744" descr="C:\Users\Austris\Desktop\ast-ultimate-assets-pack-for-letter\veidla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677744" name="Picture 3" descr="C:\Users\Austris\Desktop\ast-ultimate-assets-pack-for-letter\veidlapa-logo.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857250" cy="381000"/>
                  </a:xfrm>
                  <a:prstGeom prst="rect">
                    <a:avLst/>
                  </a:prstGeom>
                  <a:noFill/>
                  <a:ln>
                    <a:noFill/>
                  </a:ln>
                </pic:spPr>
              </pic:pic>
            </a:graphicData>
          </a:graphic>
        </wp:anchor>
      </w:drawing>
    </w:r>
  </w:p>
  <w:p w:rsidR="00122FA1" w14:paraId="1B2C43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78692C"/>
    <w:multiLevelType w:val="multilevel"/>
    <w:tmpl w:val="89A063D0"/>
    <w:lvl w:ilvl="0">
      <w:start w:val="1"/>
      <w:numFmt w:val="decimal"/>
      <w:lvlText w:val="%1."/>
      <w:lvlJc w:val="left"/>
      <w:pPr>
        <w:ind w:left="360" w:hanging="360"/>
      </w:pPr>
      <w:rPr>
        <w:rFonts w:hint="default"/>
      </w:rPr>
    </w:lvl>
    <w:lvl w:ilvl="1">
      <w:start w:val="1"/>
      <w:numFmt w:val="decimal"/>
      <w:lvlText w:val="%1.%2."/>
      <w:lvlJc w:val="left"/>
      <w:pPr>
        <w:ind w:left="371" w:hanging="360"/>
      </w:pPr>
      <w:rPr>
        <w:rFonts w:hint="default"/>
        <w:b/>
        <w:bCs/>
      </w:rPr>
    </w:lvl>
    <w:lvl w:ilvl="2">
      <w:start w:val="1"/>
      <w:numFmt w:val="decimal"/>
      <w:lvlText w:val="%1.%2.%3."/>
      <w:lvlJc w:val="left"/>
      <w:pPr>
        <w:ind w:left="742" w:hanging="720"/>
      </w:pPr>
      <w:rPr>
        <w:rFonts w:hint="default"/>
        <w:b/>
        <w:bCs/>
      </w:rPr>
    </w:lvl>
    <w:lvl w:ilvl="3">
      <w:start w:val="1"/>
      <w:numFmt w:val="decimal"/>
      <w:lvlText w:val="%1.%2.%3.%4."/>
      <w:lvlJc w:val="left"/>
      <w:pPr>
        <w:ind w:left="753" w:hanging="72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135" w:hanging="108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517" w:hanging="1440"/>
      </w:pPr>
      <w:rPr>
        <w:rFonts w:hint="default"/>
      </w:rPr>
    </w:lvl>
    <w:lvl w:ilvl="8">
      <w:start w:val="1"/>
      <w:numFmt w:val="decimal"/>
      <w:lvlText w:val="%1.%2.%3.%4.%5.%6.%7.%8.%9."/>
      <w:lvlJc w:val="left"/>
      <w:pPr>
        <w:ind w:left="1888" w:hanging="1800"/>
      </w:pPr>
      <w:rPr>
        <w:rFonts w:hint="default"/>
      </w:rPr>
    </w:lvl>
  </w:abstractNum>
  <w:num w:numId="1" w16cid:durableId="961040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defaultTabStop w:val="720"/>
  <w:characterSpacingControl w:val="doNotCompress"/>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A2789"/>
    <w:rsid w:val="000C1F49"/>
    <w:rsid w:val="000F7C06"/>
    <w:rsid w:val="00122FA1"/>
    <w:rsid w:val="00134B2B"/>
    <w:rsid w:val="001419F0"/>
    <w:rsid w:val="00186038"/>
    <w:rsid w:val="002143DD"/>
    <w:rsid w:val="0028094A"/>
    <w:rsid w:val="002853E5"/>
    <w:rsid w:val="002933B6"/>
    <w:rsid w:val="00296246"/>
    <w:rsid w:val="002D6840"/>
    <w:rsid w:val="002E38C2"/>
    <w:rsid w:val="00347C5E"/>
    <w:rsid w:val="003F0D3D"/>
    <w:rsid w:val="003F1098"/>
    <w:rsid w:val="00402285"/>
    <w:rsid w:val="00424F2C"/>
    <w:rsid w:val="00456702"/>
    <w:rsid w:val="00491227"/>
    <w:rsid w:val="00496EC9"/>
    <w:rsid w:val="004A2789"/>
    <w:rsid w:val="004B5FB9"/>
    <w:rsid w:val="004C4C32"/>
    <w:rsid w:val="004D0B75"/>
    <w:rsid w:val="005168A8"/>
    <w:rsid w:val="0053590D"/>
    <w:rsid w:val="00593DB3"/>
    <w:rsid w:val="005B5495"/>
    <w:rsid w:val="005D0E8A"/>
    <w:rsid w:val="00661266"/>
    <w:rsid w:val="006A674D"/>
    <w:rsid w:val="006F0730"/>
    <w:rsid w:val="00710625"/>
    <w:rsid w:val="0071701B"/>
    <w:rsid w:val="00736403"/>
    <w:rsid w:val="00736C5D"/>
    <w:rsid w:val="00772C36"/>
    <w:rsid w:val="00782B5F"/>
    <w:rsid w:val="007D1D37"/>
    <w:rsid w:val="00805AD4"/>
    <w:rsid w:val="008558C0"/>
    <w:rsid w:val="0086748C"/>
    <w:rsid w:val="00895ADD"/>
    <w:rsid w:val="008E0403"/>
    <w:rsid w:val="008E418B"/>
    <w:rsid w:val="008F6270"/>
    <w:rsid w:val="009129E7"/>
    <w:rsid w:val="0093660A"/>
    <w:rsid w:val="00940CAD"/>
    <w:rsid w:val="00981EE7"/>
    <w:rsid w:val="009B708F"/>
    <w:rsid w:val="00A16205"/>
    <w:rsid w:val="00A27D87"/>
    <w:rsid w:val="00A41BEB"/>
    <w:rsid w:val="00A44AC9"/>
    <w:rsid w:val="00A90268"/>
    <w:rsid w:val="00AE0935"/>
    <w:rsid w:val="00B12680"/>
    <w:rsid w:val="00B478D0"/>
    <w:rsid w:val="00B52D11"/>
    <w:rsid w:val="00BD626E"/>
    <w:rsid w:val="00BF362E"/>
    <w:rsid w:val="00C4011F"/>
    <w:rsid w:val="00C63DF0"/>
    <w:rsid w:val="00C8658B"/>
    <w:rsid w:val="00CB59A3"/>
    <w:rsid w:val="00CC1723"/>
    <w:rsid w:val="00CD00D9"/>
    <w:rsid w:val="00CD7CF0"/>
    <w:rsid w:val="00D01692"/>
    <w:rsid w:val="00D04E49"/>
    <w:rsid w:val="00D06331"/>
    <w:rsid w:val="00D23AEC"/>
    <w:rsid w:val="00D413BB"/>
    <w:rsid w:val="00D52DE5"/>
    <w:rsid w:val="00E00F5F"/>
    <w:rsid w:val="00EF05EA"/>
    <w:rsid w:val="00F30C1C"/>
    <w:rsid w:val="00F64FEF"/>
    <w:rsid w:val="00F94C42"/>
    <w:rsid w:val="00FA14F5"/>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B2C4334"/>
  <w15:docId w15:val="{31BB3D80-2D36-4903-A8F7-03173D81D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02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A16205"/>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A16205"/>
  </w:style>
  <w:style w:type="paragraph" w:styleId="Footer">
    <w:name w:val="footer"/>
    <w:basedOn w:val="Normal"/>
    <w:link w:val="KjeneRakstz"/>
    <w:uiPriority w:val="99"/>
    <w:unhideWhenUsed/>
    <w:rsid w:val="00A16205"/>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A16205"/>
  </w:style>
  <w:style w:type="table" w:styleId="TableGrid">
    <w:name w:val="Table Grid"/>
    <w:basedOn w:val="TableNormal"/>
    <w:uiPriority w:val="39"/>
    <w:rsid w:val="005168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736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3.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ff64906a-b291-4131-a49b-1223e4014b4c">WYAR2AH33KC7-1425052508-2591</_dlc_DocId>
    <_dlc_DocIdUrl xmlns="ff64906a-b291-4131-a49b-1223e4014b4c">
      <Url>https://astore.tso.lv/attv/ITDep/ISAD/_layouts/15/DocIdRedir.aspx?ID=WYAR2AH33KC7-1425052508-2591</Url>
      <Description>WYAR2AH33KC7-1425052508-2591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D78C1CBE7C33D840872E4E139A2264C3" ma:contentTypeVersion="3" ma:contentTypeDescription="Izveidot jaunu dokumentu." ma:contentTypeScope="" ma:versionID="aec177e2a105b1e8092e87734008bb27">
  <xsd:schema xmlns:xsd="http://www.w3.org/2001/XMLSchema" xmlns:xs="http://www.w3.org/2001/XMLSchema" xmlns:p="http://schemas.microsoft.com/office/2006/metadata/properties" xmlns:ns2="3c56c783-db32-497d-9541-9cb6dd1c62b3" xmlns:ns3="ff64906a-b291-4131-a49b-1223e4014b4c" targetNamespace="http://schemas.microsoft.com/office/2006/metadata/properties" ma:root="true" ma:fieldsID="d359a344a5a8e4b72ff04ff576ba4001" ns2:_="" ns3:_="">
    <xsd:import namespace="3c56c783-db32-497d-9541-9cb6dd1c62b3"/>
    <xsd:import namespace="ff64906a-b291-4131-a49b-1223e4014b4c"/>
    <xsd:element name="properties">
      <xsd:complexType>
        <xsd:sequence>
          <xsd:element name="documentManagement">
            <xsd:complexType>
              <xsd:all>
                <xsd:element ref="ns2:SharedWithUsers" minOccurs="0"/>
                <xsd:element ref="ns2:SharedWithDetail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6c783-db32-497d-9541-9cb6dd1c62b3" elementFormDefault="qualified">
    <xsd:import namespace="http://schemas.microsoft.com/office/2006/documentManagement/types"/>
    <xsd:import namespace="http://schemas.microsoft.com/office/infopath/2007/PartnerControls"/>
    <xsd:element name="SharedWithUsers" ma:index="8" nillable="true" ma:displayName="Koplietots ar"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64906a-b291-4131-a49b-1223e4014b4c" elementFormDefault="qualified">
    <xsd:import namespace="http://schemas.microsoft.com/office/2006/documentManagement/types"/>
    <xsd:import namespace="http://schemas.microsoft.com/office/infopath/2007/PartnerControls"/>
    <xsd:element name="_dlc_DocId" ma:index="10" nillable="true" ma:displayName="Dokumenta ID vērtība" ma:description="Šim vienumam piešķirtā dokumenta ID vērtība." ma:internalName="_dlc_DocId" ma:readOnly="true">
      <xsd:simpleType>
        <xsd:restriction base="dms:Text"/>
      </xsd:simpleType>
    </xsd:element>
    <xsd:element name="_dlc_DocIdUrl" ma:index="11"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Satura tips"/>
        <xsd:element ref="dc:title" minOccurs="0" maxOccurs="1" ma:index="3"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825316-DF4C-4974-8AF5-4602D0D2B738}">
  <ds:schemaRefs>
    <ds:schemaRef ds:uri="http://schemas.microsoft.com/sharepoint/events"/>
  </ds:schemaRefs>
</ds:datastoreItem>
</file>

<file path=customXml/itemProps2.xml><?xml version="1.0" encoding="utf-8"?>
<ds:datastoreItem xmlns:ds="http://schemas.openxmlformats.org/officeDocument/2006/customXml" ds:itemID="{C62DEBC7-D56F-4823-A4C9-4B6CBCE04D8A}">
  <ds:schemaRefs>
    <ds:schemaRef ds:uri="http://schemas.microsoft.com/sharepoint/v3/contenttype/forms"/>
  </ds:schemaRefs>
</ds:datastoreItem>
</file>

<file path=customXml/itemProps3.xml><?xml version="1.0" encoding="utf-8"?>
<ds:datastoreItem xmlns:ds="http://schemas.openxmlformats.org/officeDocument/2006/customXml" ds:itemID="{FB5B92F3-969D-46A6-B521-F3301B5301BC}">
  <ds:schemaRefs>
    <ds:schemaRef ds:uri="http://purl.org/dc/dcmitype/"/>
    <ds:schemaRef ds:uri="http://schemas.microsoft.com/office/infopath/2007/PartnerControls"/>
    <ds:schemaRef ds:uri="ff64906a-b291-4131-a49b-1223e4014b4c"/>
    <ds:schemaRef ds:uri="http://schemas.microsoft.com/office/2006/documentManagement/types"/>
    <ds:schemaRef ds:uri="http://schemas.microsoft.com/office/2006/metadata/properties"/>
    <ds:schemaRef ds:uri="3c56c783-db32-497d-9541-9cb6dd1c62b3"/>
    <ds:schemaRef ds:uri="http://purl.org/dc/elements/1.1/"/>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5E6808C6-45D9-4A5B-936A-549BE113E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6c783-db32-497d-9541-9cb6dd1c62b3"/>
    <ds:schemaRef ds:uri="ff64906a-b291-4131-a49b-1223e4014b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6172</Words>
  <Characters>3519</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Kristīne Graudumniece</cp:lastModifiedBy>
  <cp:revision>14</cp:revision>
  <dcterms:created xsi:type="dcterms:W3CDTF">2018-04-26T07:32:00Z</dcterms:created>
  <dcterms:modified xsi:type="dcterms:W3CDTF">2023-12-27T15:24:00Z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0x010100D78C1CBE7C33D840872E4E139A2264C3</vt:lpwstr>
  </property>
  <property fmtid="{D5CDD505-2E9C-101B-9397-08002B2CF9AE}" pid="4" name="MSIP_Label_66cffd26-8a8e-4271-ae8c-0448cc98c6fa_ActionId">
    <vt:lpwstr>f40b438a-bb0c-4fc1-89e9-128ddaa21dd4</vt:lpwstr>
  </property>
  <property fmtid="{D5CDD505-2E9C-101B-9397-08002B2CF9AE}" pid="5" name="MSIP_Label_66cffd26-8a8e-4271-ae8c-0448cc98c6fa_ContentBits">
    <vt:lpwstr>0</vt:lpwstr>
  </property>
  <property fmtid="{D5CDD505-2E9C-101B-9397-08002B2CF9AE}" pid="6" name="MSIP_Label_66cffd26-8a8e-4271-ae8c-0448cc98c6fa_Enabled">
    <vt:lpwstr>true</vt:lpwstr>
  </property>
  <property fmtid="{D5CDD505-2E9C-101B-9397-08002B2CF9AE}" pid="7" name="MSIP_Label_66cffd26-8a8e-4271-ae8c-0448cc98c6fa_Method">
    <vt:lpwstr>Standard</vt:lpwstr>
  </property>
  <property fmtid="{D5CDD505-2E9C-101B-9397-08002B2CF9AE}" pid="8" name="MSIP_Label_66cffd26-8a8e-4271-ae8c-0448cc98c6fa_Name">
    <vt:lpwstr>AST dokumenti</vt:lpwstr>
  </property>
  <property fmtid="{D5CDD505-2E9C-101B-9397-08002B2CF9AE}" pid="9" name="MSIP_Label_66cffd26-8a8e-4271-ae8c-0448cc98c6fa_SetDate">
    <vt:lpwstr>2023-12-27T12:36:11Z</vt:lpwstr>
  </property>
  <property fmtid="{D5CDD505-2E9C-101B-9397-08002B2CF9AE}" pid="10" name="MSIP_Label_66cffd26-8a8e-4271-ae8c-0448cc98c6fa_SiteId">
    <vt:lpwstr>c4c0dd7c-1dfb-4088-9303-96b608da35b3</vt:lpwstr>
  </property>
  <property fmtid="{D5CDD505-2E9C-101B-9397-08002B2CF9AE}" pid="11" name="Order">
    <vt:r8>162200</vt:r8>
  </property>
  <property fmtid="{D5CDD505-2E9C-101B-9397-08002B2CF9AE}" pid="12" name="TemplateUrl">
    <vt:lpwstr/>
  </property>
  <property fmtid="{D5CDD505-2E9C-101B-9397-08002B2CF9AE}" pid="13" name="xd_ProgID">
    <vt:lpwstr/>
  </property>
  <property fmtid="{D5CDD505-2E9C-101B-9397-08002B2CF9AE}" pid="14" name="xd_Signature">
    <vt:bool>false</vt:bool>
  </property>
  <property fmtid="{D5CDD505-2E9C-101B-9397-08002B2CF9AE}" pid="15" name="_dlc_DocIdItemGuid">
    <vt:lpwstr>8e7e3b2c-5b0c-4ef3-9307-d8956f9d3e5d</vt:lpwstr>
  </property>
</Properties>
</file>