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0A02ED3D"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Pr="00DC2E84"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401F4F" w:rsidR="00401F4F" w:rsidTr="008D124A" w14:paraId="301BE328" w14:textId="77777777">
        <w:tc>
          <w:tcPr>
            <w:tcW w:w="4104" w:type="dxa"/>
          </w:tcPr>
          <w:p w:rsidRPr="00401F4F" w:rsidR="00401F4F" w:rsidP="00401F4F" w:rsidRDefault="00452A36" w14:paraId="486D9C8F" w14:textId="77777777">
            <w:pPr>
              <w:jc w:val="right"/>
              <w:rPr>
                <w:rFonts w:ascii="Times New Roman" w:hAnsi="Times New Roman" w:eastAsia="Calibri" w:cs="Times New Roman"/>
                <w:b/>
                <w:color w:val="000000"/>
              </w:rPr>
            </w:pPr>
            <w:r w:rsidRPr="00C67AAD" w:rsidR="00401F4F">
              <w:rPr>
                <w:rFonts w:ascii="Arial" w:hAnsi="Arial" w:eastAsia="Calibri" w:cs="Arial"/>
                <w:b/>
                <w:bCs/>
                <w:color w:val="808080"/>
              </w:rPr>
              <w:t>Atbilde uz EIS</w:t>
            </w:r>
          </w:p>
        </w:tc>
      </w:tr>
      <w:tr w:rsidRPr="00401F4F" w:rsidR="00401F4F" w:rsidTr="008D124A" w14:paraId="287F4188" w14:textId="77777777">
        <w:tc>
          <w:tcPr>
            <w:tcW w:w="4104"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52A36" w14:paraId="736944BF" w14:textId="77777777">
            <w:pPr>
              <w:jc w:val="right"/>
              <w:rPr>
                <w:rFonts w:ascii="Arial" w:hAnsi="Arial" w:eastAsia="Calibri" w:cs="Arial"/>
                <w:b/>
                <w:color w:val="000000"/>
              </w:rPr>
            </w:pPr>
            <w:r w:rsidRPr="00E97BBF" w:rsidR="00401F4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452A36"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N-2024-834</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04"/>
        <w:gridCol w:w="1843"/>
        <w:gridCol w:w="510"/>
        <w:gridCol w:w="1919"/>
      </w:tblGrid>
    </w:tbl>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Pr="00401F4F" w:rsidR="00401F4F" w:rsidP="00401F4F" w:rsidRDefault="00452A36" w14:paraId="62AAE084" w14:textId="77777777">
      <w:pPr>
        <w:jc w:val="both"/>
        <w:rPr>
          <w:rFonts w:ascii="Times New Roman" w:hAnsi="Times New Roman" w:eastAsia="Calibri" w:cs="Times New Roman"/>
          <w:i/>
          <w:iCs/>
          <w:color w:val="000000"/>
          <w:lang w:val="lv-LV" w:eastAsia="lv-LV"/>
        </w:rPr>
      </w:pPr>
      <w:r w:rsidRPr="00C67AAD" w:rsidR="00401F4F">
        <w:rPr>
          <w:rFonts w:ascii="Arial" w:hAnsi="Arial" w:eastAsia="Calibri" w:cs="Arial"/>
          <w:i/>
          <w:iCs/>
          <w:color w:val="808080"/>
          <w:lang w:val="lv-LV" w:eastAsia="lv-LV"/>
        </w:rPr>
        <w:t>Par atklāta konkursa “Divu automātisko grozu atgriešanas līniju iegāde un uzstādīšana” (identifikācijas Nr. RIX 2023/435) nolikuma prasībām</w:t>
      </w:r>
    </w:p>
    <w:p w:rsidRPr="00401F4F" w:rsidR="00401F4F" w:rsidP="00401F4F" w:rsidRDefault="00401F4F" w14:paraId="5074113A" w14:textId="77777777">
      <w:pPr>
        <w:jc w:val="both"/>
        <w:rPr>
          <w:rFonts w:ascii="Times New Roman" w:hAnsi="Times New Roman" w:eastAsia="Calibri" w:cs="Times New Roman"/>
          <w:color w:val="000000"/>
          <w:lang w:val="lv-LV" w:eastAsia="lv-LV"/>
        </w:rPr>
      </w:pPr>
    </w:p>
    <w:p w:rsidRPr="00401F4F" w:rsidR="00401F4F" w:rsidP="00401F4F" w:rsidRDefault="00401F4F" w14:paraId="0FC5BFC8" w14:textId="77777777">
      <w:pPr>
        <w:ind w:firstLine="567"/>
        <w:jc w:val="both"/>
        <w:rPr>
          <w:rFonts w:ascii="Times New Roman" w:hAnsi="Times New Roman" w:eastAsia="Calibri" w:cs="Times New Roman"/>
          <w:color w:val="000000"/>
          <w:sz w:val="12"/>
          <w:szCs w:val="12"/>
          <w:lang w:val="lv-LV" w:eastAsia="lv-LV"/>
        </w:rPr>
      </w:pPr>
    </w:p>
    <w:p w:rsidRPr="00BA4DED" w:rsidR="00401F4F" w:rsidP="6A60E7A6" w:rsidRDefault="00BA4DED" w14:paraId="1F61861C" w14:textId="756BD4C8" w14:noSpellErr="1">
      <w:pPr>
        <w:ind/>
      </w:pPr>
      <w:proofErr w:type="spellStart"/>
      <w:proofErr w:type="spellEnd"/>
      <w:r w:rsidRPr="6A60E7A6" w:rsidR="6A60E7A6">
        <w:rPr>
          <w:rFonts w:ascii="Arial" w:hAnsi="Arial" w:eastAsia="Arial" w:cs="Arial"/>
          <w:b w:val="1"/>
          <w:bCs w:val="1"/>
          <w:i w:val="1"/>
          <w:iCs w:val="1"/>
          <w:color w:val="7F7F7F" w:themeColor="background1" w:themeTint="FF" w:themeShade="7F"/>
          <w:sz w:val="22"/>
          <w:szCs w:val="22"/>
          <w:lang w:val="en-GB"/>
        </w:rPr>
        <w:t>Regarding the Terms of Reference of the open tender procedure “Purchase and Installation of Two Automatic Tray Return Lines” (Identification No. RIX 2023/435)</w:t>
      </w:r>
    </w:p>
    <w:p w:rsidRPr="00BA4DED" w:rsidR="00401F4F" w:rsidP="6A60E7A6" w:rsidRDefault="00BA4DED" w14:paraId="1B21942F" w14:textId="67A0E869">
      <w:pPr>
        <w:ind/>
      </w:pPr>
      <w:r w:rsidRPr="6A60E7A6" w:rsidR="6A60E7A6">
        <w:rPr>
          <w:rFonts w:ascii="Arial" w:hAnsi="Arial" w:eastAsia="Arial" w:cs="Arial"/>
          <w:b w:val="1"/>
          <w:bCs w:val="1"/>
          <w:i w:val="1"/>
          <w:iCs w:val="1"/>
          <w:sz w:val="22"/>
          <w:szCs w:val="22"/>
          <w:lang w:val="en-GB"/>
        </w:rPr>
        <w:t xml:space="preserve"> </w:t>
      </w:r>
    </w:p>
    <w:p w:rsidRPr="00BA4DED" w:rsidR="00401F4F" w:rsidP="00BA4DED" w:rsidRDefault="00BA4DED" w14:paraId="56A76CD4" w14:textId="2D7B62E0">
      <w:pPr>
        <w:ind w:firstLine="720"/>
        <w:jc w:val="both"/>
      </w:pPr>
      <w:r w:rsidRPr="6A60E7A6" w:rsidR="6A60E7A6">
        <w:rPr>
          <w:rFonts w:ascii="Arial" w:hAnsi="Arial" w:eastAsia="Arial" w:cs="Arial"/>
          <w:sz w:val="22"/>
          <w:szCs w:val="22"/>
          <w:lang w:val="en-GB"/>
        </w:rPr>
        <w:t xml:space="preserve"> </w:t>
      </w:r>
    </w:p>
    <w:p w:rsidRPr="00BA4DED" w:rsidR="00401F4F" w:rsidP="00BA4DED" w:rsidRDefault="00BA4DED" w14:paraId="00F94D01" w14:textId="38C32AAB">
      <w:pPr>
        <w:ind w:firstLine="720"/>
        <w:jc w:val="both"/>
      </w:pPr>
      <w:r w:rsidRPr="6A60E7A6" w:rsidR="6A60E7A6">
        <w:rPr>
          <w:rFonts w:ascii="Arial" w:hAnsi="Arial" w:eastAsia="Arial" w:cs="Arial"/>
          <w:sz w:val="22"/>
          <w:szCs w:val="22"/>
          <w:lang w:val="en-GB"/>
        </w:rPr>
        <w:t>2024. gada 21. martā tika saņemti jautājumi no ieinteresētiem piegādātājiem par VAS “STARPTAUTISKĀ LIDOSTA “RĪGA”” (turpmāk – Pasūtītājs) rīkotā atklāta konkursa „</w:t>
      </w:r>
      <w:r w:rsidRPr="6A60E7A6" w:rsidR="6A60E7A6">
        <w:rPr>
          <w:rFonts w:ascii="Arial" w:hAnsi="Arial" w:eastAsia="Arial" w:cs="Arial"/>
          <w:sz w:val="22"/>
          <w:szCs w:val="22"/>
          <w:lang w:val="en-GB"/>
        </w:rPr>
        <w:t xml:space="preserve"> </w:t>
      </w:r>
      <w:r w:rsidRPr="6A60E7A6" w:rsidR="6A60E7A6">
        <w:rPr>
          <w:rFonts w:ascii="Arial" w:hAnsi="Arial" w:eastAsia="Arial" w:cs="Arial"/>
          <w:sz w:val="22"/>
          <w:szCs w:val="22"/>
          <w:lang w:val="en-GB"/>
        </w:rPr>
        <w:t xml:space="preserve">Divu automātisko grozu atgriešanas līniju iegāde un uzstādīšana” (identifikācijas Nr. RIX 2023/435) (turpmāk – Konkurss) nolikuma prasībām. </w:t>
      </w:r>
      <w:r w:rsidRPr="6A60E7A6" w:rsidR="6A60E7A6">
        <w:rPr>
          <w:rFonts w:ascii="Arial" w:hAnsi="Arial" w:eastAsia="Arial" w:cs="Arial"/>
          <w:sz w:val="22"/>
          <w:szCs w:val="22"/>
          <w:lang w:val="en-GB"/>
        </w:rPr>
        <w:t>Pasūtītājs</w:t>
      </w:r>
      <w:r w:rsidRPr="6A60E7A6" w:rsidR="6A60E7A6">
        <w:rPr>
          <w:rFonts w:ascii="Arial" w:hAnsi="Arial" w:eastAsia="Arial" w:cs="Arial"/>
          <w:sz w:val="22"/>
          <w:szCs w:val="22"/>
          <w:lang w:val="en-GB"/>
        </w:rPr>
        <w:t xml:space="preserve"> ir izskatījis jautājumu un apstiprinājis šādu atbildi:</w:t>
      </w:r>
    </w:p>
    <w:p w:rsidRPr="00BA4DED" w:rsidR="00401F4F" w:rsidP="00BA4DED" w:rsidRDefault="00BA4DED" w14:paraId="3B41AE55" w14:textId="2A6BAEC1" w14:noSpellErr="1">
      <w:pPr>
        <w:ind w:firstLine="720"/>
        <w:jc w:val="both"/>
      </w:pPr>
      <w:r w:rsidRPr="6A60E7A6" w:rsidR="6A60E7A6">
        <w:rPr>
          <w:rFonts w:ascii="Arial" w:hAnsi="Arial" w:eastAsia="Arial" w:cs="Arial"/>
          <w:i w:val="1"/>
          <w:iCs w:val="1"/>
          <w:color w:val="7F7F7F" w:themeColor="background1" w:themeTint="FF" w:themeShade="7F"/>
          <w:sz w:val="22"/>
          <w:szCs w:val="22"/>
          <w:lang w:val="en-GB"/>
        </w:rPr>
        <w:t>On 21 March 2024, we received questions regarding the open tender procedure “Purchase and Installation of Two Automatic Tray Return Lines” (Identification No. RIX 2023/181) (hereinafter – the Tender) organized by SJSC “RIGA INTERNATIONAL AIRPORT” (hereinafter – the Client). The Client has examined your questions and hereby provides the following answers:</w:t>
      </w:r>
    </w:p>
    <w:p w:rsidRPr="00BA4DED" w:rsidR="00401F4F" w:rsidP="6A60E7A6" w:rsidRDefault="00BA4DED" w14:paraId="7E61C580" w14:textId="54AB0FDC">
      <w:pPr>
        <w:ind/>
        <w:jc w:val="both"/>
      </w:pPr>
      <w:r w:rsidRPr="6A60E7A6" w:rsidR="6A60E7A6">
        <w:rPr>
          <w:rFonts w:ascii="Arial" w:hAnsi="Arial" w:eastAsia="Arial" w:cs="Arial"/>
          <w:i w:val="1"/>
          <w:iCs w:val="1"/>
          <w:color w:val="7F7F7F" w:themeColor="background1" w:themeTint="FF" w:themeShade="7F"/>
          <w:sz w:val="22"/>
          <w:szCs w:val="22"/>
          <w:lang w:val="en-GB"/>
        </w:rPr>
        <w:t xml:space="preserve"> </w:t>
      </w:r>
    </w:p>
    <w:p w:rsidRPr="00BA4DED" w:rsidR="00401F4F" w:rsidP="6A60E7A6" w:rsidRDefault="00BA4DED" w14:paraId="56689568" w14:textId="048BA2F9">
      <w:pPr>
        <w:ind/>
        <w:jc w:val="both"/>
      </w:pPr>
      <w:r w:rsidRPr="6A60E7A6" w:rsidR="6A60E7A6">
        <w:rPr>
          <w:rFonts w:ascii="Arial" w:hAnsi="Arial" w:eastAsia="Arial" w:cs="Arial"/>
          <w:b w:val="1"/>
          <w:bCs w:val="1"/>
          <w:sz w:val="22"/>
          <w:szCs w:val="22"/>
          <w:lang w:val="en-GB"/>
        </w:rPr>
        <w:t>1.jautājums (citēts):</w:t>
      </w:r>
    </w:p>
    <w:p w:rsidRPr="00BA4DED" w:rsidR="00401F4F" w:rsidP="6A60E7A6" w:rsidRDefault="00BA4DED" w14:paraId="23F8A352" w14:textId="13839BE9" w14:noSpellErr="1">
      <w:pPr>
        <w:ind/>
        <w:jc w:val="both"/>
      </w:pPr>
      <w:r w:rsidRPr="6A60E7A6" w:rsidR="6A60E7A6">
        <w:rPr>
          <w:rFonts w:ascii="Arial" w:hAnsi="Arial" w:eastAsia="Arial" w:cs="Arial"/>
          <w:sz w:val="22"/>
          <w:szCs w:val="22"/>
          <w:lang w:val="lv"/>
        </w:rPr>
        <w:t>Objekta pieņemšanas pārbaudes metodika. Sakiet, lūdzu, vai RIX var apstiprināt objekta pieņemšanas pārbaudes metodiku; vai būs nepieciešams ISAT?</w:t>
      </w:r>
    </w:p>
    <w:p w:rsidRPr="00BA4DED" w:rsidR="00401F4F" w:rsidP="6A60E7A6" w:rsidRDefault="00BA4DED" w14:paraId="2752BEC7" w14:textId="686B70FE" w14:noSpellErr="1">
      <w:pPr>
        <w:ind/>
        <w:jc w:val="both"/>
      </w:pPr>
      <w:r w:rsidRPr="6A60E7A6" w:rsidR="6A60E7A6">
        <w:rPr>
          <w:rFonts w:ascii="Arial" w:hAnsi="Arial" w:eastAsia="Arial" w:cs="Arial"/>
          <w:b w:val="1"/>
          <w:bCs w:val="1"/>
          <w:i w:val="1"/>
          <w:iCs w:val="1"/>
          <w:color w:val="7F7F7F" w:themeColor="background1" w:themeTint="FF" w:themeShade="7F"/>
          <w:sz w:val="22"/>
          <w:szCs w:val="22"/>
          <w:u w:val="single"/>
          <w:lang w:val="en-GB"/>
        </w:rPr>
        <w:t>Question 1 (quote):</w:t>
      </w:r>
    </w:p>
    <w:p w:rsidRPr="00BA4DED" w:rsidR="00401F4F" w:rsidP="6A60E7A6" w:rsidRDefault="00BA4DED" w14:paraId="62CC1107" w14:textId="5AC9B2BB" w14:noSpellErr="1">
      <w:pPr>
        <w:ind/>
        <w:jc w:val="both"/>
      </w:pPr>
      <w:r w:rsidRPr="6A60E7A6" w:rsidR="6A60E7A6">
        <w:rPr>
          <w:rFonts w:ascii="Arial" w:hAnsi="Arial" w:eastAsia="Arial" w:cs="Arial"/>
          <w:i w:val="1"/>
          <w:iCs w:val="1"/>
          <w:color w:val="7F7F7F" w:themeColor="background1" w:themeTint="FF" w:themeShade="7F"/>
          <w:sz w:val="22"/>
          <w:szCs w:val="22"/>
          <w:lang w:val="en-GB"/>
        </w:rPr>
        <w:t>Site acceptance test methodology. Please can RIX confirm site acceptance test methodology; will an ISAT be required?</w:t>
      </w:r>
    </w:p>
    <w:p w:rsidRPr="00BA4DED" w:rsidR="00401F4F" w:rsidP="6A60E7A6" w:rsidRDefault="00BA4DED" w14:paraId="5554424F" w14:textId="51261EDD">
      <w:pPr>
        <w:ind/>
        <w:jc w:val="both"/>
      </w:pPr>
      <w:r w:rsidRPr="6A60E7A6" w:rsidR="6A60E7A6">
        <w:rPr>
          <w:rFonts w:ascii="Arial" w:hAnsi="Arial" w:eastAsia="Arial" w:cs="Arial"/>
          <w:sz w:val="22"/>
          <w:szCs w:val="22"/>
          <w:lang w:val="en-GB"/>
        </w:rPr>
        <w:t xml:space="preserve"> </w:t>
      </w:r>
    </w:p>
    <w:p w:rsidRPr="00BA4DED" w:rsidR="00401F4F" w:rsidP="6A60E7A6" w:rsidRDefault="00BA4DED" w14:paraId="07837297" w14:textId="341F6523">
      <w:pPr>
        <w:ind/>
        <w:jc w:val="both"/>
      </w:pPr>
      <w:r w:rsidRPr="6A60E7A6" w:rsidR="6A60E7A6">
        <w:rPr>
          <w:rFonts w:ascii="Arial" w:hAnsi="Arial" w:eastAsia="Arial" w:cs="Arial"/>
          <w:sz w:val="22"/>
          <w:szCs w:val="22"/>
          <w:u w:val="single"/>
          <w:lang w:val="en-GB"/>
        </w:rPr>
        <w:t>Atbilde:</w:t>
      </w:r>
    </w:p>
    <w:p w:rsidRPr="00BA4DED" w:rsidR="00401F4F" w:rsidP="6A60E7A6" w:rsidRDefault="00BA4DED" w14:paraId="1964CCAB" w14:textId="098F8957">
      <w:pPr>
        <w:ind/>
      </w:pPr>
      <w:r w:rsidRPr="6A60E7A6" w:rsidR="6A60E7A6">
        <w:rPr>
          <w:rFonts w:ascii="Arial" w:hAnsi="Arial" w:eastAsia="Arial" w:cs="Arial"/>
          <w:sz w:val="22"/>
          <w:szCs w:val="22"/>
        </w:rPr>
        <w:t>Konkursa nolikuma 2.pielikuma “Tehniskā specifikācija” (turpmāk – TS)  21. punkts nosaka:</w:t>
      </w:r>
    </w:p>
    <w:p w:rsidRPr="00BA4DED" w:rsidR="00401F4F" w:rsidP="6A60E7A6" w:rsidRDefault="00BA4DED" w14:paraId="13EC0A7F" w14:textId="0535A815">
      <w:pPr>
        <w:ind/>
      </w:pPr>
      <w:r w:rsidRPr="6A60E7A6" w:rsidR="6A60E7A6">
        <w:rPr>
          <w:rFonts w:ascii="Arial" w:hAnsi="Arial" w:eastAsia="Arial" w:cs="Arial"/>
          <w:sz w:val="22"/>
          <w:szCs w:val="22"/>
        </w:rPr>
        <w:t xml:space="preserve"> 21. Nodošanas ekspluatācijā testi (SAT – </w:t>
      </w:r>
      <w:r w:rsidRPr="6A60E7A6" w:rsidR="6A60E7A6">
        <w:rPr>
          <w:rFonts w:ascii="Arial" w:hAnsi="Arial" w:eastAsia="Arial" w:cs="Arial"/>
          <w:sz w:val="22"/>
          <w:szCs w:val="22"/>
        </w:rPr>
        <w:t>Site  Acceptance Test</w:t>
      </w:r>
      <w:r w:rsidRPr="6A60E7A6" w:rsidR="6A60E7A6">
        <w:rPr>
          <w:rFonts w:ascii="Arial" w:hAnsi="Arial" w:eastAsia="Arial" w:cs="Arial"/>
          <w:sz w:val="22"/>
          <w:szCs w:val="22"/>
        </w:rPr>
        <w:t>)</w:t>
      </w:r>
    </w:p>
    <w:p w:rsidRPr="00BA4DED" w:rsidR="00401F4F" w:rsidP="6A60E7A6" w:rsidRDefault="00BA4DED" w14:paraId="70783B4B" w14:textId="07E801B7">
      <w:pPr>
        <w:ind/>
      </w:pPr>
      <w:r w:rsidRPr="6A60E7A6" w:rsidR="6A60E7A6">
        <w:rPr>
          <w:rFonts w:ascii="Arial" w:hAnsi="Arial" w:eastAsia="Arial" w:cs="Arial"/>
          <w:sz w:val="22"/>
          <w:szCs w:val="22"/>
        </w:rPr>
        <w:t>Veicot Līnijas testus pirms nodošanas ekspluatācijā, Pasūtītājs nodrošinās EDS CB iekārtu  un vadības tastatūru, testā jāpārbauda signālu apmaiņa starp darba vietām, konveijeru un EDS CB iekārtu darbības vadību</w:t>
      </w:r>
    </w:p>
    <w:p w:rsidRPr="00BA4DED" w:rsidR="00401F4F" w:rsidP="6A60E7A6" w:rsidRDefault="00BA4DED" w14:paraId="7254606D" w14:textId="142F0C91">
      <w:pPr>
        <w:ind/>
      </w:pPr>
      <w:r w:rsidRPr="6A60E7A6" w:rsidR="6A60E7A6">
        <w:rPr>
          <w:rFonts w:ascii="Arial" w:hAnsi="Arial" w:eastAsia="Arial" w:cs="Arial"/>
          <w:i w:val="1"/>
          <w:iCs w:val="1"/>
          <w:sz w:val="22"/>
          <w:szCs w:val="22"/>
        </w:rPr>
        <w:t>SAT un ISAT( Integrated  Site  Acceptance Test) ir līdzvērtīgi. Būs nepieciešams SAT, kā noteikts Nolikuma TS</w:t>
      </w:r>
      <w:r w:rsidRPr="6A60E7A6" w:rsidR="6A60E7A6">
        <w:rPr>
          <w:rFonts w:ascii="Arial" w:hAnsi="Arial" w:eastAsia="Arial" w:cs="Arial"/>
          <w:sz w:val="22"/>
          <w:szCs w:val="22"/>
        </w:rPr>
        <w:t>.</w:t>
      </w:r>
    </w:p>
    <w:p w:rsidRPr="00BA4DED" w:rsidR="00401F4F" w:rsidP="6A60E7A6" w:rsidRDefault="00BA4DED" w14:paraId="52C65BC5" w14:textId="47982B3A" w14:noSpellErr="1">
      <w:pPr>
        <w:ind/>
        <w:jc w:val="both"/>
      </w:pPr>
      <w:r w:rsidRPr="6A60E7A6" w:rsidR="6A60E7A6">
        <w:rPr>
          <w:rFonts w:ascii="Arial" w:hAnsi="Arial" w:eastAsia="Arial" w:cs="Arial"/>
          <w:i w:val="1"/>
          <w:iCs w:val="1"/>
          <w:color w:val="7F7F7F" w:themeColor="background1" w:themeTint="FF" w:themeShade="7F"/>
          <w:sz w:val="22"/>
          <w:szCs w:val="22"/>
          <w:u w:val="single"/>
          <w:lang w:val="en-GB"/>
        </w:rPr>
        <w:t>Answer</w:t>
      </w:r>
      <w:r w:rsidRPr="6A60E7A6" w:rsidR="6A60E7A6">
        <w:rPr>
          <w:rFonts w:ascii="Arial" w:hAnsi="Arial" w:eastAsia="Arial" w:cs="Arial"/>
          <w:i w:val="1"/>
          <w:iCs w:val="1"/>
          <w:color w:val="7F7F7F" w:themeColor="background1" w:themeTint="FF" w:themeShade="7F"/>
          <w:sz w:val="22"/>
          <w:szCs w:val="22"/>
          <w:lang w:val="en-GB"/>
        </w:rPr>
        <w:t>:</w:t>
      </w:r>
    </w:p>
    <w:p w:rsidRPr="00BA4DED" w:rsidR="00401F4F" w:rsidP="6A60E7A6" w:rsidRDefault="00BA4DED" w14:paraId="5B8893BE" w14:textId="47327459" w14:noSpellErr="1">
      <w:pPr>
        <w:ind/>
      </w:pPr>
      <w:r w:rsidRPr="6A60E7A6" w:rsidR="6A60E7A6">
        <w:rPr>
          <w:rFonts w:ascii="Arial" w:hAnsi="Arial" w:eastAsia="Arial" w:cs="Arial"/>
          <w:i w:val="1"/>
          <w:iCs w:val="1"/>
          <w:color w:val="7F7F7F" w:themeColor="background1" w:themeTint="FF" w:themeShade="7F"/>
          <w:sz w:val="22"/>
          <w:szCs w:val="22"/>
          <w:lang w:val="en-GB"/>
        </w:rPr>
        <w:t>Item 21 of Annex 2 “Technical Specification” (hereinafter – the TS) of the Tender Terms of Reference states:</w:t>
      </w:r>
    </w:p>
    <w:p w:rsidRPr="00BA4DED" w:rsidR="00401F4F" w:rsidP="6A60E7A6" w:rsidRDefault="00BA4DED" w14:paraId="01EE5250" w14:textId="3C08880D" w14:noSpellErr="1">
      <w:pPr>
        <w:ind/>
      </w:pPr>
      <w:r w:rsidRPr="6A60E7A6" w:rsidR="6A60E7A6">
        <w:rPr>
          <w:rFonts w:ascii="Arial" w:hAnsi="Arial" w:eastAsia="Arial" w:cs="Arial"/>
          <w:i w:val="1"/>
          <w:iCs w:val="1"/>
          <w:color w:val="7F7F7F" w:themeColor="background1" w:themeTint="FF" w:themeShade="7F"/>
          <w:sz w:val="22"/>
          <w:szCs w:val="22"/>
          <w:lang w:val="en-GB"/>
        </w:rPr>
        <w:t xml:space="preserve"> 21. SAT – Site Acceptance Test</w:t>
      </w:r>
    </w:p>
    <w:p w:rsidRPr="00BA4DED" w:rsidR="00401F4F" w:rsidP="6A60E7A6" w:rsidRDefault="00BA4DED" w14:paraId="54A66A83" w14:textId="152BB8B5" w14:noSpellErr="1">
      <w:pPr>
        <w:ind/>
      </w:pPr>
      <w:r w:rsidRPr="6A60E7A6" w:rsidR="6A60E7A6">
        <w:rPr>
          <w:rFonts w:ascii="Arial" w:hAnsi="Arial" w:eastAsia="Arial" w:cs="Arial"/>
          <w:i w:val="1"/>
          <w:iCs w:val="1"/>
          <w:color w:val="7F7F7F" w:themeColor="background1" w:themeTint="FF" w:themeShade="7F"/>
          <w:sz w:val="22"/>
          <w:szCs w:val="22"/>
          <w:lang w:val="en-GB"/>
        </w:rPr>
        <w:t>When performing line tests before putting into operation, the Client will provide the EDS CB equipment and the control keyboard, the test shall check the signal exchange between the workplaces, the conveyor and the operation control of the EDS CB equipment.</w:t>
      </w:r>
    </w:p>
    <w:p w:rsidRPr="00BA4DED" w:rsidR="00401F4F" w:rsidP="6A60E7A6" w:rsidRDefault="00BA4DED" w14:paraId="39D3CA61" w14:textId="38A44237" w14:noSpellErr="1">
      <w:pPr>
        <w:ind/>
      </w:pPr>
      <w:r w:rsidRPr="6A60E7A6" w:rsidR="6A60E7A6">
        <w:rPr>
          <w:rFonts w:ascii="Arial" w:hAnsi="Arial" w:eastAsia="Arial" w:cs="Arial"/>
          <w:i w:val="1"/>
          <w:iCs w:val="1"/>
          <w:color w:val="7F7F7F" w:themeColor="background1" w:themeTint="FF" w:themeShade="7F"/>
          <w:sz w:val="22"/>
          <w:szCs w:val="22"/>
          <w:lang w:val="en-GB"/>
        </w:rPr>
        <w:t>SAT and ISAT (Integrated Site  Acceptance Test) are equal. SAT will be required as specified in the TS of the Terms of Reference.</w:t>
      </w:r>
    </w:p>
    <w:p w:rsidRPr="00BA4DED" w:rsidR="00401F4F" w:rsidP="6A60E7A6" w:rsidRDefault="00BA4DED" w14:paraId="5083DFC5" w14:textId="36C0E333">
      <w:pPr>
        <w:ind/>
        <w:jc w:val="both"/>
      </w:pPr>
      <w:r w:rsidRPr="6A60E7A6" w:rsidR="6A60E7A6">
        <w:rPr>
          <w:rFonts w:ascii="Arial" w:hAnsi="Arial" w:eastAsia="Arial" w:cs="Arial"/>
          <w:color w:val="7F7F7F" w:themeColor="background1" w:themeTint="FF" w:themeShade="7F"/>
          <w:sz w:val="22"/>
          <w:szCs w:val="22"/>
        </w:rPr>
        <w:t xml:space="preserve"> </w:t>
      </w:r>
    </w:p>
    <w:p w:rsidRPr="00BA4DED" w:rsidR="00401F4F" w:rsidP="6A60E7A6" w:rsidRDefault="00BA4DED" w14:paraId="5CB518DC" w14:textId="291C9FB5">
      <w:pPr>
        <w:ind/>
        <w:jc w:val="both"/>
      </w:pPr>
      <w:r w:rsidRPr="6A60E7A6" w:rsidR="6A60E7A6">
        <w:rPr>
          <w:rFonts w:ascii="Arial" w:hAnsi="Arial" w:eastAsia="Arial" w:cs="Arial"/>
          <w:b w:val="1"/>
          <w:bCs w:val="1"/>
          <w:sz w:val="22"/>
          <w:szCs w:val="22"/>
          <w:lang w:val="en-GB"/>
        </w:rPr>
        <w:t>2.jautājums (citēts):</w:t>
      </w:r>
    </w:p>
    <w:p w:rsidRPr="00BA4DED" w:rsidR="00401F4F" w:rsidP="6A60E7A6" w:rsidRDefault="00BA4DED" w14:paraId="03515FA8" w14:textId="445150A4" w14:noSpellErr="1">
      <w:pPr>
        <w:ind/>
        <w:jc w:val="both"/>
      </w:pPr>
      <w:r w:rsidRPr="6A60E7A6" w:rsidR="6A60E7A6">
        <w:rPr>
          <w:rFonts w:ascii="Arial" w:hAnsi="Arial" w:eastAsia="Arial" w:cs="Arial"/>
          <w:sz w:val="22"/>
          <w:szCs w:val="22"/>
          <w:lang w:val="lv"/>
        </w:rPr>
        <w:t>Kontrolpunkta caurlaidspējas dati. Sakiet, lūdzu, vai RIX var sniegt jebkādus kontrolpunkta caurlaides datus? Tie ir nepieciešami, lai aprēķinātu 24.8. punktā pieprasītos laika aprēķinus.</w:t>
      </w:r>
    </w:p>
    <w:p w:rsidRPr="00BA4DED" w:rsidR="00401F4F" w:rsidP="6A60E7A6" w:rsidRDefault="00BA4DED" w14:paraId="42BE1A69" w14:textId="4B90DC8A" w14:noSpellErr="1">
      <w:pPr>
        <w:ind/>
        <w:jc w:val="both"/>
      </w:pPr>
      <w:r w:rsidRPr="6A60E7A6" w:rsidR="6A60E7A6">
        <w:rPr>
          <w:rFonts w:ascii="Arial" w:hAnsi="Arial" w:eastAsia="Arial" w:cs="Arial"/>
          <w:b w:val="1"/>
          <w:bCs w:val="1"/>
          <w:i w:val="1"/>
          <w:iCs w:val="1"/>
          <w:color w:val="7F7F7F" w:themeColor="background1" w:themeTint="FF" w:themeShade="7F"/>
          <w:sz w:val="22"/>
          <w:szCs w:val="22"/>
          <w:u w:val="single"/>
          <w:lang w:val="lv"/>
        </w:rPr>
        <w:t>Question 2 (quote):</w:t>
      </w:r>
    </w:p>
    <w:p w:rsidRPr="00BA4DED" w:rsidR="00401F4F" w:rsidP="6A60E7A6" w:rsidRDefault="00BA4DED" w14:paraId="3AC0388B" w14:textId="636C342D">
      <w:pPr>
        <w:ind/>
        <w:jc w:val="both"/>
      </w:pPr>
      <w:r w:rsidRPr="6A60E7A6" w:rsidR="6A60E7A6">
        <w:rPr>
          <w:rFonts w:ascii="Arial" w:hAnsi="Arial" w:eastAsia="Arial" w:cs="Arial"/>
          <w:i w:val="1"/>
          <w:iCs w:val="1"/>
          <w:color w:val="7F7F7F" w:themeColor="background1" w:themeTint="FF" w:themeShade="7F"/>
          <w:sz w:val="22"/>
          <w:szCs w:val="22"/>
          <w:lang w:val="en-GB"/>
        </w:rPr>
        <w:t>Checkpoint throughput data. Please can RIX provide any checkpoint throughput data? This will be required to calculate the time calculations requested in clause 24.8.</w:t>
      </w:r>
    </w:p>
    <w:p w:rsidRPr="00BA4DED" w:rsidR="00401F4F" w:rsidP="6A60E7A6" w:rsidRDefault="00BA4DED" w14:paraId="743214FD" w14:textId="523A3F0A">
      <w:pPr>
        <w:ind/>
        <w:jc w:val="both"/>
      </w:pPr>
      <w:r w:rsidRPr="6A60E7A6" w:rsidR="6A60E7A6">
        <w:rPr>
          <w:rFonts w:ascii="Arial" w:hAnsi="Arial" w:eastAsia="Arial" w:cs="Arial"/>
          <w:sz w:val="22"/>
          <w:szCs w:val="22"/>
          <w:lang w:val="en-GB"/>
        </w:rPr>
        <w:t xml:space="preserve"> </w:t>
      </w:r>
      <w:r w:rsidRPr="6A60E7A6" w:rsidR="6A60E7A6">
        <w:rPr>
          <w:rFonts w:ascii="Arial" w:hAnsi="Arial" w:eastAsia="Arial" w:cs="Arial"/>
          <w:sz w:val="22"/>
          <w:szCs w:val="22"/>
          <w:u w:val="single"/>
          <w:lang w:val="en-GB"/>
        </w:rPr>
        <w:t>Atbilde:</w:t>
      </w:r>
    </w:p>
    <w:p w:rsidRPr="00BA4DED" w:rsidR="00401F4F" w:rsidP="6A60E7A6" w:rsidRDefault="00BA4DED" w14:paraId="4AA6CB38" w14:textId="0A492BD1">
      <w:pPr>
        <w:ind/>
      </w:pPr>
      <w:r w:rsidRPr="6A60E7A6" w:rsidR="6A60E7A6">
        <w:rPr>
          <w:rFonts w:ascii="Arial" w:hAnsi="Arial" w:eastAsia="Arial" w:cs="Arial"/>
          <w:sz w:val="22"/>
          <w:szCs w:val="22"/>
        </w:rPr>
        <w:t>Kopēja kontrolpunkta caurlaide maksimālās noslodzes laikā (2023.gada vasaras mērījumi) 1600 PAX/h.</w:t>
      </w:r>
    </w:p>
    <w:p w:rsidRPr="00BA4DED" w:rsidR="00401F4F" w:rsidP="6A60E7A6" w:rsidRDefault="00BA4DED" w14:paraId="1367876B" w14:textId="019B0EE3">
      <w:pPr>
        <w:ind/>
      </w:pPr>
      <w:r w:rsidRPr="6A60E7A6" w:rsidR="6A60E7A6">
        <w:rPr>
          <w:rFonts w:ascii="Arial" w:hAnsi="Arial" w:eastAsia="Arial" w:cs="Arial"/>
          <w:sz w:val="22"/>
          <w:szCs w:val="22"/>
        </w:rPr>
        <w:t>Garākās, noslogotākās līnijas kapacitāte 210 PAX/h.</w:t>
      </w:r>
    </w:p>
    <w:p w:rsidRPr="00BA4DED" w:rsidR="00401F4F" w:rsidP="6A60E7A6" w:rsidRDefault="00BA4DED" w14:paraId="185E47D3" w14:textId="7FD912FE" w14:noSpellErr="1">
      <w:pPr>
        <w:ind/>
        <w:jc w:val="both"/>
      </w:pPr>
      <w:r w:rsidRPr="6A60E7A6" w:rsidR="6A60E7A6">
        <w:rPr>
          <w:rFonts w:ascii="Arial" w:hAnsi="Arial" w:eastAsia="Arial" w:cs="Arial"/>
          <w:i w:val="1"/>
          <w:iCs w:val="1"/>
          <w:color w:val="7F7F7F" w:themeColor="background1" w:themeTint="FF" w:themeShade="7F"/>
          <w:sz w:val="22"/>
          <w:szCs w:val="22"/>
          <w:u w:val="single"/>
          <w:lang w:val="en-GB"/>
        </w:rPr>
        <w:t>Answer</w:t>
      </w:r>
      <w:r w:rsidRPr="6A60E7A6" w:rsidR="6A60E7A6">
        <w:rPr>
          <w:rFonts w:ascii="Arial" w:hAnsi="Arial" w:eastAsia="Arial" w:cs="Arial"/>
          <w:i w:val="1"/>
          <w:iCs w:val="1"/>
          <w:color w:val="7F7F7F" w:themeColor="background1" w:themeTint="FF" w:themeShade="7F"/>
          <w:sz w:val="22"/>
          <w:szCs w:val="22"/>
          <w:lang w:val="en-GB"/>
        </w:rPr>
        <w:t>:</w:t>
      </w:r>
    </w:p>
    <w:p w:rsidRPr="00BA4DED" w:rsidR="00401F4F" w:rsidP="6A60E7A6" w:rsidRDefault="00BA4DED" w14:paraId="654131D2" w14:textId="34A24E80" w14:noSpellErr="1">
      <w:pPr>
        <w:ind/>
      </w:pPr>
      <w:r w:rsidRPr="6A60E7A6" w:rsidR="6A60E7A6">
        <w:rPr>
          <w:rFonts w:ascii="Arial" w:hAnsi="Arial" w:eastAsia="Arial" w:cs="Arial"/>
          <w:i w:val="1"/>
          <w:iCs w:val="1"/>
          <w:color w:val="7F7F7F" w:themeColor="background1" w:themeTint="FF" w:themeShade="7F"/>
          <w:sz w:val="22"/>
          <w:szCs w:val="22"/>
          <w:lang w:val="en-GB"/>
        </w:rPr>
        <w:t>Total checkpoint throughput during peak load (2023 summer measurements) is 1600 PAX/h.</w:t>
      </w:r>
    </w:p>
    <w:p w:rsidRPr="00BA4DED" w:rsidR="00401F4F" w:rsidP="6A60E7A6" w:rsidRDefault="00BA4DED" w14:paraId="6734570C" w14:textId="65F2B51B" w14:noSpellErr="1">
      <w:pPr>
        <w:ind/>
      </w:pPr>
      <w:r w:rsidRPr="6A60E7A6" w:rsidR="6A60E7A6">
        <w:rPr>
          <w:rFonts w:ascii="Arial" w:hAnsi="Arial" w:eastAsia="Arial" w:cs="Arial"/>
          <w:i w:val="1"/>
          <w:iCs w:val="1"/>
          <w:color w:val="7F7F7F" w:themeColor="background1" w:themeTint="FF" w:themeShade="7F"/>
          <w:sz w:val="22"/>
          <w:szCs w:val="22"/>
          <w:lang w:val="en-GB"/>
        </w:rPr>
        <w:t>The capacity of the longest, busiest line is 210 PAX/h.</w:t>
      </w:r>
    </w:p>
    <w:p w:rsidRPr="00BA4DED" w:rsidR="00401F4F" w:rsidP="6A60E7A6" w:rsidRDefault="00BA4DED" w14:paraId="07790A12" w14:textId="1405A5A2">
      <w:pPr>
        <w:ind/>
        <w:jc w:val="both"/>
      </w:pPr>
      <w:r w:rsidRPr="6A60E7A6" w:rsidR="6A60E7A6">
        <w:rPr>
          <w:rFonts w:ascii="Arial" w:hAnsi="Arial" w:eastAsia="Arial" w:cs="Arial"/>
          <w:color w:val="595959" w:themeColor="text1" w:themeTint="A6" w:themeShade="FF"/>
          <w:sz w:val="22"/>
          <w:szCs w:val="22"/>
        </w:rPr>
        <w:t xml:space="preserve"> </w:t>
      </w:r>
    </w:p>
    <w:p w:rsidRPr="00BA4DED" w:rsidR="00401F4F" w:rsidP="6A60E7A6" w:rsidRDefault="00BA4DED" w14:paraId="0FC76586" w14:textId="07E81C47">
      <w:pPr>
        <w:ind/>
        <w:jc w:val="both"/>
      </w:pPr>
      <w:r w:rsidRPr="6A60E7A6" w:rsidR="6A60E7A6">
        <w:rPr>
          <w:rFonts w:ascii="Arial" w:hAnsi="Arial" w:eastAsia="Arial" w:cs="Arial"/>
          <w:b w:val="1"/>
          <w:bCs w:val="1"/>
          <w:sz w:val="22"/>
          <w:szCs w:val="22"/>
          <w:lang w:val="en-GB"/>
        </w:rPr>
        <w:t>3.jautājums (citēts):</w:t>
      </w:r>
    </w:p>
    <w:p w:rsidRPr="00BA4DED" w:rsidR="00401F4F" w:rsidP="6A60E7A6" w:rsidRDefault="00BA4DED" w14:paraId="3ABBE63B" w14:textId="7D14C2B4" w14:noSpellErr="1">
      <w:pPr>
        <w:ind/>
        <w:jc w:val="both"/>
      </w:pPr>
      <w:r w:rsidRPr="6A60E7A6" w:rsidR="6A60E7A6">
        <w:rPr>
          <w:rFonts w:ascii="Arial" w:hAnsi="Arial" w:eastAsia="Arial" w:cs="Arial"/>
          <w:sz w:val="22"/>
          <w:szCs w:val="22"/>
          <w:lang w:val="lv"/>
        </w:rPr>
        <w:t>CAD rasējumi. Sakiet, lūdzu, vai RIX var sniegt kontrolpunkta zonas CAD rasējumus?</w:t>
      </w:r>
    </w:p>
    <w:p w:rsidRPr="00BA4DED" w:rsidR="00401F4F" w:rsidP="6A60E7A6" w:rsidRDefault="00BA4DED" w14:paraId="75FEC80F" w14:textId="5E587AF0" w14:noSpellErr="1">
      <w:pPr>
        <w:ind/>
        <w:jc w:val="both"/>
      </w:pPr>
      <w:r w:rsidRPr="6A60E7A6" w:rsidR="6A60E7A6">
        <w:rPr>
          <w:rFonts w:ascii="Arial" w:hAnsi="Arial" w:eastAsia="Arial" w:cs="Arial"/>
          <w:b w:val="1"/>
          <w:bCs w:val="1"/>
          <w:i w:val="1"/>
          <w:iCs w:val="1"/>
          <w:color w:val="7F7F7F" w:themeColor="background1" w:themeTint="FF" w:themeShade="7F"/>
          <w:sz w:val="22"/>
          <w:szCs w:val="22"/>
          <w:u w:val="single"/>
          <w:lang w:val="en-GB"/>
        </w:rPr>
        <w:t>Question 3 (quote):</w:t>
      </w:r>
    </w:p>
    <w:p w:rsidRPr="00BA4DED" w:rsidR="00401F4F" w:rsidP="6A60E7A6" w:rsidRDefault="00BA4DED" w14:paraId="17D9D150" w14:textId="5ACF8D10" w14:noSpellErr="1">
      <w:pPr>
        <w:ind/>
        <w:jc w:val="both"/>
      </w:pPr>
      <w:r w:rsidRPr="6A60E7A6" w:rsidR="6A60E7A6">
        <w:rPr>
          <w:rFonts w:ascii="Arial" w:hAnsi="Arial" w:eastAsia="Arial" w:cs="Arial"/>
          <w:i w:val="1"/>
          <w:iCs w:val="1"/>
          <w:color w:val="7F7F7F" w:themeColor="background1" w:themeTint="FF" w:themeShade="7F"/>
          <w:sz w:val="22"/>
          <w:szCs w:val="22"/>
          <w:lang w:val="en-GB"/>
        </w:rPr>
        <w:t>CAD drawings. Please can RIX provide CAD drawings of the checkpoint area?</w:t>
      </w:r>
    </w:p>
    <w:p w:rsidRPr="00BA4DED" w:rsidR="00401F4F" w:rsidP="6A60E7A6" w:rsidRDefault="00BA4DED" w14:paraId="0B5F7C98" w14:textId="058EA1FB">
      <w:pPr>
        <w:ind/>
        <w:jc w:val="both"/>
      </w:pPr>
      <w:r w:rsidRPr="6A60E7A6" w:rsidR="6A60E7A6">
        <w:rPr>
          <w:rFonts w:ascii="Arial" w:hAnsi="Arial" w:eastAsia="Arial" w:cs="Arial"/>
          <w:i w:val="1"/>
          <w:iCs w:val="1"/>
          <w:color w:val="7F7F7F" w:themeColor="background1" w:themeTint="FF" w:themeShade="7F"/>
          <w:sz w:val="22"/>
          <w:szCs w:val="22"/>
          <w:u w:val="single"/>
          <w:lang w:val="en-GB"/>
        </w:rPr>
        <w:t xml:space="preserve"> </w:t>
      </w:r>
    </w:p>
    <w:p w:rsidRPr="00BA4DED" w:rsidR="00401F4F" w:rsidP="6A60E7A6" w:rsidRDefault="00BA4DED" w14:paraId="582CCFD5" w14:textId="500D7FC1">
      <w:pPr>
        <w:ind/>
        <w:jc w:val="both"/>
      </w:pPr>
      <w:r w:rsidRPr="6A60E7A6" w:rsidR="6A60E7A6">
        <w:rPr>
          <w:rFonts w:ascii="Arial" w:hAnsi="Arial" w:eastAsia="Arial" w:cs="Arial"/>
          <w:sz w:val="22"/>
          <w:szCs w:val="22"/>
          <w:u w:val="single"/>
          <w:lang w:val="en-GB"/>
        </w:rPr>
        <w:t>Atbilde:</w:t>
      </w:r>
    </w:p>
    <w:p w:rsidRPr="00BA4DED" w:rsidR="00401F4F" w:rsidP="6A60E7A6" w:rsidRDefault="00BA4DED" w14:paraId="4AF37703" w14:textId="369E40BE">
      <w:pPr>
        <w:ind/>
      </w:pPr>
      <w:r w:rsidRPr="6A60E7A6" w:rsidR="6A60E7A6">
        <w:rPr>
          <w:rFonts w:ascii="Arial" w:hAnsi="Arial" w:eastAsia="Arial" w:cs="Arial"/>
          <w:sz w:val="22"/>
          <w:szCs w:val="22"/>
        </w:rPr>
        <w:t>Nodrošinām, pievienojot dwg failu ar kontrolpunkta zonu.</w:t>
      </w:r>
    </w:p>
    <w:p w:rsidRPr="00BA4DED" w:rsidR="00401F4F" w:rsidP="6A60E7A6" w:rsidRDefault="00BA4DED" w14:paraId="643064E3" w14:textId="67FD6B80" w14:noSpellErr="1">
      <w:pPr>
        <w:ind/>
        <w:jc w:val="both"/>
      </w:pPr>
      <w:r w:rsidRPr="6A60E7A6" w:rsidR="6A60E7A6">
        <w:rPr>
          <w:rFonts w:ascii="Arial" w:hAnsi="Arial" w:eastAsia="Arial" w:cs="Arial"/>
          <w:i w:val="1"/>
          <w:iCs w:val="1"/>
          <w:color w:val="7F7F7F" w:themeColor="background1" w:themeTint="FF" w:themeShade="7F"/>
          <w:sz w:val="22"/>
          <w:szCs w:val="22"/>
          <w:u w:val="single"/>
          <w:lang w:val="en-GB"/>
        </w:rPr>
        <w:t>Answer</w:t>
      </w:r>
      <w:r w:rsidRPr="6A60E7A6" w:rsidR="6A60E7A6">
        <w:rPr>
          <w:rFonts w:ascii="Arial" w:hAnsi="Arial" w:eastAsia="Arial" w:cs="Arial"/>
          <w:i w:val="1"/>
          <w:iCs w:val="1"/>
          <w:color w:val="7F7F7F" w:themeColor="background1" w:themeTint="FF" w:themeShade="7F"/>
          <w:sz w:val="22"/>
          <w:szCs w:val="22"/>
          <w:lang w:val="en-GB"/>
        </w:rPr>
        <w:t>:</w:t>
      </w:r>
    </w:p>
    <w:p w:rsidRPr="00BA4DED" w:rsidR="00401F4F" w:rsidP="6A60E7A6" w:rsidRDefault="00BA4DED" w14:paraId="5D2F1097" w14:textId="45625E9A">
      <w:pPr>
        <w:ind/>
      </w:pPr>
      <w:r w:rsidRPr="6A60E7A6" w:rsidR="6A60E7A6">
        <w:rPr>
          <w:rFonts w:ascii="Arial" w:hAnsi="Arial" w:eastAsia="Arial" w:cs="Arial"/>
          <w:i w:val="1"/>
          <w:iCs w:val="1"/>
          <w:color w:val="7F7F7F" w:themeColor="background1" w:themeTint="FF" w:themeShade="7F"/>
          <w:sz w:val="22"/>
          <w:szCs w:val="22"/>
          <w:lang w:val="en-GB"/>
        </w:rPr>
        <w:t>We provide it by attaching a dwg file with a checkpoint area.</w:t>
      </w:r>
    </w:p>
    <w:p w:rsidRPr="00BA4DED" w:rsidR="00401F4F" w:rsidP="6A60E7A6" w:rsidRDefault="00BA4DED" w14:paraId="7CDC4AD4" w14:textId="1A2A7803">
      <w:pPr>
        <w:ind/>
        <w:jc w:val="both"/>
      </w:pPr>
      <w:r w:rsidRPr="6A60E7A6" w:rsidR="6A60E7A6">
        <w:rPr>
          <w:rFonts w:ascii="Arial" w:hAnsi="Arial" w:eastAsia="Arial" w:cs="Arial"/>
          <w:sz w:val="22"/>
          <w:szCs w:val="22"/>
        </w:rPr>
        <w:t xml:space="preserve"> </w:t>
      </w:r>
    </w:p>
    <w:p w:rsidRPr="00BA4DED" w:rsidR="00401F4F" w:rsidP="6A60E7A6" w:rsidRDefault="00BA4DED" w14:paraId="0A07F772" w14:textId="1B7273B3">
      <w:pPr>
        <w:ind/>
        <w:jc w:val="both"/>
      </w:pPr>
      <w:r w:rsidRPr="6A60E7A6" w:rsidR="6A60E7A6">
        <w:rPr>
          <w:rFonts w:ascii="Arial" w:hAnsi="Arial" w:eastAsia="Arial" w:cs="Arial"/>
          <w:b w:val="1"/>
          <w:bCs w:val="1"/>
          <w:sz w:val="22"/>
          <w:szCs w:val="22"/>
          <w:lang w:val="en-GB"/>
        </w:rPr>
        <w:t>4.jautājums (citēts):</w:t>
      </w:r>
    </w:p>
    <w:p w:rsidRPr="00BA4DED" w:rsidR="00401F4F" w:rsidP="6A60E7A6" w:rsidRDefault="00BA4DED" w14:paraId="445D67FD" w14:textId="39AD868E" w14:noSpellErr="1">
      <w:pPr>
        <w:ind/>
        <w:jc w:val="both"/>
      </w:pPr>
      <w:r w:rsidRPr="6A60E7A6" w:rsidR="6A60E7A6">
        <w:rPr>
          <w:rFonts w:ascii="Arial" w:hAnsi="Arial" w:eastAsia="Arial" w:cs="Arial"/>
          <w:sz w:val="22"/>
          <w:szCs w:val="22"/>
          <w:lang w:val="lv"/>
        </w:rPr>
        <w:t>Maksāšanas nosacījumi. Vai RIX var precizēt piedāvātos maksāšanas nosacījumus, kas sniegti līguma projekta 2.4. punktā? Mēs saprotam, ka ir avansa maksājums 20 % apmērā. Vai RIX var sniegt piedāvātos atskaites punktus atlikušajiem 80 %?</w:t>
      </w:r>
    </w:p>
    <w:p w:rsidRPr="00BA4DED" w:rsidR="00401F4F" w:rsidP="6A60E7A6" w:rsidRDefault="00BA4DED" w14:paraId="1A987314" w14:textId="4D8B32FC" w14:noSpellErr="1">
      <w:pPr>
        <w:ind/>
        <w:jc w:val="both"/>
      </w:pPr>
      <w:r w:rsidRPr="6A60E7A6" w:rsidR="6A60E7A6">
        <w:rPr>
          <w:rFonts w:ascii="Arial" w:hAnsi="Arial" w:eastAsia="Arial" w:cs="Arial"/>
          <w:b w:val="1"/>
          <w:bCs w:val="1"/>
          <w:i w:val="1"/>
          <w:iCs w:val="1"/>
          <w:color w:val="7F7F7F" w:themeColor="background1" w:themeTint="FF" w:themeShade="7F"/>
          <w:sz w:val="22"/>
          <w:szCs w:val="22"/>
          <w:u w:val="single"/>
          <w:lang w:val="en-GB"/>
        </w:rPr>
        <w:t>Question 4 (quote):</w:t>
      </w:r>
    </w:p>
    <w:p w:rsidRPr="00BA4DED" w:rsidR="00401F4F" w:rsidP="6A60E7A6" w:rsidRDefault="00BA4DED" w14:paraId="181F9968" w14:textId="3A1E096F" w14:noSpellErr="1">
      <w:pPr>
        <w:ind/>
        <w:jc w:val="both"/>
      </w:pPr>
      <w:r w:rsidRPr="6A60E7A6" w:rsidR="6A60E7A6">
        <w:rPr>
          <w:rFonts w:ascii="Arial" w:hAnsi="Arial" w:eastAsia="Arial" w:cs="Arial"/>
          <w:i w:val="1"/>
          <w:iCs w:val="1"/>
          <w:color w:val="7F7F7F" w:themeColor="background1" w:themeTint="FF" w:themeShade="7F"/>
          <w:sz w:val="22"/>
          <w:szCs w:val="22"/>
          <w:lang w:val="en-GB"/>
        </w:rPr>
        <w:t>Payment terms. Please can RIX clarify to the proposed payment terms within section 2.4 of the draft contract. We understand there is a 20% advanced payment, please can RIX provide proposed milestones for the remaining 80%.</w:t>
      </w:r>
    </w:p>
    <w:p w:rsidRPr="00BA4DED" w:rsidR="00401F4F" w:rsidP="6A60E7A6" w:rsidRDefault="00BA4DED" w14:paraId="6757B12B" w14:textId="301A7AFE">
      <w:pPr>
        <w:ind/>
        <w:jc w:val="both"/>
      </w:pPr>
      <w:r w:rsidRPr="6A60E7A6" w:rsidR="6A60E7A6">
        <w:rPr>
          <w:rFonts w:ascii="Arial" w:hAnsi="Arial" w:eastAsia="Arial" w:cs="Arial"/>
          <w:sz w:val="22"/>
          <w:szCs w:val="22"/>
          <w:lang w:val="en-GB"/>
        </w:rPr>
        <w:t xml:space="preserve"> </w:t>
      </w:r>
    </w:p>
    <w:p w:rsidRPr="00BA4DED" w:rsidR="00401F4F" w:rsidP="6A60E7A6" w:rsidRDefault="00BA4DED" w14:paraId="79F0389F" w14:textId="295ADCAA">
      <w:pPr>
        <w:ind/>
        <w:jc w:val="both"/>
      </w:pPr>
      <w:r w:rsidRPr="6A60E7A6" w:rsidR="6A60E7A6">
        <w:rPr>
          <w:rFonts w:ascii="Arial" w:hAnsi="Arial" w:eastAsia="Arial" w:cs="Arial"/>
          <w:sz w:val="22"/>
          <w:szCs w:val="22"/>
          <w:u w:val="single"/>
          <w:lang w:val="en-GB"/>
        </w:rPr>
        <w:t>Atbilde:</w:t>
      </w:r>
    </w:p>
    <w:p w:rsidRPr="00BA4DED" w:rsidR="00401F4F" w:rsidP="6A60E7A6" w:rsidRDefault="00BA4DED" w14:paraId="0A753628" w14:textId="255D4E96">
      <w:pPr>
        <w:ind/>
        <w:jc w:val="both"/>
      </w:pPr>
      <w:r w:rsidRPr="6A60E7A6" w:rsidR="6A60E7A6">
        <w:rPr>
          <w:rFonts w:ascii="Arial" w:hAnsi="Arial" w:eastAsia="Arial" w:cs="Arial"/>
          <w:sz w:val="22"/>
          <w:szCs w:val="22"/>
        </w:rPr>
        <w:t>Atbilstoši līguma projekta 2.4.2.punktam: atlikušo summu (starpības starp Līguma 2.1.1.punktā norādīto summu un izmaksāto avansu atbilstoši Līguma 2.4.1.punktam apmērā) (PVN tiek piemērots atbilstoši Līguma 2.2.punktam) vai Līguma 2.1.1.punktā noteiktā summa attiecīgi 100% apmērā, ja Piegādātājs nav pieprasījis avansa maksājumu,  un Līguma 2.1.3.punktā noteikto summu Pasūtītājs samaksā Piegādātājam 30 (trīsdesmit) kalendāra dienu laikā pēc nodošanas - pieņemšanas akta par Iekārtu piegādi, uzstādīšanu un akta par Apmācības izpildi abpusējas parakstīšanas dienas, Iekārtu piegādes dokumentu, Apmācības apliecinošo dokumentu, Iekārtu detalizētas lietotāja rokasgrāmatas</w:t>
      </w:r>
      <w:r w:rsidRPr="6A60E7A6" w:rsidR="6A60E7A6">
        <w:rPr>
          <w:rFonts w:ascii="Arial" w:hAnsi="Arial" w:eastAsia="Arial" w:cs="Arial"/>
          <w:sz w:val="22"/>
          <w:szCs w:val="22"/>
        </w:rPr>
        <w:t xml:space="preserve"> </w:t>
      </w:r>
      <w:r w:rsidRPr="6A60E7A6" w:rsidR="6A60E7A6">
        <w:rPr>
          <w:rFonts w:ascii="Arial" w:hAnsi="Arial" w:eastAsia="Arial" w:cs="Arial"/>
          <w:sz w:val="22"/>
          <w:szCs w:val="22"/>
        </w:rPr>
        <w:t>un atbilstoša Piegādātāja rēķina saņemšanas dienas.</w:t>
      </w:r>
    </w:p>
    <w:p w:rsidRPr="00BA4DED" w:rsidR="00401F4F" w:rsidP="6A60E7A6" w:rsidRDefault="00BA4DED" w14:paraId="02CCC599" w14:textId="65F45AF6" w14:noSpellErr="1">
      <w:pPr>
        <w:ind/>
        <w:jc w:val="both"/>
      </w:pPr>
      <w:r w:rsidRPr="6A60E7A6" w:rsidR="6A60E7A6">
        <w:rPr>
          <w:rFonts w:ascii="Arial" w:hAnsi="Arial" w:eastAsia="Arial" w:cs="Arial"/>
          <w:i w:val="1"/>
          <w:iCs w:val="1"/>
          <w:color w:val="7F7F7F" w:themeColor="background1" w:themeTint="FF" w:themeShade="7F"/>
          <w:sz w:val="22"/>
          <w:szCs w:val="22"/>
          <w:u w:val="single"/>
          <w:lang w:val="en-GB"/>
        </w:rPr>
        <w:t>Answer</w:t>
      </w:r>
      <w:r w:rsidRPr="6A60E7A6" w:rsidR="6A60E7A6">
        <w:rPr>
          <w:rFonts w:ascii="Arial" w:hAnsi="Arial" w:eastAsia="Arial" w:cs="Arial"/>
          <w:i w:val="1"/>
          <w:iCs w:val="1"/>
          <w:color w:val="7F7F7F" w:themeColor="background1" w:themeTint="FF" w:themeShade="7F"/>
          <w:sz w:val="22"/>
          <w:szCs w:val="22"/>
          <w:lang w:val="en-GB"/>
        </w:rPr>
        <w:t>:</w:t>
      </w:r>
    </w:p>
    <w:p w:rsidRPr="00BA4DED" w:rsidR="00401F4F" w:rsidP="6A60E7A6" w:rsidRDefault="00BA4DED" w14:paraId="4C9D1777" w14:textId="702D0D61" w14:noSpellErr="1">
      <w:pPr>
        <w:ind/>
        <w:jc w:val="both"/>
      </w:pPr>
      <w:r w:rsidRPr="6A60E7A6" w:rsidR="6A60E7A6">
        <w:rPr>
          <w:rFonts w:ascii="Arial" w:hAnsi="Arial" w:eastAsia="Arial" w:cs="Arial"/>
          <w:i w:val="1"/>
          <w:iCs w:val="1"/>
          <w:color w:val="7F7F7F" w:themeColor="background1" w:themeTint="FF" w:themeShade="7F"/>
          <w:sz w:val="22"/>
          <w:szCs w:val="22"/>
          <w:lang w:val="en-GB"/>
        </w:rPr>
        <w:t>In accordance with Clause 2.4.2 of the Contract draft: the remaining amount (the difference between the amount specified in Clause 2.1.1 of the Contract and the advance payment made in accordance with Clause 2.4.1 of the Contract) (VAT shall apply in accordance with Clause 2.2 of the Contract) or the amount specified in Clause 2.1.1 of the Contract, as applicable, in the amount of 100% if the Supplier has not requested an advance payment, and the amount specified in Clause 2.1.3 of the Contract shall be paid by the Client to the Supplier within 30 (thirty) calendar days after the date of mutual signature of the delivery – acceptance certificate for delivery and installation of the Units and the  day of receipt of the Training completion document, the Detailed User Manual for the Units and after receiving a corresponding Supplier's certificate</w:t>
      </w:r>
    </w:p>
    <w:p w:rsidRPr="00BA4DED" w:rsidR="00401F4F" w:rsidP="6A60E7A6" w:rsidRDefault="00BA4DED" w14:paraId="4D27400F" w14:textId="65AACB8D">
      <w:pPr>
        <w:ind/>
        <w:jc w:val="both"/>
      </w:pPr>
      <w:r w:rsidRPr="6A60E7A6" w:rsidR="6A60E7A6">
        <w:rPr>
          <w:rFonts w:ascii="Arial" w:hAnsi="Arial" w:eastAsia="Arial" w:cs="Arial"/>
          <w:sz w:val="22"/>
          <w:szCs w:val="22"/>
          <w:lang w:val="en-GB"/>
        </w:rPr>
        <w:t xml:space="preserve"> </w:t>
      </w:r>
    </w:p>
    <w:p w:rsidRPr="00BA4DED" w:rsidR="00401F4F" w:rsidP="6A60E7A6" w:rsidRDefault="00BA4DED" w14:paraId="6B1B670C" w14:textId="6E612184">
      <w:pPr>
        <w:ind/>
        <w:jc w:val="both"/>
      </w:pPr>
      <w:r w:rsidRPr="6A60E7A6" w:rsidR="6A60E7A6">
        <w:rPr>
          <w:rFonts w:ascii="Arial" w:hAnsi="Arial" w:eastAsia="Arial" w:cs="Arial"/>
          <w:sz w:val="22"/>
          <w:szCs w:val="22"/>
          <w:lang w:val="en-GB"/>
        </w:rPr>
        <w:t xml:space="preserve"> </w:t>
      </w:r>
      <w:r w:rsidRPr="6A60E7A6" w:rsidR="6A60E7A6">
        <w:rPr>
          <w:rFonts w:ascii="Arial" w:hAnsi="Arial" w:eastAsia="Arial" w:cs="Arial"/>
          <w:b w:val="1"/>
          <w:bCs w:val="1"/>
          <w:sz w:val="22"/>
          <w:szCs w:val="22"/>
          <w:lang w:val="en-GB"/>
        </w:rPr>
        <w:t>5.jautājums (citēts):</w:t>
      </w:r>
    </w:p>
    <w:p w:rsidRPr="00BA4DED" w:rsidR="00401F4F" w:rsidP="6A60E7A6" w:rsidRDefault="00BA4DED" w14:paraId="036EDC5E" w14:textId="140ABB9E" w14:noSpellErr="1">
      <w:pPr>
        <w:ind/>
        <w:jc w:val="both"/>
      </w:pPr>
      <w:r w:rsidRPr="6A60E7A6" w:rsidR="6A60E7A6">
        <w:rPr>
          <w:rFonts w:ascii="Arial" w:hAnsi="Arial" w:eastAsia="Arial" w:cs="Arial"/>
          <w:sz w:val="22"/>
          <w:szCs w:val="22"/>
          <w:lang w:val="lv"/>
        </w:rPr>
        <w:t>CT-ATRS integrācija. Sakiet, lūdzu, vai RIX var apstiprināt, vai pretendentiem piedāvājumā ir jāiekļauj CT-ATRS integrācijas platforma? Tā kā esošā RIX CT iekārta vēl nav integrēta ar ATRS, šī integrācijas platforma būs obligāta pareizai joslas integrācijai un darbībai.</w:t>
      </w:r>
    </w:p>
    <w:p w:rsidRPr="00BA4DED" w:rsidR="00401F4F" w:rsidP="6A60E7A6" w:rsidRDefault="00BA4DED" w14:paraId="49156546" w14:textId="17B91FAA">
      <w:pPr>
        <w:ind/>
        <w:jc w:val="both"/>
      </w:pPr>
      <w:r w:rsidRPr="6A60E7A6" w:rsidR="6A60E7A6">
        <w:rPr>
          <w:rFonts w:ascii="Arial" w:hAnsi="Arial" w:eastAsia="Arial" w:cs="Arial"/>
          <w:b w:val="1"/>
          <w:bCs w:val="1"/>
          <w:sz w:val="22"/>
          <w:szCs w:val="22"/>
          <w:lang w:val="lv"/>
        </w:rPr>
        <w:t xml:space="preserve"> </w:t>
      </w:r>
    </w:p>
    <w:p w:rsidRPr="00BA4DED" w:rsidR="00401F4F" w:rsidP="6A60E7A6" w:rsidRDefault="00BA4DED" w14:paraId="69989607" w14:textId="27018E13" w14:noSpellErr="1">
      <w:pPr>
        <w:ind/>
        <w:jc w:val="both"/>
      </w:pPr>
      <w:r w:rsidRPr="6A60E7A6" w:rsidR="6A60E7A6">
        <w:rPr>
          <w:rFonts w:ascii="Arial" w:hAnsi="Arial" w:eastAsia="Arial" w:cs="Arial"/>
          <w:b w:val="1"/>
          <w:bCs w:val="1"/>
          <w:i w:val="1"/>
          <w:iCs w:val="1"/>
          <w:color w:val="7F7F7F" w:themeColor="background1" w:themeTint="FF" w:themeShade="7F"/>
          <w:sz w:val="22"/>
          <w:szCs w:val="22"/>
          <w:u w:val="single"/>
          <w:lang w:val="en-GB"/>
        </w:rPr>
        <w:t>Question 5 (quote):</w:t>
      </w:r>
    </w:p>
    <w:p w:rsidRPr="00BA4DED" w:rsidR="00401F4F" w:rsidP="6A60E7A6" w:rsidRDefault="00BA4DED" w14:paraId="28D9B6BF" w14:textId="481C753F" w14:noSpellErr="1">
      <w:pPr>
        <w:ind/>
        <w:jc w:val="both"/>
      </w:pPr>
      <w:r w:rsidRPr="6A60E7A6" w:rsidR="6A60E7A6">
        <w:rPr>
          <w:rFonts w:ascii="Arial" w:hAnsi="Arial" w:eastAsia="Arial" w:cs="Arial"/>
          <w:i w:val="1"/>
          <w:iCs w:val="1"/>
          <w:color w:val="7F7F7F" w:themeColor="background1" w:themeTint="FF" w:themeShade="7F"/>
          <w:sz w:val="22"/>
          <w:szCs w:val="22"/>
          <w:lang w:val="en-GB"/>
        </w:rPr>
        <w:t>CT-ATRS integration. Please can RIX confirm if bidders are to include for a CT-ATRS integration platform within the offer? As the existing RIX CT equipment is not yet integrated with a ATRS, this integration platform will be imperative for correct integration and operation of the lane.</w:t>
      </w:r>
    </w:p>
    <w:p w:rsidRPr="00BA4DED" w:rsidR="00401F4F" w:rsidP="6A60E7A6" w:rsidRDefault="00BA4DED" w14:paraId="1414F650" w14:textId="135C151C">
      <w:pPr>
        <w:ind/>
        <w:jc w:val="both"/>
      </w:pPr>
      <w:r w:rsidRPr="6A60E7A6" w:rsidR="6A60E7A6">
        <w:rPr>
          <w:rFonts w:ascii="Arial" w:hAnsi="Arial" w:eastAsia="Arial" w:cs="Arial"/>
          <w:sz w:val="22"/>
          <w:szCs w:val="22"/>
          <w:lang w:val="en-GB"/>
        </w:rPr>
        <w:t xml:space="preserve"> </w:t>
      </w:r>
    </w:p>
    <w:p w:rsidRPr="00BA4DED" w:rsidR="00401F4F" w:rsidP="6A60E7A6" w:rsidRDefault="00BA4DED" w14:paraId="5F5360EE" w14:textId="6389DA69">
      <w:pPr>
        <w:ind/>
        <w:jc w:val="both"/>
      </w:pPr>
      <w:r w:rsidRPr="6A60E7A6" w:rsidR="6A60E7A6">
        <w:rPr>
          <w:rFonts w:ascii="Arial" w:hAnsi="Arial" w:eastAsia="Arial" w:cs="Arial"/>
          <w:sz w:val="22"/>
          <w:szCs w:val="22"/>
          <w:u w:val="single"/>
          <w:lang w:val="en-GB"/>
        </w:rPr>
        <w:t>Atbilde:</w:t>
      </w:r>
    </w:p>
    <w:p w:rsidRPr="00BA4DED" w:rsidR="00401F4F" w:rsidP="6A60E7A6" w:rsidRDefault="00BA4DED" w14:paraId="14F2CD30" w14:textId="65363C9E">
      <w:pPr>
        <w:ind/>
      </w:pPr>
      <w:r w:rsidRPr="6A60E7A6" w:rsidR="6A60E7A6">
        <w:rPr>
          <w:rFonts w:ascii="Arial" w:hAnsi="Arial" w:eastAsia="Arial" w:cs="Arial"/>
          <w:sz w:val="22"/>
          <w:szCs w:val="22"/>
        </w:rPr>
        <w:t>Pasūtītājs nenosaka precīzus tehniskus risinājumus CT- ARTS integrācijā, bet nosaka konkursa nolikumā TS prasības, kurām jābūt īstenotām līguma izpildes gaitā.</w:t>
      </w:r>
    </w:p>
    <w:p w:rsidRPr="00BA4DED" w:rsidR="00401F4F" w:rsidP="6A60E7A6" w:rsidRDefault="00BA4DED" w14:paraId="5C1FA8DC" w14:textId="6FF80062" w14:noSpellErr="1">
      <w:pPr>
        <w:ind/>
        <w:jc w:val="both"/>
      </w:pPr>
      <w:r w:rsidRPr="6A60E7A6" w:rsidR="6A60E7A6">
        <w:rPr>
          <w:rFonts w:ascii="Arial" w:hAnsi="Arial" w:eastAsia="Arial" w:cs="Arial"/>
          <w:i w:val="1"/>
          <w:iCs w:val="1"/>
          <w:color w:val="7F7F7F" w:themeColor="background1" w:themeTint="FF" w:themeShade="7F"/>
          <w:sz w:val="22"/>
          <w:szCs w:val="22"/>
          <w:u w:val="single"/>
          <w:lang w:val="en-GB"/>
        </w:rPr>
        <w:t>Answer</w:t>
      </w:r>
      <w:r w:rsidRPr="6A60E7A6" w:rsidR="6A60E7A6">
        <w:rPr>
          <w:rFonts w:ascii="Arial" w:hAnsi="Arial" w:eastAsia="Arial" w:cs="Arial"/>
          <w:i w:val="1"/>
          <w:iCs w:val="1"/>
          <w:color w:val="7F7F7F" w:themeColor="background1" w:themeTint="FF" w:themeShade="7F"/>
          <w:sz w:val="22"/>
          <w:szCs w:val="22"/>
          <w:lang w:val="en-GB"/>
        </w:rPr>
        <w:t>:</w:t>
      </w:r>
    </w:p>
    <w:p w:rsidRPr="00BA4DED" w:rsidR="00401F4F" w:rsidP="6A60E7A6" w:rsidRDefault="00BA4DED" w14:paraId="58D5C0DC" w14:textId="7FE30A8D" w14:noSpellErr="1">
      <w:pPr>
        <w:ind/>
      </w:pPr>
      <w:r w:rsidRPr="6A60E7A6" w:rsidR="6A60E7A6">
        <w:rPr>
          <w:rFonts w:ascii="Arial" w:hAnsi="Arial" w:eastAsia="Arial" w:cs="Arial"/>
          <w:i w:val="1"/>
          <w:iCs w:val="1"/>
          <w:color w:val="7F7F7F" w:themeColor="background1" w:themeTint="FF" w:themeShade="7F"/>
          <w:sz w:val="22"/>
          <w:szCs w:val="22"/>
          <w:lang w:val="en-GB"/>
        </w:rPr>
        <w:t>The Client does not define exact technical solutions in CT-ARTS integration but defines TS requirements in the Tender Terms of Reference which must be implemented during the performance of the contract.</w:t>
      </w:r>
    </w:p>
    <w:p w:rsidRPr="00BA4DED" w:rsidR="00401F4F" w:rsidP="6A60E7A6" w:rsidRDefault="00BA4DED" w14:paraId="695C941A" w14:textId="4B2614C7">
      <w:pPr>
        <w:ind w:left="-426" w:firstLine="426"/>
        <w:jc w:val="both"/>
      </w:pPr>
      <w:r w:rsidRPr="6A60E7A6" w:rsidR="6A60E7A6">
        <w:rPr>
          <w:rFonts w:ascii="Arial" w:hAnsi="Arial" w:eastAsia="Arial" w:cs="Arial"/>
          <w:sz w:val="22"/>
          <w:szCs w:val="22"/>
          <w:lang w:val="en-GB"/>
        </w:rPr>
        <w:t xml:space="preserve"> </w:t>
      </w:r>
    </w:p>
    <w:p w:rsidRPr="00BA4DED" w:rsidR="00401F4F" w:rsidP="6A60E7A6" w:rsidRDefault="00BA4DED" w14:paraId="40C92D20" w14:textId="2D856B5B">
      <w:pPr>
        <w:ind/>
        <w:jc w:val="both"/>
      </w:pPr>
      <w:r w:rsidRPr="6A60E7A6" w:rsidR="6A60E7A6">
        <w:rPr>
          <w:rFonts w:ascii="Arial" w:hAnsi="Arial" w:eastAsia="Arial" w:cs="Arial"/>
          <w:b w:val="1"/>
          <w:bCs w:val="1"/>
          <w:sz w:val="22"/>
          <w:szCs w:val="22"/>
          <w:lang w:val="en-GB"/>
        </w:rPr>
        <w:t>6.jautājums (citēts):</w:t>
      </w:r>
    </w:p>
    <w:p w:rsidRPr="00BA4DED" w:rsidR="00401F4F" w:rsidP="6A60E7A6" w:rsidRDefault="00BA4DED" w14:paraId="420074A5" w14:textId="67E72CCA" w14:noSpellErr="1">
      <w:pPr>
        <w:ind/>
        <w:jc w:val="both"/>
      </w:pPr>
      <w:r w:rsidRPr="6A60E7A6" w:rsidR="6A60E7A6">
        <w:rPr>
          <w:rFonts w:ascii="Arial" w:hAnsi="Arial" w:eastAsia="Arial" w:cs="Arial"/>
          <w:sz w:val="22"/>
          <w:szCs w:val="22"/>
          <w:lang w:val="lv"/>
        </w:rPr>
        <w:t>Termiņa pagarinājuma pieprasījums. Ražotāja pieprasījums: gaidāmo Lieldienu brīvdienu, darbinieku ikgadējā atvaļinājuma un pašreizējās darba slodzes dēļ mēs nevaram ievērot termiņu līdz 2024. gada 12. aprīlim. Lūdzam pagarināt noteikto termiņu par 4 nedēļām.</w:t>
      </w:r>
    </w:p>
    <w:p w:rsidRPr="00BA4DED" w:rsidR="00401F4F" w:rsidP="6A60E7A6" w:rsidRDefault="00BA4DED" w14:paraId="2F69D23F" w14:textId="2E71870C" w14:noSpellErr="1">
      <w:pPr>
        <w:ind/>
        <w:jc w:val="both"/>
      </w:pPr>
      <w:r w:rsidRPr="6A60E7A6" w:rsidR="6A60E7A6">
        <w:rPr>
          <w:rFonts w:ascii="Arial" w:hAnsi="Arial" w:eastAsia="Arial" w:cs="Arial"/>
          <w:b w:val="1"/>
          <w:bCs w:val="1"/>
          <w:i w:val="1"/>
          <w:iCs w:val="1"/>
          <w:color w:val="7F7F7F" w:themeColor="background1" w:themeTint="FF" w:themeShade="7F"/>
          <w:sz w:val="22"/>
          <w:szCs w:val="22"/>
          <w:u w:val="single"/>
          <w:lang w:val="en-GB"/>
        </w:rPr>
        <w:t>Question 6 (quote):</w:t>
      </w:r>
    </w:p>
    <w:p w:rsidRPr="00BA4DED" w:rsidR="00401F4F" w:rsidP="6A60E7A6" w:rsidRDefault="00BA4DED" w14:paraId="18A67E80" w14:textId="0E0A5FA4" w14:noSpellErr="1">
      <w:pPr>
        <w:ind/>
        <w:jc w:val="both"/>
      </w:pPr>
      <w:r w:rsidRPr="6A60E7A6" w:rsidR="6A60E7A6">
        <w:rPr>
          <w:rFonts w:ascii="Arial" w:hAnsi="Arial" w:eastAsia="Arial" w:cs="Arial"/>
          <w:i w:val="1"/>
          <w:iCs w:val="1"/>
          <w:color w:val="7F7F7F" w:themeColor="background1" w:themeTint="FF" w:themeShade="7F"/>
          <w:sz w:val="22"/>
          <w:szCs w:val="22"/>
          <w:lang w:val="en-GB"/>
        </w:rPr>
        <w:t>Extension request. A request from manufacturer: Due to the upcoming Easter holidays, staff annual leave, and current workload, we are unable to meet the deadline of the 12th April 2024. We kindly request an imperative extension of 4-weeks to the deadline.</w:t>
      </w:r>
    </w:p>
    <w:p w:rsidRPr="00BA4DED" w:rsidR="00401F4F" w:rsidP="6A60E7A6" w:rsidRDefault="00BA4DED" w14:paraId="7AF04B52" w14:textId="41FD8E6A">
      <w:pPr>
        <w:ind/>
        <w:jc w:val="both"/>
      </w:pPr>
      <w:r w:rsidRPr="6A60E7A6" w:rsidR="6A60E7A6">
        <w:rPr>
          <w:rFonts w:ascii="Arial" w:hAnsi="Arial" w:eastAsia="Arial" w:cs="Arial"/>
          <w:sz w:val="22"/>
          <w:szCs w:val="22"/>
          <w:lang w:val="en-GB"/>
        </w:rPr>
        <w:t xml:space="preserve"> </w:t>
      </w:r>
    </w:p>
    <w:p w:rsidRPr="00BA4DED" w:rsidR="00401F4F" w:rsidP="6A60E7A6" w:rsidRDefault="00BA4DED" w14:paraId="568D076F" w14:textId="27CEC5F1">
      <w:pPr>
        <w:ind/>
        <w:jc w:val="both"/>
      </w:pPr>
      <w:r w:rsidRPr="6A60E7A6" w:rsidR="6A60E7A6">
        <w:rPr>
          <w:rFonts w:ascii="Arial" w:hAnsi="Arial" w:eastAsia="Arial" w:cs="Arial"/>
          <w:sz w:val="22"/>
          <w:szCs w:val="22"/>
          <w:u w:val="single"/>
        </w:rPr>
        <w:t>Atbilde:</w:t>
      </w:r>
    </w:p>
    <w:p w:rsidRPr="00BA4DED" w:rsidR="00401F4F" w:rsidP="6A60E7A6" w:rsidRDefault="00BA4DED" w14:paraId="62BBE9A9" w14:textId="138B8208">
      <w:pPr>
        <w:ind/>
      </w:pPr>
      <w:r w:rsidRPr="6A60E7A6" w:rsidR="6A60E7A6">
        <w:rPr>
          <w:rFonts w:ascii="Arial" w:hAnsi="Arial" w:eastAsia="Arial" w:cs="Arial"/>
          <w:sz w:val="22"/>
          <w:szCs w:val="22"/>
        </w:rPr>
        <w:t>Piedāvājumu iesniegšanas termiņš tiks pagarināts līdz 2024.gada 3.maijam plkst. 10.30.</w:t>
      </w:r>
    </w:p>
    <w:p w:rsidRPr="00BA4DED" w:rsidR="00401F4F" w:rsidP="6A60E7A6" w:rsidRDefault="00BA4DED" w14:paraId="4ED5DEF8" w14:textId="00B60A18" w14:noSpellErr="1">
      <w:pPr>
        <w:ind/>
        <w:jc w:val="both"/>
      </w:pPr>
      <w:r w:rsidRPr="6A60E7A6" w:rsidR="6A60E7A6">
        <w:rPr>
          <w:rFonts w:ascii="Arial" w:hAnsi="Arial" w:eastAsia="Arial" w:cs="Arial"/>
          <w:i w:val="1"/>
          <w:iCs w:val="1"/>
          <w:color w:val="7F7F7F" w:themeColor="background1" w:themeTint="FF" w:themeShade="7F"/>
          <w:sz w:val="22"/>
          <w:szCs w:val="22"/>
          <w:u w:val="single"/>
        </w:rPr>
        <w:t>Answer</w:t>
      </w:r>
      <w:r w:rsidRPr="6A60E7A6" w:rsidR="6A60E7A6">
        <w:rPr>
          <w:rFonts w:ascii="Arial" w:hAnsi="Arial" w:eastAsia="Arial" w:cs="Arial"/>
          <w:i w:val="1"/>
          <w:iCs w:val="1"/>
          <w:color w:val="7F7F7F" w:themeColor="background1" w:themeTint="FF" w:themeShade="7F"/>
          <w:sz w:val="22"/>
          <w:szCs w:val="22"/>
        </w:rPr>
        <w:t>:</w:t>
      </w:r>
    </w:p>
    <w:p w:rsidRPr="00BA4DED" w:rsidR="00401F4F" w:rsidP="6A60E7A6" w:rsidRDefault="00BA4DED" w14:paraId="60263C22" w14:textId="3A247BC5" w14:noSpellErr="1">
      <w:pPr>
        <w:ind/>
      </w:pPr>
      <w:r w:rsidRPr="6A60E7A6" w:rsidR="6A60E7A6">
        <w:rPr>
          <w:rFonts w:ascii="Arial" w:hAnsi="Arial" w:eastAsia="Arial" w:cs="Arial"/>
          <w:i w:val="1"/>
          <w:iCs w:val="1"/>
          <w:color w:val="7F7F7F" w:themeColor="background1" w:themeTint="FF" w:themeShade="7F"/>
          <w:sz w:val="22"/>
          <w:szCs w:val="22"/>
        </w:rPr>
        <w:t>The deadline for submission of proposals will be extended until 3 May 2024 at 10.30.</w:t>
      </w:r>
    </w:p>
    <w:p w:rsidRPr="00BA4DED" w:rsidR="00401F4F" w:rsidP="6A60E7A6" w:rsidRDefault="00BA4DED" w14:paraId="797545BD" w14:textId="45024C03">
      <w:pPr>
        <w:ind w:left="-426" w:firstLine="426"/>
        <w:jc w:val="both"/>
      </w:pPr>
      <w:r w:rsidRPr="6A60E7A6" w:rsidR="6A60E7A6">
        <w:rPr>
          <w:rFonts w:ascii="Arial" w:hAnsi="Arial" w:eastAsia="Arial" w:cs="Arial"/>
          <w:i w:val="1"/>
          <w:iCs w:val="1"/>
          <w:color w:val="7F7F7F" w:themeColor="background1" w:themeTint="FF" w:themeShade="7F"/>
          <w:sz w:val="22"/>
          <w:szCs w:val="22"/>
        </w:rPr>
        <w:t xml:space="preserve"> </w:t>
      </w:r>
    </w:p>
    <w:p w:rsidR="6A60E7A6" w:rsidP="6A60E7A6" w:rsidRDefault="6A60E7A6" w14:paraId="495532DF" w14:noSpellErr="1">
      <w:pPr>
        <w:pStyle w:val="Normal"/>
        <w:ind w:firstLine="720"/>
        <w:jc w:val="both"/>
      </w:pPr>
    </w:p>
    <w:p w:rsidRPr="00401F4F" w:rsidR="00401F4F" w:rsidP="00401F4F" w:rsidRDefault="00401F4F" w14:paraId="0F5688AB" w14:textId="77777777">
      <w:pPr>
        <w:rPr>
          <w:rFonts w:ascii="Times New Roman" w:hAnsi="Times New Roman" w:eastAsia="Calibri" w:cs="Times New Roman"/>
          <w:color w:val="000000"/>
          <w:lang w:val="lv-LV" w:eastAsia="lv-LV"/>
        </w:rPr>
      </w:pPr>
    </w:p>
    <w:p w:rsidRPr="00DC2E84" w:rsidR="00401F4F" w:rsidP="00401F4F" w:rsidRDefault="00401F4F" w14:paraId="05C5C4E4"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 xml:space="preserve">Ar cieņu, </w:t>
      </w:r>
    </w:p>
    <w:p w:rsidRPr="00401F4F" w:rsidR="00DC2E84" w:rsidP="00401F4F" w:rsidRDefault="00DC2E84" w14:paraId="0862571C" w14:textId="77777777">
      <w:pPr>
        <w:jc w:val="both"/>
        <w:rPr>
          <w:rFonts w:ascii="Times New Roman" w:hAnsi="Times New Roman" w:eastAsia="Calibri" w:cs="Times New Roman"/>
          <w:color w:val="000000"/>
          <w:lang w:val="lv-LV" w:eastAsia="lv-LV"/>
        </w:rPr>
      </w:pPr>
    </w:p>
    <w:p w:rsidRPr="00401F4F" w:rsidR="00401F4F" w:rsidP="00401F4F" w:rsidRDefault="00401F4F" w14:paraId="37D71772" w14:textId="3D7088C2">
      <w:pPr>
        <w:jc w:val="both"/>
        <w:rPr>
          <w:rFonts w:ascii="Times New Roman" w:hAnsi="Times New Roman" w:eastAsia="Calibri" w:cs="Times New Roman"/>
          <w:color w:val="000000"/>
          <w:lang w:val="lv-LV" w:eastAsia="lv-LV"/>
        </w:rPr>
      </w:pPr>
      <w:r w:rsidR="6A60E7A6">
        <w:rPr/>
        <w:t>Iepirkuma komisijas priekšsēdētājs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674"/>
        <w:gridCol w:w="4674"/>
      </w:tblGrid>
      <w:tr w:rsidRPr="00401F4F" w:rsidR="00401F4F" w:rsidTr="008D124A" w14:paraId="6518BD56" w14:textId="77777777">
        <w:tc>
          <w:tcPr>
            <w:tcW w:w="4814" w:type="dxa"/>
          </w:tcPr>
          <w:p w:rsidRPr="00401F4F" w:rsidR="00401F4F" w:rsidP="00401F4F" w:rsidRDefault="00452A36"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Direktors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4815" w:type="dxa"/>
          </w:tcPr>
          <w:p w:rsidRPr="00401F4F" w:rsidR="00401F4F" w:rsidP="00401F4F" w:rsidRDefault="00452A36"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Sandis Stabiņš</w:t>
            </w:r>
          </w:p>
        </w:tc>
      </w:tr>
    </w:tbl>
    <w:p w:rsidRPr="00401F4F" w:rsidR="00401F4F" w:rsidP="00401F4F" w:rsidRDefault="00401F4F" w14:paraId="01248A6D" w14:textId="77777777">
      <w:pPr>
        <w:spacing w:line="276" w:lineRule="auto"/>
        <w:jc w:val="both"/>
        <w:rPr>
          <w:rFonts w:ascii="Times New Roman" w:hAnsi="Times New Roman" w:eastAsia="Times New Roman" w:cs="Times New Roman"/>
          <w:iCs/>
          <w:lang w:val="lv-LV"/>
        </w:rPr>
      </w:pPr>
    </w:p>
    <w:p w:rsidRPr="00401F4F" w:rsidR="00401F4F" w:rsidP="00401F4F" w:rsidRDefault="00401F4F" w14:paraId="71DF2693"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52A36" w14:paraId="2A869FE5" w14:textId="429A3C55" w14:noSpellErr="1">
      <w:pPr>
        <w:textAlignment w:val="center"/>
        <w:rPr>
          <w:rFonts w:ascii="Times New Roman" w:hAnsi="Times New Roman" w:eastAsia="Times New Roman" w:cs="Times New Roman"/>
          <w:i/>
          <w:iCs/>
          <w:color w:val="000000"/>
          <w:sz w:val="20"/>
          <w:szCs w:val="20"/>
          <w:lang w:val="lv-LV" w:eastAsia="lv-LV"/>
        </w:rPr>
      </w:pPr>
      <w:r w:rsidRPr="6A60E7A6" w:rsidR="6A60E7A6">
        <w:rPr>
          <w:rFonts w:ascii="Arial,Calibri" w:hAnsi="Arial,Calibri" w:eastAsia="Arial,Calibri" w:cs="Arial,Calibri"/>
          <w:i w:val="1"/>
          <w:iCs w:val="1"/>
          <w:color w:val="808080" w:themeColor="text1" w:themeTint="7F" w:themeShade="FF"/>
          <w:sz w:val="20"/>
          <w:szCs w:val="20"/>
          <w:lang w:val="lv-LV" w:eastAsia="lv-LV"/>
        </w:rPr>
        <w:t>Julija Āboltiņa</w:t>
      </w:r>
      <w:r w:rsidRPr="6A60E7A6" w:rsidR="6A60E7A6">
        <w:rPr>
          <w:rFonts w:ascii="Times New Roman" w:hAnsi="Times New Roman" w:eastAsia="Times New Roman" w:cs="Times New Roman"/>
          <w:i w:val="1"/>
          <w:iCs w:val="1"/>
          <w:sz w:val="20"/>
          <w:szCs w:val="20"/>
          <w:lang w:val="lv-LV"/>
        </w:rPr>
        <w:t xml:space="preserve">, </w:t>
      </w:r>
    </w:p>
    <w:p w:rsidRPr="00401F4F" w:rsidR="00401F4F" w:rsidP="00401F4F" w:rsidRDefault="00452A36"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sidR="00401F4F">
        <w:rPr>
          <w:rFonts w:ascii="Arial" w:hAnsi="Arial" w:eastAsia="Calibri" w:cs="Arial"/>
          <w:i/>
          <w:iCs/>
          <w:color w:val="808080"/>
          <w:sz w:val="20"/>
          <w:szCs w:val="20"/>
          <w:lang w:val="lv-LV" w:eastAsia="lv-LV"/>
        </w:rPr>
        <w:t>j.aboltina@riga-airport.com</w:t>
      </w:r>
    </w:p>
    <w:p w:rsidR="00401F4F" w:rsidP="00401F4F" w:rsidRDefault="00401F4F" w14:paraId="5E64573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0965013E"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64DA76EA"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DA236B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5A93C8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ADA9BC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388D2187"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4CA2EA0"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0C4E90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28666A25"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33F2B8F"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EA0C629"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401F4F" w:rsidP="00401F4F" w:rsidRDefault="00401F4F" w14:paraId="4A735A6F" w14:textId="77777777">
      <w:pPr>
        <w:spacing w:line="276" w:lineRule="auto"/>
        <w:rPr>
          <w:rFonts w:ascii="Times New Roman" w:hAnsi="Times New Roman" w:eastAsia="Times New Roman" w:cs="Times New Roman"/>
          <w:iCs/>
          <w:sz w:val="22"/>
          <w:szCs w:val="22"/>
          <w:lang w:val="lv-LV"/>
        </w:rPr>
      </w:pPr>
      <w:r w:rsidRPr="00E43A8B">
        <w:rPr>
          <w:rFonts w:ascii="Arial" w:hAnsi="Arial" w:eastAsia="Times New Roman" w:cs="Arial"/>
          <w:sz w:val="20"/>
          <w:szCs w:val="20"/>
          <w:lang w:val="lv-LV"/>
        </w:rPr>
        <w:t>DOKUMENTS IR PARAKSTĪTS AR DROŠU ELEKTRONISKO PARAKSTU UN SATUR LAIKA ZĪMOGU</w:t>
      </w:r>
    </w:p>
    <w:p w:rsidR="00401F4F" w:rsidP="00081B6F" w:rsidRDefault="00401F4F" w14:paraId="14B4AAD2" w14:textId="77777777"/>
    <w:sectPr w:rsidR="00401F4F" w:rsidSect="00932930">
      <w:headerReference w:type="default" r:id="rId8"/>
      <w:pgSz w:w="11900" w:h="16840" w:orient="portrait"/>
      <w:pgMar w:top="1134" w:right="851" w:bottom="1134" w:left="1701"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2930" w:rsidP="00401F4F" w:rsidRDefault="00932930" w14:paraId="0228AA1C" w14:textId="77777777">
      <w:r>
        <w:separator/>
      </w:r>
    </w:p>
  </w:endnote>
  <w:endnote w:type="continuationSeparator" w:id="0">
    <w:p w:rsidR="00932930" w:rsidP="00401F4F" w:rsidRDefault="00932930" w14:paraId="7F37E2A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2930" w:rsidP="00401F4F" w:rsidRDefault="00932930" w14:paraId="4E8FCD72" w14:textId="77777777">
      <w:r>
        <w:separator/>
      </w:r>
    </w:p>
  </w:footnote>
  <w:footnote w:type="continuationSeparator" w:id="0">
    <w:p w:rsidR="00932930" w:rsidP="00401F4F" w:rsidRDefault="00932930" w14:paraId="3615703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4309" w:rsidP="00DA51DC" w:rsidRDefault="00D84309" w14:paraId="3FBEFD17" w14:textId="63501FF1">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1B5409"/>
    <w:rsid w:val="001E062D"/>
    <w:rsid w:val="002710F5"/>
    <w:rsid w:val="00401F4F"/>
    <w:rsid w:val="00452A36"/>
    <w:rsid w:val="004A772D"/>
    <w:rsid w:val="00561A5D"/>
    <w:rsid w:val="005E62C1"/>
    <w:rsid w:val="00664EC0"/>
    <w:rsid w:val="007300EE"/>
    <w:rsid w:val="007C761B"/>
    <w:rsid w:val="00932930"/>
    <w:rsid w:val="009434CF"/>
    <w:rsid w:val="009E1FE6"/>
    <w:rsid w:val="00AA39EE"/>
    <w:rsid w:val="00BA4DED"/>
    <w:rsid w:val="00C67AAD"/>
    <w:rsid w:val="00CB3444"/>
    <w:rsid w:val="00D84309"/>
    <w:rsid w:val="00DA51DC"/>
    <w:rsid w:val="00DC2E84"/>
    <w:rsid w:val="00E43A8B"/>
    <w:rsid w:val="00E97BBF"/>
    <w:rsid w:val="6A60E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styleId="HeaderChar" w:customStyle="1">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styleId="FooterChar" w:customStyle="1">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hAnsi="Times New Roman" w:eastAsia="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styleId="normaltextrun" w:customStyle="1">
    <w:name w:val="normaltextrun"/>
    <w:basedOn w:val="DefaultParagraphFont"/>
    <w:rsid w:val="00BA4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glossaryDocument" Target="glossary/document.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ustomXml" Target="../customXml/item4.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745B9FF5E64729870321BB30F01D0F"/>
        <w:category>
          <w:name w:val="General"/>
          <w:gallery w:val="placeholder"/>
        </w:category>
        <w:types>
          <w:type w:val="bbPlcHdr"/>
        </w:types>
        <w:behaviors>
          <w:behavior w:val="content"/>
        </w:behaviors>
        <w:guid w:val="{0229F7BA-690D-45D4-B039-66FD62BB8D18}"/>
      </w:docPartPr>
      <w:docPartBody>
        <w:p w:rsidR="00914AEE" w:rsidRDefault="00CF4D0D" w:rsidP="00CF4D0D">
          <w:pPr>
            <w:pStyle w:val="35745B9FF5E64729870321BB30F01D0F1"/>
          </w:pPr>
          <w:r w:rsidRPr="00C67AAD">
            <w:rPr>
              <w:rFonts w:ascii="Arial" w:eastAsia="Calibri" w:hAnsi="Arial" w:cs="Arial"/>
              <w:b/>
              <w:bCs/>
              <w:color w:val="808080"/>
            </w:rPr>
            <w:t>Click or tap here to enter text.</w:t>
          </w:r>
        </w:p>
      </w:docPartBody>
    </w:docPart>
    <w:docPart>
      <w:docPartPr>
        <w:name w:val="9114BFC831AD4E558A61C7A92FA61AFE"/>
        <w:category>
          <w:name w:val="General"/>
          <w:gallery w:val="placeholder"/>
        </w:category>
        <w:types>
          <w:type w:val="bbPlcHdr"/>
        </w:types>
        <w:behaviors>
          <w:behavior w:val="content"/>
        </w:behaviors>
        <w:guid w:val="{EFF093D2-8DB9-4138-B5E0-EC06658EB51E}"/>
      </w:docPartPr>
      <w:docPartBody>
        <w:p w:rsidR="00914AEE" w:rsidRDefault="00CF4D0D" w:rsidP="00CF4D0D">
          <w:pPr>
            <w:pStyle w:val="9114BFC831AD4E558A61C7A92FA61AFE1"/>
          </w:pPr>
          <w:r w:rsidRPr="00E97BBF">
            <w:rPr>
              <w:rFonts w:ascii="Arial" w:eastAsia="Calibri" w:hAnsi="Arial" w:cs="Arial"/>
              <w:i/>
              <w:iCs/>
              <w:color w:val="808080"/>
            </w:rPr>
            <w:t>Click or tap here to enter text.</w:t>
          </w:r>
        </w:p>
      </w:docPartBody>
    </w:docPart>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E5B338476D8D46C1B3FB5FA258158319"/>
        <w:category>
          <w:name w:val="General"/>
          <w:gallery w:val="placeholder"/>
        </w:category>
        <w:types>
          <w:type w:val="bbPlcHdr"/>
        </w:types>
        <w:behaviors>
          <w:behavior w:val="content"/>
        </w:behaviors>
        <w:guid w:val="{2D6024C6-3A40-4F0A-9308-3DFCD591876B}"/>
      </w:docPartPr>
      <w:docPartBody>
        <w:p w:rsidR="00914AEE" w:rsidRDefault="00BD4D83" w:rsidP="00BD4D83">
          <w:pPr>
            <w:pStyle w:val="E5B338476D8D46C1B3FB5FA258158319"/>
          </w:pPr>
          <w:r w:rsidRPr="00916801">
            <w:rPr>
              <w:rStyle w:val="PlaceholderText"/>
            </w:rPr>
            <w:t>Enter any content that you want to repeat, including other content controls. You can also insert this control around table rows in order to repeat parts of a table.</w:t>
          </w:r>
        </w:p>
      </w:docPartBody>
    </w:docPart>
    <w:docPart>
      <w:docPartPr>
        <w:name w:val="0B1F11278281442DBAEED93C21AFB87C"/>
        <w:category>
          <w:name w:val="General"/>
          <w:gallery w:val="placeholder"/>
        </w:category>
        <w:types>
          <w:type w:val="bbPlcHdr"/>
        </w:types>
        <w:behaviors>
          <w:behavior w:val="content"/>
        </w:behaviors>
        <w:guid w:val="{7D1873DD-C5E6-4A4B-8CEE-839358A07AB7}"/>
      </w:docPartPr>
      <w:docPartBody>
        <w:p w:rsidR="00914AEE" w:rsidRDefault="00CF4D0D" w:rsidP="00CF4D0D">
          <w:pPr>
            <w:pStyle w:val="0B1F11278281442DBAEED93C21AFB87C1"/>
          </w:pPr>
          <w:r w:rsidRPr="00C67AAD">
            <w:rPr>
              <w:rFonts w:ascii="Arial" w:eastAsia="Calibri" w:hAnsi="Arial" w:cs="Arial"/>
              <w:color w:val="808080"/>
            </w:rPr>
            <w:t>Click or tap to enter a date.</w:t>
          </w:r>
        </w:p>
      </w:docPartBody>
    </w:docPart>
    <w:docPart>
      <w:docPartPr>
        <w:name w:val="9C3B7CEA581B47A794794A6D323E3E46"/>
        <w:category>
          <w:name w:val="General"/>
          <w:gallery w:val="placeholder"/>
        </w:category>
        <w:types>
          <w:type w:val="bbPlcHdr"/>
        </w:types>
        <w:behaviors>
          <w:behavior w:val="content"/>
        </w:behaviors>
        <w:guid w:val="{205CE565-BA0A-490D-AEFC-95C000D47169}"/>
      </w:docPartPr>
      <w:docPartBody>
        <w:p w:rsidR="00914AEE" w:rsidRDefault="00CF4D0D" w:rsidP="00CF4D0D">
          <w:pPr>
            <w:pStyle w:val="9C3B7CEA581B47A794794A6D323E3E461"/>
          </w:pPr>
          <w:r w:rsidRPr="00C67AAD">
            <w:rPr>
              <w:rFonts w:ascii="Arial" w:eastAsia="Calibri" w:hAnsi="Arial" w:cs="Arial"/>
              <w:color w:val="808080"/>
            </w:rPr>
            <w:t>Click or tap here to enter text.</w:t>
          </w:r>
        </w:p>
      </w:docPartBody>
    </w:docPart>
    <w:docPart>
      <w:docPartPr>
        <w:name w:val="BBB3E38C33794830903A1C416C003CA4"/>
        <w:category>
          <w:name w:val="General"/>
          <w:gallery w:val="placeholder"/>
        </w:category>
        <w:types>
          <w:type w:val="bbPlcHdr"/>
        </w:types>
        <w:behaviors>
          <w:behavior w:val="content"/>
        </w:behaviors>
        <w:guid w:val="{618F7C06-B85E-403A-9076-74DA38BEA009}"/>
      </w:docPartPr>
      <w:docPartBody>
        <w:p w:rsidR="00914AEE" w:rsidRDefault="00CF4D0D" w:rsidP="00CF4D0D">
          <w:pPr>
            <w:pStyle w:val="BBB3E38C33794830903A1C416C003CA41"/>
          </w:pPr>
          <w:r w:rsidRPr="00C67AAD">
            <w:rPr>
              <w:rFonts w:ascii="Arial" w:eastAsia="Calibri" w:hAnsi="Arial" w:cs="Arial"/>
              <w:i/>
              <w:iCs/>
              <w:color w:val="808080"/>
              <w:lang w:val="lv-LV" w:eastAsia="lv-LV"/>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
      <w:docPartPr>
        <w:name w:val="70B72107B2404472B1BF67D4DD9FF429"/>
        <w:category>
          <w:name w:val="General"/>
          <w:gallery w:val="placeholder"/>
        </w:category>
        <w:types>
          <w:type w:val="bbPlcHdr"/>
        </w:types>
        <w:behaviors>
          <w:behavior w:val="content"/>
        </w:behaviors>
        <w:guid w:val="{6A78BDD3-7324-4251-8DE2-D31B7E7150E7}"/>
      </w:docPartPr>
      <w:docPartBody>
        <w:p w:rsidR="00914AEE" w:rsidRDefault="00CF4D0D" w:rsidP="00CF4D0D">
          <w:pPr>
            <w:pStyle w:val="70B72107B2404472B1BF67D4DD9FF4291"/>
          </w:pPr>
          <w:r w:rsidRPr="00C67AAD">
            <w:rPr>
              <w:rFonts w:ascii="Arial" w:eastAsia="Calibri" w:hAnsi="Arial" w:cs="Arial"/>
              <w:i/>
              <w:iCs/>
              <w:color w:val="808080"/>
              <w:sz w:val="20"/>
              <w:szCs w:val="20"/>
              <w:lang w:val="lv-LV" w:eastAsia="lv-LV"/>
            </w:rPr>
            <w:t>Click or tap here to enter text.</w:t>
          </w:r>
        </w:p>
      </w:docPartBody>
    </w:docPart>
    <w:docPart>
      <w:docPartPr>
        <w:name w:val="06BBE338F92E4D1B8A0EE3DAD6EF39CA"/>
        <w:category>
          <w:name w:val="General"/>
          <w:gallery w:val="placeholder"/>
        </w:category>
        <w:types>
          <w:type w:val="bbPlcHdr"/>
        </w:types>
        <w:behaviors>
          <w:behavior w:val="content"/>
        </w:behaviors>
        <w:guid w:val="{91562469-6E85-4647-8D6A-9C59758A2653}"/>
      </w:docPartPr>
      <w:docPartBody>
        <w:p w:rsidR="00914AEE" w:rsidRDefault="00CF4D0D" w:rsidP="00CF4D0D">
          <w:pPr>
            <w:pStyle w:val="06BBE338F92E4D1B8A0EE3DAD6EF39CA1"/>
          </w:pPr>
          <w:r w:rsidRPr="00C67AAD">
            <w:rPr>
              <w:rFonts w:ascii="Arial" w:eastAsia="Calibri" w:hAnsi="Arial" w:cs="Arial"/>
              <w:i/>
              <w:iCs/>
              <w:color w:val="808080"/>
              <w:sz w:val="20"/>
              <w:szCs w:val="20"/>
              <w:lang w:val="lv-LV" w:eastAsia="lv-LV"/>
            </w:rPr>
            <w:t>Click or tap here to enter text.</w:t>
          </w:r>
        </w:p>
      </w:docPartBody>
    </w:docPart>
    <w:docPart>
      <w:docPartPr>
        <w:name w:val="A5C169D5D4744454883E20E4E8457FF3"/>
        <w:category>
          <w:name w:val="General"/>
          <w:gallery w:val="placeholder"/>
        </w:category>
        <w:types>
          <w:type w:val="bbPlcHdr"/>
        </w:types>
        <w:behaviors>
          <w:behavior w:val="content"/>
        </w:behaviors>
        <w:guid w:val="{7966D72B-CD0C-4C0C-8366-9ABE4117D8BB}"/>
      </w:docPartPr>
      <w:docPartBody>
        <w:p w:rsidR="00914AEE" w:rsidRDefault="00CF4D0D" w:rsidP="00CF4D0D">
          <w:pPr>
            <w:pStyle w:val="A5C169D5D4744454883E20E4E8457FF31"/>
          </w:pPr>
          <w:r w:rsidRPr="00C67AAD">
            <w:rPr>
              <w:rFonts w:ascii="Arial" w:eastAsia="Calibri" w:hAnsi="Arial" w:cs="Arial"/>
              <w:i/>
              <w:iCs/>
              <w:color w:val="808080"/>
              <w:sz w:val="20"/>
              <w:szCs w:val="20"/>
              <w:lang w:val="lv-LV" w:eastAsia="lv-LV"/>
            </w:rPr>
            <w:t>Click or tap here to enter text.</w:t>
          </w:r>
        </w:p>
      </w:docPartBody>
    </w:docPart>
    <w:docPart>
      <w:docPartPr>
        <w:name w:val="7DA224094CF941BBB3331BBC084A3E5F"/>
        <w:category>
          <w:name w:val="General"/>
          <w:gallery w:val="placeholder"/>
        </w:category>
        <w:types>
          <w:type w:val="bbPlcHdr"/>
        </w:types>
        <w:behaviors>
          <w:behavior w:val="content"/>
        </w:behaviors>
        <w:guid w:val="{35900300-E0FC-44B4-99D3-5607453FC36F}"/>
      </w:docPartPr>
      <w:docPartBody>
        <w:p w:rsidR="00914AEE" w:rsidRDefault="00BD4D83" w:rsidP="00BD4D83">
          <w:pPr>
            <w:pStyle w:val="7DA224094CF941BBB3331BBC084A3E5F"/>
          </w:pPr>
          <w:r w:rsidRPr="00A160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3A6A76"/>
    <w:rsid w:val="006C707B"/>
    <w:rsid w:val="00914AEE"/>
    <w:rsid w:val="00AC0ED8"/>
    <w:rsid w:val="00BD4D83"/>
    <w:rsid w:val="00C40F90"/>
    <w:rsid w:val="00C945B6"/>
    <w:rsid w:val="00CF4D0D"/>
    <w:rsid w:val="00D82A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E5B338476D8D46C1B3FB5FA258158319">
    <w:name w:val="E5B338476D8D46C1B3FB5FA258158319"/>
    <w:rsid w:val="00BD4D83"/>
  </w:style>
  <w:style w:type="paragraph" w:customStyle="1" w:styleId="FF874B826CAB4A8AB6A42A17E5ACA7D3">
    <w:name w:val="FF874B826CAB4A8AB6A42A17E5ACA7D3"/>
    <w:rsid w:val="00BD4D83"/>
  </w:style>
  <w:style w:type="paragraph" w:customStyle="1" w:styleId="7DA224094CF941BBB3331BBC084A3E5F">
    <w:name w:val="7DA224094CF941BBB3331BBC084A3E5F"/>
    <w:rsid w:val="00BD4D83"/>
  </w:style>
  <w:style w:type="paragraph" w:customStyle="1" w:styleId="35745B9FF5E64729870321BB30F01D0F1">
    <w:name w:val="35745B9FF5E64729870321BB30F01D0F1"/>
    <w:rsid w:val="00CF4D0D"/>
    <w:pPr>
      <w:spacing w:after="0" w:line="240" w:lineRule="auto"/>
    </w:pPr>
    <w:rPr>
      <w:rFonts w:eastAsiaTheme="minorHAnsi"/>
      <w:sz w:val="24"/>
      <w:szCs w:val="24"/>
      <w:lang w:val="en-US" w:eastAsia="en-US"/>
    </w:rPr>
  </w:style>
  <w:style w:type="paragraph" w:customStyle="1" w:styleId="9114BFC831AD4E558A61C7A92FA61AFE1">
    <w:name w:val="9114BFC831AD4E558A61C7A92FA61AFE1"/>
    <w:rsid w:val="00CF4D0D"/>
    <w:pPr>
      <w:spacing w:after="0" w:line="240" w:lineRule="auto"/>
    </w:pPr>
    <w:rPr>
      <w:rFonts w:eastAsiaTheme="minorHAnsi"/>
      <w:sz w:val="24"/>
      <w:szCs w:val="24"/>
      <w:lang w:val="en-US" w:eastAsia="en-US"/>
    </w:rPr>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0B1F11278281442DBAEED93C21AFB87C1">
    <w:name w:val="0B1F11278281442DBAEED93C21AFB87C1"/>
    <w:rsid w:val="00CF4D0D"/>
    <w:pPr>
      <w:spacing w:after="0" w:line="240" w:lineRule="auto"/>
    </w:pPr>
    <w:rPr>
      <w:rFonts w:eastAsiaTheme="minorHAnsi"/>
      <w:sz w:val="24"/>
      <w:szCs w:val="24"/>
      <w:lang w:val="en-US" w:eastAsia="en-US"/>
    </w:rPr>
  </w:style>
  <w:style w:type="paragraph" w:customStyle="1" w:styleId="9C3B7CEA581B47A794794A6D323E3E461">
    <w:name w:val="9C3B7CEA581B47A794794A6D323E3E461"/>
    <w:rsid w:val="00CF4D0D"/>
    <w:pPr>
      <w:spacing w:after="0" w:line="240" w:lineRule="auto"/>
    </w:pPr>
    <w:rPr>
      <w:rFonts w:eastAsiaTheme="minorHAnsi"/>
      <w:sz w:val="24"/>
      <w:szCs w:val="24"/>
      <w:lang w:val="en-US" w:eastAsia="en-US"/>
    </w:rPr>
  </w:style>
  <w:style w:type="paragraph" w:customStyle="1" w:styleId="BBB3E38C33794830903A1C416C003CA41">
    <w:name w:val="BBB3E38C33794830903A1C416C003CA4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 w:type="paragraph" w:customStyle="1" w:styleId="70B72107B2404472B1BF67D4DD9FF4291">
    <w:name w:val="70B72107B2404472B1BF67D4DD9FF4291"/>
    <w:rsid w:val="00CF4D0D"/>
    <w:pPr>
      <w:spacing w:after="0" w:line="240" w:lineRule="auto"/>
    </w:pPr>
    <w:rPr>
      <w:rFonts w:eastAsiaTheme="minorHAnsi"/>
      <w:sz w:val="24"/>
      <w:szCs w:val="24"/>
      <w:lang w:val="en-US" w:eastAsia="en-US"/>
    </w:rPr>
  </w:style>
  <w:style w:type="paragraph" w:customStyle="1" w:styleId="06BBE338F92E4D1B8A0EE3DAD6EF39CA1">
    <w:name w:val="06BBE338F92E4D1B8A0EE3DAD6EF39CA1"/>
    <w:rsid w:val="00CF4D0D"/>
    <w:pPr>
      <w:spacing w:after="0" w:line="240" w:lineRule="auto"/>
    </w:pPr>
    <w:rPr>
      <w:rFonts w:eastAsiaTheme="minorHAnsi"/>
      <w:sz w:val="24"/>
      <w:szCs w:val="24"/>
      <w:lang w:val="en-US" w:eastAsia="en-US"/>
    </w:rPr>
  </w:style>
  <w:style w:type="paragraph" w:customStyle="1" w:styleId="A5C169D5D4744454883E20E4E8457FF31">
    <w:name w:val="A5C169D5D4744454883E20E4E8457FF3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true</BBS_CreatedFromTemplate>
    <BBS_VersionHistory xmlns="b07788d4-8abc-46f1-82d8-8e3c5aaeb223" xsi:nil="true"/>
    <BBS_RelatedItemID xmlns="b07788d4-8abc-46f1-82d8-8e3c5aaeb223">f2dff737-f81d-49ec-a98e-3933f25fa4ca</BBS_RelatedItem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9c31f901041541d4337daa7bff556d92">
  <xsd:schema xmlns:xsd="http://www.w3.org/2001/XMLSchema" xmlns:xs="http://www.w3.org/2001/XMLSchema" xmlns:p="http://schemas.microsoft.com/office/2006/metadata/properties" xmlns:ns2="b07788d4-8abc-46f1-82d8-8e3c5aaeb223" targetNamespace="http://schemas.microsoft.com/office/2006/metadata/properties" ma:root="true" ma:fieldsID="74f91a51c079854fe0e7c280b02f3b8d"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37EA0-365F-4833-ACBA-B3B85C5B2A1F}"/>
</file>

<file path=customXml/itemProps2.xml><?xml version="1.0" encoding="utf-8"?>
<ds:datastoreItem xmlns:ds="http://schemas.openxmlformats.org/officeDocument/2006/customXml" ds:itemID="{D95491FC-7758-46BE-9DD3-CA29F5479FB8}"/>
</file>

<file path=customXml/itemProps3.xml><?xml version="1.0" encoding="utf-8"?>
<ds:datastoreItem xmlns:ds="http://schemas.openxmlformats.org/officeDocument/2006/customXml" ds:itemID="{4F11F716-BDFD-4425-BE11-8E165FE35544}"/>
</file>

<file path=customXml/itemProps4.xml><?xml version="1.0" encoding="utf-8"?>
<ds:datastoreItem xmlns:ds="http://schemas.openxmlformats.org/officeDocument/2006/customXml" ds:itemID="{371AF57C-DB46-4DC0-981F-4D37A6ED6EA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RIX nosūtāmo dokumentu veidne- publisks</dc:title>
  <dc:subject/>
  <dc:creator>Microsoft Office User</dc:creator>
  <keywords/>
  <dc:description/>
  <lastModifiedBy>Julija Āboltiņa</lastModifiedBy>
  <revision>7</revision>
  <dcterms:created xsi:type="dcterms:W3CDTF">2024-01-29T11:02:00.0000000Z</dcterms:created>
  <dcterms:modified xsi:type="dcterms:W3CDTF">2024-03-27T13:09:07.3883064Z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