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4D4BF8" w14:paraId="7CD80B86" w14:textId="77777777" w:rsidTr="00357807">
        <w:trPr>
          <w:trHeight w:val="334"/>
        </w:trPr>
        <w:tc>
          <w:tcPr>
            <w:tcW w:w="9215" w:type="dxa"/>
            <w:hideMark/>
          </w:tcPr>
          <w:p w14:paraId="31BEB950" w14:textId="77777777" w:rsidR="00753C53" w:rsidRPr="004D4BF8" w:rsidRDefault="00753C53" w:rsidP="00270A83">
            <w:pPr>
              <w:pStyle w:val="Temadokumentam"/>
              <w:jc w:val="center"/>
              <w:rPr>
                <w:b w:val="0"/>
              </w:rPr>
            </w:pPr>
            <w:r w:rsidRPr="004D4BF8">
              <w:rPr>
                <w:b w:val="0"/>
              </w:rPr>
              <w:t>Rīgā</w:t>
            </w:r>
          </w:p>
        </w:tc>
      </w:tr>
    </w:tbl>
    <w:p w14:paraId="073F0F3E" w14:textId="77777777" w:rsidR="00753C53" w:rsidRPr="004D4BF8" w:rsidRDefault="00753C53" w:rsidP="00753C53">
      <w:pPr>
        <w:pStyle w:val="NoSpacing"/>
        <w:ind w:left="-36"/>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4D4BF8" w14:paraId="598B4BBD" w14:textId="77777777" w:rsidTr="0077515D">
        <w:tc>
          <w:tcPr>
            <w:tcW w:w="271" w:type="dxa"/>
          </w:tcPr>
          <w:p w14:paraId="19385EDF" w14:textId="77777777" w:rsidR="00753C53" w:rsidRPr="004D4BF8"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14:paraId="229C3DF9" w14:textId="1115AB3C" w:rsidR="00753C53" w:rsidRPr="004D4BF8" w:rsidRDefault="003D043C" w:rsidP="00E50815">
            <w:pPr>
              <w:pStyle w:val="Saspieststeksts"/>
              <w:spacing w:before="120"/>
              <w:ind w:firstLine="37"/>
            </w:pPr>
            <w:r>
              <w:t>1</w:t>
            </w:r>
            <w:r w:rsidR="008A4D7F">
              <w:t>7</w:t>
            </w:r>
            <w:r>
              <w:t>.09</w:t>
            </w:r>
            <w:r w:rsidR="00362CE4" w:rsidRPr="004D4BF8">
              <w:t>.2024</w:t>
            </w:r>
            <w:r w:rsidR="005D1F2D" w:rsidRPr="004D4BF8">
              <w:t>.</w:t>
            </w:r>
          </w:p>
        </w:tc>
        <w:tc>
          <w:tcPr>
            <w:tcW w:w="530" w:type="dxa"/>
            <w:hideMark/>
          </w:tcPr>
          <w:p w14:paraId="5F022C55" w14:textId="77777777" w:rsidR="00753C53" w:rsidRPr="004D4BF8" w:rsidRDefault="00753C53" w:rsidP="00357807">
            <w:pPr>
              <w:pStyle w:val="Normalsteksts"/>
              <w:spacing w:after="0" w:line="240" w:lineRule="auto"/>
              <w:ind w:firstLine="0"/>
              <w:jc w:val="right"/>
            </w:pPr>
            <w:r w:rsidRPr="004D4BF8">
              <w:t>Nr.</w:t>
            </w:r>
          </w:p>
        </w:tc>
        <w:tc>
          <w:tcPr>
            <w:tcW w:w="1738" w:type="dxa"/>
            <w:tcBorders>
              <w:top w:val="nil"/>
              <w:left w:val="nil"/>
              <w:bottom w:val="single" w:sz="8" w:space="0" w:color="262626"/>
              <w:right w:val="nil"/>
            </w:tcBorders>
          </w:tcPr>
          <w:p w14:paraId="716B9F87" w14:textId="4C04E16E" w:rsidR="00753C53" w:rsidRPr="00885A10" w:rsidRDefault="00F9082E" w:rsidP="00E50815">
            <w:pPr>
              <w:pStyle w:val="Saspieststeksts"/>
              <w:spacing w:before="120"/>
              <w:ind w:firstLine="64"/>
            </w:pPr>
            <w:r w:rsidRPr="00885A10">
              <w:t>3-JID.2-4/</w:t>
            </w:r>
            <w:r w:rsidR="00EC12CF" w:rsidRPr="00885A10">
              <w:t>9</w:t>
            </w:r>
            <w:r w:rsidR="00885A10" w:rsidRPr="00885A10">
              <w:t>99</w:t>
            </w:r>
          </w:p>
        </w:tc>
        <w:tc>
          <w:tcPr>
            <w:tcW w:w="425" w:type="dxa"/>
          </w:tcPr>
          <w:p w14:paraId="48D3F867" w14:textId="77777777" w:rsidR="00753C53" w:rsidRPr="00885A10" w:rsidRDefault="00753C53" w:rsidP="00357807">
            <w:pPr>
              <w:pStyle w:val="Saspieststeksts"/>
              <w:spacing w:before="120"/>
            </w:pPr>
            <w:bookmarkStart w:id="0" w:name="_GoBack"/>
            <w:bookmarkEnd w:id="0"/>
          </w:p>
        </w:tc>
        <w:tc>
          <w:tcPr>
            <w:tcW w:w="2409" w:type="dxa"/>
          </w:tcPr>
          <w:p w14:paraId="06ED52BA" w14:textId="77777777" w:rsidR="00753C53" w:rsidRPr="004D4BF8" w:rsidRDefault="00753C53" w:rsidP="00357807">
            <w:pPr>
              <w:pStyle w:val="Normalsteksts"/>
              <w:spacing w:after="0" w:line="240" w:lineRule="auto"/>
              <w:ind w:firstLine="0"/>
              <w:jc w:val="left"/>
              <w:rPr>
                <w:b/>
              </w:rPr>
            </w:pPr>
          </w:p>
        </w:tc>
      </w:tr>
    </w:tbl>
    <w:p w14:paraId="4FE564E8" w14:textId="0809904F" w:rsidR="00717428" w:rsidRPr="004D4BF8" w:rsidRDefault="00717428" w:rsidP="00362CE4">
      <w:pPr>
        <w:tabs>
          <w:tab w:val="left" w:pos="5130"/>
          <w:tab w:val="right" w:pos="8306"/>
        </w:tabs>
        <w:spacing w:after="0" w:line="276" w:lineRule="auto"/>
        <w:ind w:firstLine="720"/>
        <w:jc w:val="right"/>
      </w:pPr>
      <w:r w:rsidRPr="004D4BF8">
        <w:rPr>
          <w:b/>
        </w:rPr>
        <w:t>Ieinteresētajiem piegādātājiem</w:t>
      </w:r>
    </w:p>
    <w:p w14:paraId="2E5CEA8E" w14:textId="77777777" w:rsidR="00717428" w:rsidRPr="004D4BF8" w:rsidRDefault="00717428" w:rsidP="00717428">
      <w:pPr>
        <w:spacing w:after="0" w:line="276" w:lineRule="auto"/>
        <w:jc w:val="both"/>
        <w:rPr>
          <w:i/>
        </w:rPr>
      </w:pPr>
      <w:r w:rsidRPr="004D4BF8">
        <w:rPr>
          <w:i/>
        </w:rPr>
        <w:t>Par informācijas sniegšanu</w:t>
      </w:r>
    </w:p>
    <w:p w14:paraId="3D9F0DFF" w14:textId="77777777" w:rsidR="00717428" w:rsidRPr="004D4BF8" w:rsidRDefault="00717428" w:rsidP="00717428">
      <w:pPr>
        <w:spacing w:after="0"/>
        <w:ind w:firstLine="567"/>
        <w:contextualSpacing/>
        <w:jc w:val="both"/>
      </w:pPr>
    </w:p>
    <w:p w14:paraId="19E8C342" w14:textId="1C5BE2A0" w:rsidR="00717428" w:rsidRDefault="00717428" w:rsidP="00717428">
      <w:pPr>
        <w:spacing w:after="0"/>
        <w:ind w:firstLine="567"/>
        <w:contextualSpacing/>
        <w:jc w:val="both"/>
      </w:pPr>
      <w:r w:rsidRPr="004D4BF8">
        <w:t>Pasūtītājs Rīgas Stradiņa universitātes</w:t>
      </w:r>
      <w:r w:rsidR="0002117B" w:rsidRPr="004D4BF8">
        <w:t xml:space="preserve"> (turpmāk - Pasūtītājs)</w:t>
      </w:r>
      <w:r w:rsidRPr="004D4BF8">
        <w:t xml:space="preserve"> iepirkuma komisija (turpmāk – Komisija) atklāta konkursa </w:t>
      </w:r>
      <w:r w:rsidRPr="004D4BF8">
        <w:rPr>
          <w:rFonts w:eastAsia="Times New Roman"/>
          <w:b/>
          <w:bCs/>
          <w:color w:val="000000"/>
          <w:lang w:eastAsia="lv-LV"/>
        </w:rPr>
        <w:t>“</w:t>
      </w:r>
      <w:bookmarkStart w:id="1" w:name="_Hlk168473505"/>
      <w:r w:rsidR="00B875CF" w:rsidRPr="004D4BF8">
        <w:rPr>
          <w:b/>
        </w:rPr>
        <w:t>RSU sporta bāzes pārbūves būvdarbi  Cigoriņu ielā 3, Rīgā</w:t>
      </w:r>
      <w:bookmarkEnd w:id="1"/>
      <w:r w:rsidRPr="004D4BF8">
        <w:rPr>
          <w:rFonts w:eastAsia="Times New Roman"/>
          <w:b/>
          <w:bCs/>
          <w:color w:val="000000"/>
          <w:lang w:eastAsia="lv-LV"/>
        </w:rPr>
        <w:t>”</w:t>
      </w:r>
      <w:r w:rsidRPr="004D4BF8">
        <w:rPr>
          <w:rFonts w:eastAsia="Times New Roman"/>
          <w:bCs/>
          <w:color w:val="000000"/>
          <w:lang w:eastAsia="lv-LV"/>
        </w:rPr>
        <w:t>, identifikācijas Nr. RSU 202</w:t>
      </w:r>
      <w:r w:rsidR="00362CE4" w:rsidRPr="004D4BF8">
        <w:rPr>
          <w:rFonts w:eastAsia="Times New Roman"/>
          <w:bCs/>
          <w:color w:val="000000"/>
          <w:lang w:eastAsia="lv-LV"/>
        </w:rPr>
        <w:t>4</w:t>
      </w:r>
      <w:r w:rsidRPr="004D4BF8">
        <w:rPr>
          <w:rFonts w:eastAsia="Times New Roman"/>
          <w:bCs/>
          <w:color w:val="000000"/>
          <w:lang w:eastAsia="lv-LV"/>
        </w:rPr>
        <w:t>/</w:t>
      </w:r>
      <w:r w:rsidR="00B875CF" w:rsidRPr="004D4BF8">
        <w:rPr>
          <w:rFonts w:eastAsia="Times New Roman"/>
          <w:bCs/>
          <w:color w:val="000000"/>
          <w:lang w:eastAsia="lv-LV"/>
        </w:rPr>
        <w:t>50</w:t>
      </w:r>
      <w:r w:rsidRPr="004D4BF8">
        <w:rPr>
          <w:rFonts w:eastAsia="Times New Roman"/>
          <w:bCs/>
          <w:color w:val="000000"/>
          <w:lang w:eastAsia="lv-LV"/>
        </w:rPr>
        <w:t>/AK</w:t>
      </w:r>
      <w:r w:rsidRPr="004D4BF8">
        <w:t xml:space="preserve"> (turpmāk – Atklāts konkurss) ietvaros ir saņēmusi ieinteresēt</w:t>
      </w:r>
      <w:r w:rsidR="003D043C">
        <w:t>ā</w:t>
      </w:r>
      <w:r w:rsidRPr="004D4BF8">
        <w:t xml:space="preserve"> piegādātāj</w:t>
      </w:r>
      <w:r w:rsidR="003D043C">
        <w:t>a</w:t>
      </w:r>
      <w:r w:rsidRPr="004D4BF8">
        <w:t xml:space="preserve"> jautājumu par Atklāts konkursa nolikuma dokumentāciju. Komisija uz </w:t>
      </w:r>
      <w:r w:rsidR="00D84E85" w:rsidRPr="004D4BF8">
        <w:t>uzdot</w:t>
      </w:r>
      <w:r w:rsidR="003D043C">
        <w:t>o</w:t>
      </w:r>
      <w:r w:rsidR="00D84E85" w:rsidRPr="004D4BF8">
        <w:t xml:space="preserve"> </w:t>
      </w:r>
      <w:r w:rsidRPr="004D4BF8">
        <w:t>jautājum</w:t>
      </w:r>
      <w:r w:rsidR="003D043C">
        <w:t>u</w:t>
      </w:r>
      <w:r w:rsidRPr="004D4BF8">
        <w:t xml:space="preserve"> (citējot jautājumu) sniedz turpmāk minēt</w:t>
      </w:r>
      <w:r w:rsidR="003D043C">
        <w:t>o</w:t>
      </w:r>
      <w:r w:rsidRPr="004D4BF8">
        <w:t xml:space="preserve"> atbild</w:t>
      </w:r>
      <w:r w:rsidR="003D043C">
        <w:t>i</w:t>
      </w:r>
      <w:r w:rsidRPr="004D4BF8">
        <w:t>:</w:t>
      </w:r>
    </w:p>
    <w:p w14:paraId="55EF3366" w14:textId="77777777" w:rsidR="005F610F" w:rsidRPr="004D4BF8" w:rsidRDefault="005F610F" w:rsidP="00717428">
      <w:pPr>
        <w:spacing w:after="0"/>
        <w:ind w:firstLine="567"/>
        <w:contextualSpacing/>
        <w:jc w:val="both"/>
      </w:pPr>
    </w:p>
    <w:tbl>
      <w:tblPr>
        <w:tblStyle w:val="TableGrid12"/>
        <w:tblW w:w="9640" w:type="dxa"/>
        <w:tblInd w:w="-431" w:type="dxa"/>
        <w:tblLook w:val="04A0" w:firstRow="1" w:lastRow="0" w:firstColumn="1" w:lastColumn="0" w:noHBand="0" w:noVBand="1"/>
      </w:tblPr>
      <w:tblGrid>
        <w:gridCol w:w="1356"/>
        <w:gridCol w:w="8284"/>
      </w:tblGrid>
      <w:tr w:rsidR="00730551" w:rsidRPr="006623BB" w14:paraId="46F0443B" w14:textId="77777777" w:rsidTr="00A44314">
        <w:tc>
          <w:tcPr>
            <w:tcW w:w="1356" w:type="dxa"/>
          </w:tcPr>
          <w:p w14:paraId="5E4AC28F" w14:textId="77777777" w:rsidR="00730551" w:rsidRPr="004D4A25" w:rsidRDefault="00730551" w:rsidP="00A44314">
            <w:pPr>
              <w:tabs>
                <w:tab w:val="left" w:pos="7230"/>
              </w:tabs>
              <w:spacing w:beforeLines="20" w:before="48" w:afterLines="20" w:after="48" w:line="276" w:lineRule="auto"/>
              <w:contextualSpacing/>
            </w:pPr>
            <w:r w:rsidRPr="004D4A25">
              <w:t>1.jautājums</w:t>
            </w:r>
          </w:p>
        </w:tc>
        <w:tc>
          <w:tcPr>
            <w:tcW w:w="8284" w:type="dxa"/>
          </w:tcPr>
          <w:p w14:paraId="7516D664" w14:textId="77777777" w:rsidR="00730551" w:rsidRPr="004D4A25" w:rsidRDefault="00730551" w:rsidP="00A44314">
            <w:pPr>
              <w:rPr>
                <w:rFonts w:eastAsiaTheme="minorHAnsi"/>
              </w:rPr>
            </w:pPr>
            <w:r w:rsidRPr="004D4A25">
              <w:t>1</w:t>
            </w:r>
            <w:r w:rsidRPr="004D4A25">
              <w:rPr>
                <w:b/>
                <w:bCs/>
              </w:rPr>
              <w:t xml:space="preserve">. </w:t>
            </w:r>
            <w:r w:rsidRPr="004D4A25">
              <w:t>Konkursa nolikuma 7.5.6. punktā noteiktas sekojošas iepirkuma līguma</w:t>
            </w:r>
            <w:r w:rsidRPr="004D4A25">
              <w:rPr>
                <w:b/>
                <w:bCs/>
              </w:rPr>
              <w:t xml:space="preserve"> </w:t>
            </w:r>
            <w:r w:rsidRPr="004D4A25">
              <w:t>izpildei piesaistāmā atbildīgā būvdarbu vadītāja kvalifikācijas prasības:</w:t>
            </w:r>
          </w:p>
          <w:p w14:paraId="082BB07E" w14:textId="77777777" w:rsidR="00730551" w:rsidRPr="004D4A25" w:rsidRDefault="00730551" w:rsidP="00A44314">
            <w:pPr>
              <w:ind w:left="284"/>
            </w:pPr>
            <w:r w:rsidRPr="004D4A25">
              <w:t>“Atbildīgais ēku būvdarbu vadītājs (ar spēkā esošu būvprakses sertifikātu ēku būvdarbu vadīšanā) un, kuram iepriekšējo 7 (septiņu) gadu (2017., 2018., 2019., 2020., 2021., 2022., 2023. un 2024.gadā līdz piedāvājumu iesniegšanas termiņa beigām) laikā ir pieredze vismaz 3 (trīs) objekta būvdarbu vadīšanā kā atbildīgajam būvdarbu vadītājam, kur:</w:t>
            </w:r>
          </w:p>
          <w:p w14:paraId="0F1E967C" w14:textId="77777777" w:rsidR="00730551" w:rsidRPr="004D4A25" w:rsidRDefault="00730551" w:rsidP="00730551">
            <w:pPr>
              <w:pStyle w:val="Nodala111"/>
              <w:numPr>
                <w:ilvl w:val="0"/>
                <w:numId w:val="32"/>
              </w:numPr>
              <w:ind w:left="1134" w:hanging="425"/>
              <w:rPr>
                <w:lang w:eastAsia="en-US"/>
              </w:rPr>
            </w:pPr>
            <w:r w:rsidRPr="004D4A25">
              <w:rPr>
                <w:lang w:eastAsia="en-US"/>
              </w:rPr>
              <w:t>katrā objektā būvdarbi ir būves jaunbūve vai pārbūve saskaņā ar BID ietvaros izstrādātu būvprojektu, saņemot būvatļauju</w:t>
            </w:r>
            <w:r w:rsidRPr="004D4A25">
              <w:rPr>
                <w:vertAlign w:val="superscript"/>
                <w:lang w:eastAsia="en-US"/>
              </w:rPr>
              <w:footnoteReference w:id="1"/>
            </w:r>
            <w:r w:rsidRPr="004D4A25">
              <w:rPr>
                <w:lang w:eastAsia="en-US"/>
              </w:rPr>
              <w:t>);</w:t>
            </w:r>
          </w:p>
          <w:p w14:paraId="237FDC2E" w14:textId="77777777" w:rsidR="00730551" w:rsidRPr="004D4A25" w:rsidRDefault="00730551" w:rsidP="00730551">
            <w:pPr>
              <w:pStyle w:val="Nodala111"/>
              <w:numPr>
                <w:ilvl w:val="0"/>
                <w:numId w:val="32"/>
              </w:numPr>
              <w:ind w:left="1134" w:hanging="425"/>
              <w:rPr>
                <w:lang w:eastAsia="en-US"/>
              </w:rPr>
            </w:pPr>
            <w:r w:rsidRPr="004D4A25">
              <w:rPr>
                <w:lang w:eastAsia="en-US"/>
              </w:rPr>
              <w:t>katra objekta ietvaros būvdarbi veikti publiskā būvē</w:t>
            </w:r>
            <w:r w:rsidRPr="004D4A25">
              <w:rPr>
                <w:vertAlign w:val="superscript"/>
                <w:lang w:eastAsia="en-US"/>
              </w:rPr>
              <w:footnoteReference w:id="2"/>
            </w:r>
            <w:r w:rsidRPr="004D4A25">
              <w:rPr>
                <w:lang w:eastAsia="en-US"/>
              </w:rPr>
              <w:t xml:space="preserve"> (ja publiskas būves būvdarbi veikti ārpus Latvijas teritorijas – objektam jāatbilst LBN 200-21 publiskas būves definīcijai);</w:t>
            </w:r>
          </w:p>
          <w:p w14:paraId="7B2E8EF9" w14:textId="77777777" w:rsidR="00730551" w:rsidRPr="004D4A25" w:rsidRDefault="00730551" w:rsidP="00730551">
            <w:pPr>
              <w:pStyle w:val="Nodala111"/>
              <w:numPr>
                <w:ilvl w:val="0"/>
                <w:numId w:val="33"/>
              </w:numPr>
              <w:ind w:left="1134" w:hanging="425"/>
              <w:rPr>
                <w:lang w:eastAsia="en-US"/>
              </w:rPr>
            </w:pPr>
            <w:r w:rsidRPr="004D4A25">
              <w:rPr>
                <w:lang w:eastAsia="en-US"/>
              </w:rPr>
              <w:t>katra objekta ietvaros kopējā telpu (objekta) platība, kurā veikti būvdarbi (nevis objekta kopējā platība), nav mazāka kā 2000 m2 (divi tūkstoši kvadrātmetri);</w:t>
            </w:r>
          </w:p>
          <w:p w14:paraId="442FE47D" w14:textId="77777777" w:rsidR="00730551" w:rsidRPr="004D4A25" w:rsidRDefault="00730551" w:rsidP="00730551">
            <w:pPr>
              <w:pStyle w:val="Nodala111"/>
              <w:numPr>
                <w:ilvl w:val="0"/>
                <w:numId w:val="33"/>
              </w:numPr>
              <w:ind w:left="1134" w:hanging="425"/>
              <w:rPr>
                <w:lang w:eastAsia="en-US"/>
              </w:rPr>
            </w:pPr>
            <w:r w:rsidRPr="004D4A25">
              <w:rPr>
                <w:lang w:eastAsia="en-US"/>
              </w:rPr>
              <w:t xml:space="preserve">vismaz viena objekta ietvaros kopējā būvdarbu līguma izpildes vērtība ir vismaz </w:t>
            </w:r>
            <w:r w:rsidRPr="004D4A25">
              <w:rPr>
                <w:b/>
                <w:bCs/>
                <w:lang w:eastAsia="en-US"/>
              </w:rPr>
              <w:t>4 000 000,00 EUR</w:t>
            </w:r>
            <w:r w:rsidRPr="004D4A25">
              <w:rPr>
                <w:lang w:eastAsia="en-US"/>
              </w:rPr>
              <w:t xml:space="preserve"> </w:t>
            </w:r>
            <w:r w:rsidRPr="004D4A25">
              <w:rPr>
                <w:b/>
                <w:bCs/>
                <w:lang w:eastAsia="en-US"/>
              </w:rPr>
              <w:t xml:space="preserve">(četri miljoni </w:t>
            </w:r>
            <w:proofErr w:type="spellStart"/>
            <w:r w:rsidRPr="004D4A25">
              <w:rPr>
                <w:b/>
                <w:bCs/>
                <w:lang w:eastAsia="en-US"/>
              </w:rPr>
              <w:t>euro</w:t>
            </w:r>
            <w:proofErr w:type="spellEnd"/>
            <w:r w:rsidRPr="004D4A25">
              <w:rPr>
                <w:b/>
                <w:bCs/>
                <w:lang w:eastAsia="en-US"/>
              </w:rPr>
              <w:t>, 00 centi)</w:t>
            </w:r>
            <w:r w:rsidRPr="004D4A25">
              <w:rPr>
                <w:lang w:eastAsia="en-US"/>
              </w:rPr>
              <w:t xml:space="preserve"> bez PVN; [..]”</w:t>
            </w:r>
          </w:p>
          <w:p w14:paraId="7C5D56F7" w14:textId="77777777" w:rsidR="00730551" w:rsidRPr="004D4A25" w:rsidRDefault="00730551" w:rsidP="00A44314">
            <w:pPr>
              <w:pStyle w:val="Nodala111"/>
              <w:numPr>
                <w:ilvl w:val="0"/>
                <w:numId w:val="0"/>
              </w:numPr>
              <w:ind w:left="720"/>
              <w:rPr>
                <w:lang w:eastAsia="en-US"/>
              </w:rPr>
            </w:pPr>
          </w:p>
          <w:p w14:paraId="23DE2D7B" w14:textId="77777777" w:rsidR="00730551" w:rsidRPr="004D4A25" w:rsidRDefault="00730551" w:rsidP="00A44314">
            <w:pPr>
              <w:pStyle w:val="Nodala111"/>
              <w:numPr>
                <w:ilvl w:val="0"/>
                <w:numId w:val="0"/>
              </w:numPr>
              <w:rPr>
                <w:lang w:eastAsia="en-US"/>
              </w:rPr>
            </w:pPr>
            <w:r w:rsidRPr="004D4A25">
              <w:rPr>
                <w:lang w:eastAsia="en-US"/>
              </w:rPr>
              <w:lastRenderedPageBreak/>
              <w:t>Kā norādījusi Augstākā tiesa</w:t>
            </w:r>
            <w:r w:rsidRPr="004D4A25">
              <w:rPr>
                <w:rStyle w:val="FootnoteReference"/>
              </w:rPr>
              <w:footnoteReference w:id="3"/>
            </w:r>
            <w:r w:rsidRPr="004D4A25">
              <w:rPr>
                <w:lang w:eastAsia="en-US"/>
              </w:rPr>
              <w:t>, pasūtītāja interesēs ir iegūt maksimāli plašāku un daudzveidīgāku piegādātāju loku. Līdz ar to, lai veicinātu plašāku konkurenci un dotu iespēju konkursam kvalificēties vairāk pretendentiem, kuriem ir pieredze līdzvērtīgu būvdarbu veikšanā, pretendents lūdz sekojoši grozīt nolikuma 7.5.6. punktā noteiktās atbildīgā būvdarbu vadītāja kvalifikācijas prasības:</w:t>
            </w:r>
          </w:p>
          <w:p w14:paraId="1D8382F4" w14:textId="77777777" w:rsidR="00730551" w:rsidRPr="004D4A25" w:rsidRDefault="00730551" w:rsidP="00A44314">
            <w:pPr>
              <w:ind w:left="284"/>
            </w:pPr>
            <w:r w:rsidRPr="004D4A25">
              <w:t>“Atbildīgais ēku būvdarbu vadītājs (ar spēkā esošu būvprakses sertifikātu ēku būvdarbu vadīšanā) un, kuram iepriekšējo 7 (septiņu) gadu (2017., 2018., 2019., 2020., 2021., 2022., 2023. un 2024.gadā līdz piedāvājumu iesniegšanas termiņa beigām) laikā ir pieredze vismaz 3 (trīs) objekta būvdarbu vadīšanā kā atbildīgajam būvdarbu vadītājam, kur:</w:t>
            </w:r>
          </w:p>
          <w:p w14:paraId="5943981E" w14:textId="77777777" w:rsidR="00730551" w:rsidRPr="004D4A25" w:rsidRDefault="00730551" w:rsidP="00730551">
            <w:pPr>
              <w:pStyle w:val="Nodala111"/>
              <w:numPr>
                <w:ilvl w:val="0"/>
                <w:numId w:val="34"/>
              </w:numPr>
              <w:rPr>
                <w:lang w:eastAsia="en-US"/>
              </w:rPr>
            </w:pPr>
            <w:r w:rsidRPr="004D4A25">
              <w:rPr>
                <w:lang w:eastAsia="en-US"/>
              </w:rPr>
              <w:t>katrā objektā būvdarbi ir būves jaunbūve vai pārbūve saskaņā ar BID ietvaros izstrādātu būvprojektu, saņemot būvatļauju</w:t>
            </w:r>
            <w:r w:rsidRPr="004D4A25">
              <w:rPr>
                <w:vertAlign w:val="superscript"/>
                <w:lang w:eastAsia="en-US"/>
              </w:rPr>
              <w:t>1</w:t>
            </w:r>
            <w:r w:rsidRPr="004D4A25">
              <w:rPr>
                <w:lang w:eastAsia="en-US"/>
              </w:rPr>
              <w:t>);</w:t>
            </w:r>
          </w:p>
          <w:p w14:paraId="112F89B3" w14:textId="77777777" w:rsidR="00730551" w:rsidRPr="004D4A25" w:rsidRDefault="00730551" w:rsidP="00730551">
            <w:pPr>
              <w:pStyle w:val="Nodala111"/>
              <w:numPr>
                <w:ilvl w:val="0"/>
                <w:numId w:val="34"/>
              </w:numPr>
              <w:rPr>
                <w:lang w:eastAsia="en-US"/>
              </w:rPr>
            </w:pPr>
            <w:r w:rsidRPr="004D4A25">
              <w:rPr>
                <w:lang w:eastAsia="en-US"/>
              </w:rPr>
              <w:t>katra objekta ietvaros būvdarbi veikti publiskā būvē</w:t>
            </w:r>
            <w:r w:rsidRPr="004D4A25">
              <w:rPr>
                <w:vertAlign w:val="superscript"/>
                <w:lang w:eastAsia="en-US"/>
              </w:rPr>
              <w:t>2</w:t>
            </w:r>
            <w:r w:rsidRPr="004D4A25">
              <w:rPr>
                <w:lang w:eastAsia="en-US"/>
              </w:rPr>
              <w:t xml:space="preserve"> (ja publiskas būves būvdarbi veikti ārpus Latvijas teritorijas – objektam jāatbilst LBN 200-21 publiskas būves definīcijai);</w:t>
            </w:r>
          </w:p>
          <w:p w14:paraId="67C2407D" w14:textId="77777777" w:rsidR="00730551" w:rsidRPr="004D4A25" w:rsidRDefault="00730551" w:rsidP="00730551">
            <w:pPr>
              <w:pStyle w:val="Nodala111"/>
              <w:numPr>
                <w:ilvl w:val="0"/>
                <w:numId w:val="35"/>
              </w:numPr>
              <w:rPr>
                <w:lang w:eastAsia="en-US"/>
              </w:rPr>
            </w:pPr>
            <w:r w:rsidRPr="004D4A25">
              <w:rPr>
                <w:lang w:eastAsia="en-US"/>
              </w:rPr>
              <w:t>katra objekta ietvaros kopējā telpu (objekta) platība, kurā veikti būvdarbi (nevis objekta kopējā platība), nav mazāka kā 2000 m2 (divi tūkstoši kvadrātmetri);</w:t>
            </w:r>
          </w:p>
          <w:p w14:paraId="2230D88C" w14:textId="77777777" w:rsidR="00730551" w:rsidRPr="004D4A25" w:rsidRDefault="00730551" w:rsidP="00A44314">
            <w:pPr>
              <w:rPr>
                <w:lang w:eastAsia="lv-LV"/>
              </w:rPr>
            </w:pPr>
            <w:r w:rsidRPr="004D4A25">
              <w:t xml:space="preserve">vismaz viena objekta ietvaros kopējā būvdarbu līguma izpildes vērtība ir vismaz </w:t>
            </w:r>
            <w:r w:rsidRPr="004D4A25">
              <w:rPr>
                <w:b/>
                <w:bCs/>
                <w:strike/>
              </w:rPr>
              <w:t>4 000 000,00 EUR</w:t>
            </w:r>
            <w:r w:rsidRPr="004D4A25">
              <w:rPr>
                <w:strike/>
              </w:rPr>
              <w:t xml:space="preserve"> </w:t>
            </w:r>
            <w:r w:rsidRPr="004D4A25">
              <w:rPr>
                <w:b/>
                <w:bCs/>
                <w:strike/>
              </w:rPr>
              <w:t xml:space="preserve">(četri miljoni </w:t>
            </w:r>
            <w:proofErr w:type="spellStart"/>
            <w:r w:rsidRPr="004D4A25">
              <w:rPr>
                <w:b/>
                <w:bCs/>
                <w:strike/>
              </w:rPr>
              <w:t>euro</w:t>
            </w:r>
            <w:proofErr w:type="spellEnd"/>
            <w:r w:rsidRPr="004D4A25">
              <w:rPr>
                <w:b/>
                <w:bCs/>
                <w:strike/>
              </w:rPr>
              <w:t>, 00 centi)</w:t>
            </w:r>
            <w:r w:rsidRPr="004D4A25">
              <w:rPr>
                <w:b/>
                <w:bCs/>
              </w:rPr>
              <w:t xml:space="preserve"> 3 000 000,00 EUR (trīs miljoni </w:t>
            </w:r>
            <w:proofErr w:type="spellStart"/>
            <w:r w:rsidRPr="004D4A25">
              <w:rPr>
                <w:b/>
                <w:bCs/>
              </w:rPr>
              <w:t>euro</w:t>
            </w:r>
            <w:proofErr w:type="spellEnd"/>
            <w:r w:rsidRPr="004D4A25">
              <w:rPr>
                <w:b/>
                <w:bCs/>
              </w:rPr>
              <w:t>, 00 centi)</w:t>
            </w:r>
            <w:r w:rsidRPr="004D4A25">
              <w:t xml:space="preserve"> bez PVN;[..]”</w:t>
            </w:r>
            <w:r w:rsidRPr="004D4A25">
              <w:rPr>
                <w:lang w:eastAsia="lv-LV"/>
              </w:rPr>
              <w:t xml:space="preserve"> </w:t>
            </w:r>
          </w:p>
        </w:tc>
      </w:tr>
      <w:tr w:rsidR="00730551" w:rsidRPr="00151131" w14:paraId="1BA42C30" w14:textId="77777777" w:rsidTr="00A44314">
        <w:tc>
          <w:tcPr>
            <w:tcW w:w="1356" w:type="dxa"/>
            <w:shd w:val="clear" w:color="auto" w:fill="FBE4D5" w:themeFill="accent2" w:themeFillTint="33"/>
          </w:tcPr>
          <w:p w14:paraId="0A766F51" w14:textId="77777777" w:rsidR="00730551" w:rsidRPr="004D4A25" w:rsidRDefault="00730551" w:rsidP="00A44314">
            <w:pPr>
              <w:tabs>
                <w:tab w:val="left" w:pos="7230"/>
              </w:tabs>
              <w:spacing w:beforeLines="20" w:before="48" w:afterLines="20" w:after="48" w:line="276" w:lineRule="auto"/>
              <w:contextualSpacing/>
            </w:pPr>
            <w:r w:rsidRPr="004D4A25">
              <w:lastRenderedPageBreak/>
              <w:t>Atbilde</w:t>
            </w:r>
          </w:p>
        </w:tc>
        <w:tc>
          <w:tcPr>
            <w:tcW w:w="8284" w:type="dxa"/>
            <w:shd w:val="clear" w:color="auto" w:fill="FBE4D5" w:themeFill="accent2" w:themeFillTint="33"/>
          </w:tcPr>
          <w:p w14:paraId="7C992EC5" w14:textId="77777777" w:rsidR="00730551" w:rsidRPr="000E62B3" w:rsidRDefault="00730551" w:rsidP="00A44314">
            <w:pPr>
              <w:ind w:right="-79"/>
            </w:pPr>
            <w:r w:rsidRPr="000E62B3">
              <w:t>Komisija</w:t>
            </w:r>
            <w:r w:rsidRPr="000E62B3">
              <w:rPr>
                <w:rFonts w:eastAsiaTheme="minorEastAsia"/>
                <w:lang w:eastAsia="lv-LV"/>
              </w:rPr>
              <w:t xml:space="preserve"> skaidro, ka</w:t>
            </w:r>
            <w:r w:rsidRPr="000E62B3">
              <w:t xml:space="preserve"> prasība ir pamatota, jo paredz aptuveni pusotru reizi zemākas paredzamās līgumcenas apmēru kā Atklāta konkursa ietvaros noteiktā līguma summa, līdz ar to prasība nav nesamērīga un apliecina, ka speciālistam līdzīgi kā pretendentam ir gūta pieredze finansiāli apjomīga līguma izpildē un vadībā, turklāt prasība paredz tikai viena objekta ietvaros būvdarbu līguma izpildes vērtību konkrētajā finanšu apmērā. Līdz  ar to Pasūtītājs ir izvirzījis prasību, kas objektīvi nepieciešama iepirkuma līguma izpildei</w:t>
            </w:r>
            <w:r>
              <w:t xml:space="preserve">. Komisijas ieskatā prasība ir samērīga ar Atklāta konkursa  iepirkuma priekšmeta finansiālo apjomu, kā arī Komisija papildus atgādina, ka atbilstoši Atklāta konkursa nolikuma 7.5.6.punkta prasības tvērumam pieredze par atbildīgo būvdarbu vadītāju ir apliecināma par iepriekšējo 7 (septiņu) gadu </w:t>
            </w:r>
            <w:r w:rsidRPr="004D4A25">
              <w:t>(2017., 2018., 2019., 2020., 2021., 2022., 2023. un 2024.gadā līdz piedāvājumu iesniegšanas termiņa beigām) laikā</w:t>
            </w:r>
            <w:r>
              <w:t xml:space="preserve"> gūto pieredzi, kas ir plašāks pieredzes apliecināšanas termiņš kā to nosaka minimālā Publisko iepirkumu likuma 46.panta trešās daļas 1.punktā noteiktā prasība. Ievērojot minēto, grozījumi Atklāta konkursa nolikuma 7.5.6.punkta e)apakšpunktā netiks veikti. </w:t>
            </w:r>
          </w:p>
        </w:tc>
      </w:tr>
      <w:tr w:rsidR="00730551" w:rsidRPr="006623BB" w14:paraId="6EB88E29" w14:textId="77777777" w:rsidTr="00A44314">
        <w:tc>
          <w:tcPr>
            <w:tcW w:w="1356" w:type="dxa"/>
          </w:tcPr>
          <w:p w14:paraId="043FE138" w14:textId="77777777" w:rsidR="00730551" w:rsidRPr="004D4A25" w:rsidRDefault="00730551" w:rsidP="00A44314">
            <w:pPr>
              <w:tabs>
                <w:tab w:val="left" w:pos="7230"/>
              </w:tabs>
              <w:spacing w:beforeLines="20" w:before="48" w:afterLines="20" w:after="48" w:line="276" w:lineRule="auto"/>
              <w:contextualSpacing/>
            </w:pPr>
            <w:r w:rsidRPr="004D4A25">
              <w:t xml:space="preserve">2.Jautājums </w:t>
            </w:r>
          </w:p>
        </w:tc>
        <w:tc>
          <w:tcPr>
            <w:tcW w:w="8284" w:type="dxa"/>
          </w:tcPr>
          <w:p w14:paraId="21AFC22A" w14:textId="77777777" w:rsidR="00730551" w:rsidRPr="004D4A25" w:rsidRDefault="00730551" w:rsidP="00A44314">
            <w:pPr>
              <w:rPr>
                <w:rFonts w:eastAsiaTheme="minorHAnsi"/>
              </w:rPr>
            </w:pPr>
            <w:r w:rsidRPr="004D4A25">
              <w:t xml:space="preserve">2024. gada 3. septembrī veikti grozījumi pretendentu atlases (kvalifikācijas) prasībās, kā rezultātā konkursam var kvalificēties plašāks pretendentu loks. Pretendentiem, kas konkursam kvalificējās arī pirms iepriekš minēto grozījumu izdarīšanas, bijusi iespēja veikt piedāvājuma sagatavošanai nepieciešamās darbības, tajā skaitā veikt objekta apskati, jau no konkursa izsludināšanas brīža - 2024. gada 16. jūnija. Ņemot vērā iepriekš minēto, pretendents lūdz pasūtītāju organizēt papildus objekta apskati un pagarināt piedāvājumu iesniegšanas termiņu līdz 2024. gada 9. oktobrim plkst. 10:00, dodot līdzvērtīgu iespēju sagatavot kvalitatīvus un pasūtītāja </w:t>
            </w:r>
            <w:r w:rsidRPr="004D4A25">
              <w:lastRenderedPageBreak/>
              <w:t>prasībām atbilstošus piedāvājumus arī pretendentiem, kas konkursam kvalificējas tikai pēc attiecīgo grozījumu veikšanas.</w:t>
            </w:r>
          </w:p>
        </w:tc>
      </w:tr>
      <w:tr w:rsidR="00730551" w:rsidRPr="003F71ED" w14:paraId="04D48A4C" w14:textId="77777777" w:rsidTr="00A44314">
        <w:tc>
          <w:tcPr>
            <w:tcW w:w="1356" w:type="dxa"/>
            <w:shd w:val="clear" w:color="auto" w:fill="FBE4D5" w:themeFill="accent2" w:themeFillTint="33"/>
          </w:tcPr>
          <w:p w14:paraId="3932B0FB" w14:textId="77777777" w:rsidR="00730551" w:rsidRPr="004D4A25" w:rsidRDefault="00730551" w:rsidP="00A44314">
            <w:pPr>
              <w:tabs>
                <w:tab w:val="left" w:pos="7230"/>
              </w:tabs>
              <w:spacing w:beforeLines="20" w:before="48" w:afterLines="20" w:after="48" w:line="276" w:lineRule="auto"/>
              <w:contextualSpacing/>
            </w:pPr>
            <w:r w:rsidRPr="004D4A25">
              <w:lastRenderedPageBreak/>
              <w:t xml:space="preserve">Atbilde </w:t>
            </w:r>
          </w:p>
        </w:tc>
        <w:tc>
          <w:tcPr>
            <w:tcW w:w="8284" w:type="dxa"/>
            <w:shd w:val="clear" w:color="auto" w:fill="FBE4D5" w:themeFill="accent2" w:themeFillTint="33"/>
          </w:tcPr>
          <w:p w14:paraId="68BC7136" w14:textId="77777777" w:rsidR="00730551" w:rsidRDefault="00730551" w:rsidP="00A44314">
            <w:pPr>
              <w:ind w:right="-79"/>
            </w:pPr>
            <w:r w:rsidRPr="003F71ED">
              <w:t>Komisija</w:t>
            </w:r>
            <w:r w:rsidRPr="003F71ED">
              <w:rPr>
                <w:rFonts w:eastAsiaTheme="minorEastAsia"/>
                <w:lang w:eastAsia="lv-LV"/>
              </w:rPr>
              <w:t xml:space="preserve"> norāda, ka 2024.gada 11.septembrī publicēts paziņojums par papildus objekta apskates organizēšanu, tai skaitā iekļaujot norādi, ka </w:t>
            </w:r>
            <w:r w:rsidRPr="003F71ED">
              <w:t>atbilstoši Atklāta konkursa nolikuma 5.11.3.punktam, “</w:t>
            </w:r>
            <w:r w:rsidRPr="003F71ED">
              <w:rPr>
                <w:i/>
              </w:rPr>
              <w:t xml:space="preserve">Ja ieinteresētajam piegādātājam objektīvu apstākļu dēļ nav iespēju ierasties uz objektu apskati noteiktajā datumā un laikā, tas </w:t>
            </w:r>
            <w:proofErr w:type="spellStart"/>
            <w:r w:rsidRPr="003F71ED">
              <w:rPr>
                <w:i/>
              </w:rPr>
              <w:t>nosūta</w:t>
            </w:r>
            <w:proofErr w:type="spellEnd"/>
            <w:r w:rsidRPr="003F71ED">
              <w:rPr>
                <w:i/>
              </w:rPr>
              <w:t xml:space="preserve"> uz iepriekš minētajām e-pasta adresēm lūgumu noteikt objektu apskati citā laikā. Par objekta apskati citā laikā vienojas ar Pasūtītāju vismaz 1 (vienu) darba dienu iepriekš</w:t>
            </w:r>
            <w:r w:rsidRPr="003F71ED">
              <w:t>.”</w:t>
            </w:r>
            <w:r>
              <w:t xml:space="preserve"> </w:t>
            </w:r>
          </w:p>
          <w:p w14:paraId="20501144" w14:textId="77777777" w:rsidR="00730551" w:rsidRPr="0072429B" w:rsidRDefault="00730551" w:rsidP="00A44314">
            <w:pPr>
              <w:ind w:right="-79"/>
            </w:pPr>
            <w:r w:rsidRPr="0072429B">
              <w:t xml:space="preserve">Attiecībā par piedāvājumu iesniegšanas termiņa pagarinājumu, Komisija informē, ka 2024.gada 3.septembrī veikti </w:t>
            </w:r>
            <w:r>
              <w:t xml:space="preserve">un </w:t>
            </w:r>
            <w:r w:rsidRPr="0072429B">
              <w:t>grozījumi Atklāta konkursa nolikuma dokumentācijā un atbilstoši 2024.gada 5.septembrī publicēts paziņojums par līgumu sakarā ar Komisijas veiktajiem grozījumiem, tai skaitā pamatojoties uz Iepirkumu uzraudzības biroja Iesniegumu izskatīšanas komisijas (turpmāk - IUB) 2024.gada 22.augusta lēmumu Nr. 4-1.2/24-168 (turpmāk - IUB lēmums), saskaņā ar kuru IUB atcēla Atklāta konkursa nolikuma 7.5.4.punkta c)apakšpunktā un 7.5.6.punkta c)apakšpunktā noteiktās pretendentu un atbildīgā būvdarbu vadītāja pieredzes prasības un noteica, ka bez grozījumu veikšanas pasūtītājam ir aizliegts turpināt Atklātu konkursu. Ievērojot IUB lēmumā noteikto, Komisija veica grozījumus Atklāta konkursa nolikuma dokumentācijā, nosakot samērīgu piedāvājumu iesniegšanas termiņu (nosakot pat garāku termiņu, kā nosaka minimālā normatīvajā regulējumā noteiktā prasība), tādējādi grozījumu rezultātā piedāvājumu iesniegšanas termiņš tika pagarināts par</w:t>
            </w:r>
            <w:r>
              <w:t xml:space="preserve"> 22 (divdesmit divām) dienām no to publicēšanas dienas Elektronisko iepirkumu sistēmā un </w:t>
            </w:r>
            <w:r w:rsidRPr="0072429B">
              <w:t>20 (divdesmit) dienām</w:t>
            </w:r>
            <w:r>
              <w:t xml:space="preserve"> no paziņojuma par līgumu automātiskas publicēšanas IUB tīmekļa vietnē un Eiropas Savienības Oficiālajā Vēstnesī</w:t>
            </w:r>
            <w:r w:rsidRPr="0072429B">
              <w:t xml:space="preserve">. Saskaņā ar Ministru kabineta 2017.gada 28.februāra noteikumu Nr. 107 “Iepirkuma procedūru un metu konkursu norises kārtība” 10.punktu, ja iepirkuma komisija izdara grozījumus iepirkuma procedūras dokumentos, piedāvājumu iesniegšanas minimālais termiņš pēc dienas, kad paziņojums par līgumu ir atkārtoti publicēts Iepirkumu uzraudzības biroja tīmekļvietnē vai atkārtoti nosūtīts Eiropas Savienības Publikāciju birojam publicēšanai Eiropas Savienības Oficiālajā Vēstnesī, ir vismaz puse no sākotnēji noteiktā piedāvājumu iesniegšanas termiņa, bet ne īsāks par septiņām dienām. </w:t>
            </w:r>
          </w:p>
          <w:p w14:paraId="3AB31FB7" w14:textId="77777777" w:rsidR="00730551" w:rsidRPr="003F71ED" w:rsidRDefault="00730551" w:rsidP="00A44314">
            <w:pPr>
              <w:ind w:right="-79"/>
              <w:rPr>
                <w:color w:val="FF0000"/>
              </w:rPr>
            </w:pPr>
            <w:r w:rsidRPr="0072429B">
              <w:t>Ievērojot minēto, Komisija informē piegādātājus, ka ir izpildījusi gan IUB lēmumā noteikto, gan ievērojusi normatīvajā regulējumā noteiktās prasības</w:t>
            </w:r>
            <w:r>
              <w:t>, kā arī Komisijas ieskatā 20 (divdesmit) dienas ir pietiekoši ilgs termiņš, kurā atbilstoši Atklāta konkursa dokumentācijā noteiktajām prasībām ir iespējams iepazīties ar Atklāta konkursa dokumentāciju un sagatavot piedāvājumu iesniegšanai Atklātā konkursā</w:t>
            </w:r>
            <w:r w:rsidRPr="0072429B">
              <w:t xml:space="preserve">. </w:t>
            </w:r>
          </w:p>
        </w:tc>
      </w:tr>
    </w:tbl>
    <w:p w14:paraId="472CA7B8" w14:textId="2AE05BF2" w:rsidR="0090739A" w:rsidRDefault="0090739A" w:rsidP="00AD677B"/>
    <w:p w14:paraId="7C3427E1" w14:textId="77EAE230" w:rsidR="00730551" w:rsidRDefault="00730551" w:rsidP="00AD677B"/>
    <w:p w14:paraId="08F44A98" w14:textId="77777777" w:rsidR="00730551" w:rsidRPr="004D4BF8" w:rsidRDefault="00730551" w:rsidP="00AD677B"/>
    <w:p w14:paraId="19966B99" w14:textId="565D47D0" w:rsidR="00E50815" w:rsidRPr="003D043C" w:rsidRDefault="00B875CF" w:rsidP="003D043C">
      <w:pPr>
        <w:tabs>
          <w:tab w:val="right" w:pos="9071"/>
        </w:tabs>
        <w:spacing w:before="0" w:after="0"/>
        <w:contextualSpacing/>
        <w:rPr>
          <w:rFonts w:eastAsia="Times New Roman"/>
          <w:lang w:eastAsia="lv-LV"/>
        </w:rPr>
      </w:pPr>
      <w:r w:rsidRPr="004D4BF8">
        <w:rPr>
          <w:rFonts w:eastAsia="Times New Roman"/>
          <w:lang w:eastAsia="lv-LV"/>
        </w:rPr>
        <w:t>Iepirkuma komisijas priekšsēdētāja</w:t>
      </w:r>
      <w:r w:rsidRPr="004D4BF8">
        <w:rPr>
          <w:rFonts w:eastAsia="Times New Roman"/>
          <w:lang w:eastAsia="lv-LV"/>
        </w:rPr>
        <w:tab/>
        <w:t>S.</w:t>
      </w:r>
      <w:r w:rsidR="00DF6E92" w:rsidRPr="004D4BF8">
        <w:rPr>
          <w:rFonts w:eastAsia="Times New Roman"/>
          <w:lang w:eastAsia="lv-LV"/>
        </w:rPr>
        <w:t> </w:t>
      </w:r>
      <w:r w:rsidRPr="004D4BF8">
        <w:rPr>
          <w:rFonts w:eastAsia="Times New Roman"/>
          <w:lang w:eastAsia="lv-LV"/>
        </w:rPr>
        <w:t>Mazlazdiņa</w:t>
      </w:r>
    </w:p>
    <w:sectPr w:rsidR="00E50815" w:rsidRPr="003D043C" w:rsidSect="004D4BF8">
      <w:footerReference w:type="default" r:id="rId13"/>
      <w:headerReference w:type="first" r:id="rId14"/>
      <w:footerReference w:type="firs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A2258" w14:textId="77777777" w:rsidR="00154DC6" w:rsidRDefault="00154DC6" w:rsidP="007C0E44">
      <w:pPr>
        <w:spacing w:before="0" w:after="0"/>
      </w:pPr>
      <w:r>
        <w:separator/>
      </w:r>
    </w:p>
  </w:endnote>
  <w:endnote w:type="continuationSeparator" w:id="0">
    <w:p w14:paraId="571B260A" w14:textId="77777777" w:rsidR="00154DC6" w:rsidRDefault="00154DC6"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9A3DD" w14:textId="77777777" w:rsidR="007C61C7" w:rsidRDefault="007C61C7" w:rsidP="00BF3038">
    <w:pPr>
      <w:jc w:val="center"/>
      <w:rPr>
        <w:lang w:eastAsia="lv-LV"/>
      </w:rPr>
    </w:pPr>
    <w:r>
      <w:rPr>
        <w:lang w:eastAsia="lv-LV"/>
      </w:rPr>
      <w:t>ŠIS DOKUMENTS IR ELEKTRONISKI PARAKSTĪTS AR DROŠU ELEKTRONISKO PARAKSTU UN SATUR LAIKA ZĪMOGU</w:t>
    </w:r>
  </w:p>
  <w:p w14:paraId="2F60156D" w14:textId="77777777" w:rsidR="007C61C7" w:rsidRDefault="007C6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378C1" w14:textId="77777777" w:rsidR="007C61C7" w:rsidRDefault="007C61C7" w:rsidP="002E443A">
    <w:pPr>
      <w:jc w:val="center"/>
      <w:rPr>
        <w:lang w:eastAsia="lv-LV"/>
      </w:rPr>
    </w:pPr>
    <w:bookmarkStart w:id="2" w:name="_Hlk57807900"/>
    <w:r>
      <w:rPr>
        <w:lang w:eastAsia="lv-LV"/>
      </w:rPr>
      <w:t>ŠIS DOKUMENTS IR ELEKTRONISKI PARAKSTĪTS AR DROŠU ELEKTRONISKO PARAKSTU UN SATUR LAIKA ZĪMOGU</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CE799" w14:textId="77777777" w:rsidR="00154DC6" w:rsidRDefault="00154DC6" w:rsidP="007C0E44">
      <w:pPr>
        <w:spacing w:before="0" w:after="0"/>
      </w:pPr>
      <w:r>
        <w:separator/>
      </w:r>
    </w:p>
  </w:footnote>
  <w:footnote w:type="continuationSeparator" w:id="0">
    <w:p w14:paraId="62979119" w14:textId="77777777" w:rsidR="00154DC6" w:rsidRDefault="00154DC6" w:rsidP="007C0E44">
      <w:pPr>
        <w:spacing w:before="0" w:after="0"/>
      </w:pPr>
      <w:r>
        <w:continuationSeparator/>
      </w:r>
    </w:p>
  </w:footnote>
  <w:footnote w:id="1">
    <w:p w14:paraId="68CA3EC7" w14:textId="77777777" w:rsidR="00730551" w:rsidRDefault="00730551" w:rsidP="00730551">
      <w:pPr>
        <w:pStyle w:val="FootnoteText"/>
      </w:pPr>
      <w:r>
        <w:rPr>
          <w:rStyle w:val="FootnoteReference"/>
        </w:rPr>
        <w:footnoteRef/>
      </w:r>
      <w:r>
        <w:t xml:space="preserve"> </w:t>
      </w:r>
      <w:r>
        <w:rPr>
          <w:b/>
        </w:rPr>
        <w:t>Pārbūve</w:t>
      </w:r>
      <w:r>
        <w:t xml:space="preserve"> vai jaunbūve</w:t>
      </w:r>
      <w:r>
        <w:rPr>
          <w:color w:val="FF0000"/>
        </w:rPr>
        <w:t xml:space="preserve"> </w:t>
      </w:r>
      <w:r>
        <w:t xml:space="preserve">ar BID ietvaros izstrādātu būvprojektu, saņemot būvatļauju. Par Atklāta konkursa prasībām atbilstošu </w:t>
      </w:r>
      <w:r>
        <w:rPr>
          <w:b/>
        </w:rPr>
        <w:t>netiks uzskatīta</w:t>
      </w:r>
      <w:r>
        <w:t xml:space="preserve"> pārbūve ar paskaidrojuma rakstu, ar paziņojumu par būvniecību, ar vienkāršotas atjaunošanas apliecinājuma karti (ar telpu grupas un/vai fasādes atjaunošanas apliecinājuma karti).</w:t>
      </w:r>
    </w:p>
  </w:footnote>
  <w:footnote w:id="2">
    <w:p w14:paraId="31D748D6" w14:textId="77777777" w:rsidR="00730551" w:rsidRDefault="00730551" w:rsidP="00730551">
      <w:pPr>
        <w:pStyle w:val="FootnoteText"/>
      </w:pPr>
      <w:r>
        <w:rPr>
          <w:rStyle w:val="FootnoteReference"/>
        </w:rPr>
        <w:footnoteRef/>
      </w:r>
      <w:r>
        <w:t xml:space="preserve"> </w:t>
      </w:r>
      <w:r>
        <w:rPr>
          <w:b/>
        </w:rPr>
        <w:t>Publiska būve</w:t>
      </w:r>
      <w:r>
        <w:t xml:space="preserve"> – ēka, kurā vairāk nekā 50 % ēkas kopējās platības ir publiskas telpas vai telpas publiskas funkcijas nodrošināšanai, vai inženierbūve, kura paredzēta publiskai lietošanai (piemēram, estrādes, stadioni).</w:t>
      </w:r>
      <w:r>
        <w:rPr>
          <w:rFonts w:ascii="Arial" w:hAnsi="Arial" w:cs="Arial"/>
          <w:color w:val="414142"/>
          <w:shd w:val="clear" w:color="auto" w:fill="FFFFFF"/>
        </w:rPr>
        <w:t xml:space="preserve"> </w:t>
      </w:r>
      <w:r>
        <w:t>Publiska telpa – nedzīvojama telpa (izņemot ražošanas, tehniskās un līdzīga lietojuma telpas), kurā strādā darbinieki vai dažādus pakalpojumus var saņemt apmeklētāji (piemēram, skatītāji, pacienti, klienti, pircēji, pasažieri, studenti, audzēkņi);</w:t>
      </w:r>
    </w:p>
  </w:footnote>
  <w:footnote w:id="3">
    <w:p w14:paraId="2B120CD7" w14:textId="77777777" w:rsidR="00730551" w:rsidRDefault="00730551" w:rsidP="00730551">
      <w:pPr>
        <w:rPr>
          <w:rFonts w:asciiTheme="majorBidi" w:hAnsiTheme="majorBidi" w:cstheme="majorBidi"/>
          <w:bCs/>
          <w:sz w:val="20"/>
          <w:szCs w:val="20"/>
        </w:rPr>
      </w:pPr>
      <w:r>
        <w:rPr>
          <w:rStyle w:val="FootnoteReference"/>
        </w:rPr>
        <w:footnoteRef/>
      </w:r>
      <w:r>
        <w:t xml:space="preserve"> </w:t>
      </w:r>
      <w:r>
        <w:rPr>
          <w:rFonts w:asciiTheme="majorBidi" w:hAnsiTheme="majorBidi" w:cstheme="majorBidi"/>
          <w:bCs/>
          <w:sz w:val="20"/>
          <w:szCs w:val="20"/>
        </w:rPr>
        <w:t>Latvijas Republikas Senāta Administratīvo lietu departamenta  2021.gada 28.oktobra spriedums Lieta Nr. A420171118, SKA-215/2021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C4C81" w14:textId="77777777" w:rsidR="007C61C7" w:rsidRPr="003A07D2" w:rsidRDefault="007C61C7"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14:anchorId="08D5E33E" wp14:editId="107B6438">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5610C" w14:textId="77777777" w:rsidR="007C61C7" w:rsidRPr="003F71B5" w:rsidRDefault="007C61C7"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5E33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14:paraId="1475610C" w14:textId="77777777" w:rsidR="007C61C7" w:rsidRPr="003F71B5" w:rsidRDefault="007C61C7"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14:anchorId="68C06FA3" wp14:editId="3987C25E">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FB1AD" w14:textId="77777777" w:rsidR="007C61C7" w:rsidRDefault="007C61C7" w:rsidP="00F2701B">
    <w:pPr>
      <w:pStyle w:val="NoSpacing"/>
      <w:spacing w:before="40"/>
      <w:ind w:left="1418"/>
      <w:rPr>
        <w:rFonts w:ascii="Arial" w:hAnsi="Arial" w:cs="Arial"/>
        <w:caps/>
        <w:spacing w:val="-2"/>
        <w:sz w:val="16"/>
        <w:szCs w:val="16"/>
      </w:rPr>
    </w:pPr>
  </w:p>
  <w:p w14:paraId="13501843" w14:textId="77777777" w:rsidR="007C61C7" w:rsidRDefault="007C61C7" w:rsidP="00F2701B">
    <w:pPr>
      <w:pStyle w:val="NoSpacing"/>
      <w:spacing w:before="40"/>
      <w:ind w:left="1418"/>
      <w:rPr>
        <w:rFonts w:ascii="Arial" w:hAnsi="Arial" w:cs="Arial"/>
        <w:caps/>
        <w:spacing w:val="-2"/>
        <w:sz w:val="16"/>
        <w:szCs w:val="16"/>
      </w:rPr>
    </w:pPr>
  </w:p>
  <w:p w14:paraId="02BF70B9" w14:textId="77777777" w:rsidR="007C61C7" w:rsidRDefault="007C61C7" w:rsidP="00F2701B">
    <w:pPr>
      <w:pStyle w:val="NoSpacing"/>
      <w:spacing w:before="40"/>
      <w:ind w:left="1418"/>
      <w:rPr>
        <w:rFonts w:ascii="Arial" w:hAnsi="Arial" w:cs="Arial"/>
        <w:caps/>
        <w:spacing w:val="-2"/>
        <w:sz w:val="16"/>
        <w:szCs w:val="16"/>
      </w:rPr>
    </w:pPr>
  </w:p>
  <w:p w14:paraId="05542D65" w14:textId="77777777" w:rsidR="007C61C7" w:rsidRPr="006D60B4" w:rsidRDefault="007C61C7"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14:paraId="095E3A6A"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14:paraId="7EF399E2"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14:paraId="62637C8C" w14:textId="77777777" w:rsidR="007C61C7" w:rsidRDefault="007C61C7"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Pr="00D86A54">
        <w:rPr>
          <w:rStyle w:val="Hyperlink"/>
          <w:rFonts w:ascii="Arial" w:hAnsi="Arial" w:cs="Arial"/>
          <w:color w:val="auto"/>
          <w:sz w:val="16"/>
          <w:szCs w:val="16"/>
          <w:u w:val="none"/>
          <w:bdr w:val="none" w:sz="0" w:space="0" w:color="auto" w:frame="1"/>
        </w:rPr>
        <w:t>67321321</w:t>
      </w:r>
    </w:hyperlink>
    <w:r>
      <w:rPr>
        <w:rFonts w:ascii="Arial" w:hAnsi="Arial" w:cs="Arial"/>
        <w:sz w:val="16"/>
        <w:szCs w:val="16"/>
      </w:rPr>
      <w:t>, 67409219</w:t>
    </w:r>
  </w:p>
  <w:p w14:paraId="1DADED24" w14:textId="77777777" w:rsidR="007C61C7" w:rsidRPr="006D60B4" w:rsidRDefault="007C61C7"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14:paraId="346F2F3B" w14:textId="77777777" w:rsidR="007C61C7" w:rsidRPr="00CA4EE2" w:rsidRDefault="007C61C7"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05D1C8F"/>
    <w:multiLevelType w:val="hybridMultilevel"/>
    <w:tmpl w:val="C8C0E994"/>
    <w:lvl w:ilvl="0" w:tplc="89DA1232">
      <w:start w:val="4"/>
      <w:numFmt w:val="lowerLetter"/>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4" w15:restartNumberingAfterBreak="0">
    <w:nsid w:val="0C513818"/>
    <w:multiLevelType w:val="hybridMultilevel"/>
    <w:tmpl w:val="DF5C60D4"/>
    <w:lvl w:ilvl="0" w:tplc="B2723B36">
      <w:start w:val="1"/>
      <w:numFmt w:val="lowerLetter"/>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0467EB2"/>
    <w:multiLevelType w:val="multilevel"/>
    <w:tmpl w:val="73109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6A4B3A"/>
    <w:multiLevelType w:val="hybridMultilevel"/>
    <w:tmpl w:val="B546C22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271B632B"/>
    <w:multiLevelType w:val="hybridMultilevel"/>
    <w:tmpl w:val="C8E20E72"/>
    <w:lvl w:ilvl="0" w:tplc="A5FAD8FE">
      <w:start w:val="4"/>
      <w:numFmt w:val="lowerLetter"/>
      <w:lvlText w:val="%1)"/>
      <w:lvlJc w:val="left"/>
      <w:pPr>
        <w:ind w:left="720" w:hanging="360"/>
      </w:pPr>
      <w:rPr>
        <w:b w:val="0"/>
        <w:bCs/>
        <w:strike w:val="0"/>
        <w:dstrike w:val="0"/>
        <w:u w:val="none"/>
        <w:effect w:val="none"/>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2C8C2226"/>
    <w:multiLevelType w:val="hybridMultilevel"/>
    <w:tmpl w:val="B102116C"/>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13" w15:restartNumberingAfterBreak="0">
    <w:nsid w:val="3CEA14F6"/>
    <w:multiLevelType w:val="hybridMultilevel"/>
    <w:tmpl w:val="60086A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52460CC7"/>
    <w:multiLevelType w:val="hybridMultilevel"/>
    <w:tmpl w:val="791E0CFA"/>
    <w:lvl w:ilvl="0" w:tplc="21CCEEE8">
      <w:start w:val="1"/>
      <w:numFmt w:val="lowerLetter"/>
      <w:lvlText w:val="%1)"/>
      <w:lvlJc w:val="left"/>
      <w:pPr>
        <w:ind w:left="720" w:hanging="360"/>
      </w:pPr>
      <w:rPr>
        <w:b w:val="0"/>
        <w:sz w:val="18"/>
        <w:szCs w:val="18"/>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52E028E8"/>
    <w:multiLevelType w:val="hybridMultilevel"/>
    <w:tmpl w:val="0D8C1CA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21"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5B423763"/>
    <w:multiLevelType w:val="hybridMultilevel"/>
    <w:tmpl w:val="92B48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D4200B"/>
    <w:multiLevelType w:val="hybridMultilevel"/>
    <w:tmpl w:val="E85A87F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06A0879"/>
    <w:multiLevelType w:val="hybridMultilevel"/>
    <w:tmpl w:val="A4D4068A"/>
    <w:lvl w:ilvl="0" w:tplc="047437C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20F260E"/>
    <w:multiLevelType w:val="hybridMultilevel"/>
    <w:tmpl w:val="0E0E94C0"/>
    <w:lvl w:ilvl="0" w:tplc="2320D708">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98D1F6A"/>
    <w:multiLevelType w:val="hybridMultilevel"/>
    <w:tmpl w:val="3702A90C"/>
    <w:lvl w:ilvl="0" w:tplc="04260017">
      <w:start w:val="1"/>
      <w:numFmt w:val="lowerLetter"/>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759F3108"/>
    <w:multiLevelType w:val="multilevel"/>
    <w:tmpl w:val="7A4061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2"/>
  </w:num>
  <w:num w:numId="3">
    <w:abstractNumId w:val="16"/>
  </w:num>
  <w:num w:numId="4">
    <w:abstractNumId w:val="21"/>
  </w:num>
  <w:num w:numId="5">
    <w:abstractNumId w:val="2"/>
  </w:num>
  <w:num w:numId="6">
    <w:abstractNumId w:val="11"/>
  </w:num>
  <w:num w:numId="7">
    <w:abstractNumId w:val="29"/>
  </w:num>
  <w:num w:numId="8">
    <w:abstractNumId w:val="8"/>
  </w:num>
  <w:num w:numId="9">
    <w:abstractNumId w:val="1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5"/>
  </w:num>
  <w:num w:numId="13">
    <w:abstractNumId w:val="17"/>
  </w:num>
  <w:num w:numId="14">
    <w:abstractNumId w:val="15"/>
  </w:num>
  <w:num w:numId="15">
    <w:abstractNumId w:val="28"/>
  </w:num>
  <w:num w:numId="16">
    <w:abstractNumId w:val="32"/>
  </w:num>
  <w:num w:numId="17">
    <w:abstractNumId w:val="14"/>
  </w:num>
  <w:num w:numId="18">
    <w:abstractNumId w:val="31"/>
  </w:num>
  <w:num w:numId="19">
    <w:abstractNumId w:val="26"/>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7"/>
  </w:num>
  <w:num w:numId="24">
    <w:abstractNumId w:val="22"/>
  </w:num>
  <w:num w:numId="25">
    <w:abstractNumId w:val="10"/>
  </w:num>
  <w:num w:numId="26">
    <w:abstractNumId w:val="6"/>
  </w:num>
  <w:num w:numId="27">
    <w:abstractNumId w:val="27"/>
  </w:num>
  <w:num w:numId="28">
    <w:abstractNumId w:val="23"/>
  </w:num>
  <w:num w:numId="29">
    <w:abstractNumId w:val="30"/>
  </w:num>
  <w:num w:numId="30">
    <w:abstractNumId w:val="30"/>
    <w:lvlOverride w:ilvl="1">
      <w:lvl w:ilvl="1">
        <w:numFmt w:val="upperLetter"/>
        <w:lvlText w:val="%2."/>
        <w:lvlJc w:val="left"/>
      </w:lvl>
    </w:lvlOverride>
  </w:num>
  <w:num w:numId="31">
    <w:abstractNumId w:val="25"/>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04BBC"/>
    <w:rsid w:val="0002117B"/>
    <w:rsid w:val="00023B41"/>
    <w:rsid w:val="00033403"/>
    <w:rsid w:val="000516BC"/>
    <w:rsid w:val="000532EE"/>
    <w:rsid w:val="000614C1"/>
    <w:rsid w:val="00062EC8"/>
    <w:rsid w:val="00065BD9"/>
    <w:rsid w:val="00067863"/>
    <w:rsid w:val="00077116"/>
    <w:rsid w:val="000A1726"/>
    <w:rsid w:val="000B5232"/>
    <w:rsid w:val="000C2E26"/>
    <w:rsid w:val="000D4A11"/>
    <w:rsid w:val="000F3CA7"/>
    <w:rsid w:val="000F3F56"/>
    <w:rsid w:val="000F7C9F"/>
    <w:rsid w:val="00111E4E"/>
    <w:rsid w:val="00115E49"/>
    <w:rsid w:val="00121B20"/>
    <w:rsid w:val="001416F4"/>
    <w:rsid w:val="0015197E"/>
    <w:rsid w:val="00154DC6"/>
    <w:rsid w:val="0017267C"/>
    <w:rsid w:val="0018128E"/>
    <w:rsid w:val="0018242B"/>
    <w:rsid w:val="00184FAF"/>
    <w:rsid w:val="001A1D1F"/>
    <w:rsid w:val="001C2A96"/>
    <w:rsid w:val="001C39B5"/>
    <w:rsid w:val="001D04EA"/>
    <w:rsid w:val="001E4277"/>
    <w:rsid w:val="00216648"/>
    <w:rsid w:val="00221FA7"/>
    <w:rsid w:val="002372DF"/>
    <w:rsid w:val="0024735A"/>
    <w:rsid w:val="0025015C"/>
    <w:rsid w:val="00251945"/>
    <w:rsid w:val="00256883"/>
    <w:rsid w:val="002622D8"/>
    <w:rsid w:val="00265940"/>
    <w:rsid w:val="00270A83"/>
    <w:rsid w:val="002714A3"/>
    <w:rsid w:val="00274570"/>
    <w:rsid w:val="00284A03"/>
    <w:rsid w:val="00292FEC"/>
    <w:rsid w:val="002A74DA"/>
    <w:rsid w:val="002B023D"/>
    <w:rsid w:val="002B68DF"/>
    <w:rsid w:val="002B6B2E"/>
    <w:rsid w:val="002B70AA"/>
    <w:rsid w:val="002C50D0"/>
    <w:rsid w:val="002D3AE9"/>
    <w:rsid w:val="002D5C80"/>
    <w:rsid w:val="002D78E5"/>
    <w:rsid w:val="002E443A"/>
    <w:rsid w:val="002E4EB8"/>
    <w:rsid w:val="002F56C9"/>
    <w:rsid w:val="00301589"/>
    <w:rsid w:val="003140D7"/>
    <w:rsid w:val="003163A2"/>
    <w:rsid w:val="003220FF"/>
    <w:rsid w:val="003223CC"/>
    <w:rsid w:val="00326573"/>
    <w:rsid w:val="0033085F"/>
    <w:rsid w:val="003326AC"/>
    <w:rsid w:val="00357048"/>
    <w:rsid w:val="00357807"/>
    <w:rsid w:val="0036161A"/>
    <w:rsid w:val="00362CE4"/>
    <w:rsid w:val="00376394"/>
    <w:rsid w:val="0039495D"/>
    <w:rsid w:val="003A07D2"/>
    <w:rsid w:val="003A7D66"/>
    <w:rsid w:val="003B141B"/>
    <w:rsid w:val="003B18AB"/>
    <w:rsid w:val="003C1039"/>
    <w:rsid w:val="003C7F04"/>
    <w:rsid w:val="003D043C"/>
    <w:rsid w:val="003D1959"/>
    <w:rsid w:val="003D5F10"/>
    <w:rsid w:val="003E1F84"/>
    <w:rsid w:val="003F71B5"/>
    <w:rsid w:val="004054B9"/>
    <w:rsid w:val="00441DF5"/>
    <w:rsid w:val="00446241"/>
    <w:rsid w:val="0044791E"/>
    <w:rsid w:val="00454745"/>
    <w:rsid w:val="00457453"/>
    <w:rsid w:val="00465B66"/>
    <w:rsid w:val="00466270"/>
    <w:rsid w:val="00481E40"/>
    <w:rsid w:val="004918C1"/>
    <w:rsid w:val="0049413D"/>
    <w:rsid w:val="004B3AFD"/>
    <w:rsid w:val="004D262D"/>
    <w:rsid w:val="004D4BF8"/>
    <w:rsid w:val="004E1C14"/>
    <w:rsid w:val="004F3DC4"/>
    <w:rsid w:val="004F7AAA"/>
    <w:rsid w:val="00527240"/>
    <w:rsid w:val="00531FDE"/>
    <w:rsid w:val="00540ADD"/>
    <w:rsid w:val="0054659A"/>
    <w:rsid w:val="005756EB"/>
    <w:rsid w:val="0057571D"/>
    <w:rsid w:val="00587D18"/>
    <w:rsid w:val="00596400"/>
    <w:rsid w:val="005B5BCA"/>
    <w:rsid w:val="005B6080"/>
    <w:rsid w:val="005D1F2D"/>
    <w:rsid w:val="005D2172"/>
    <w:rsid w:val="005D4D01"/>
    <w:rsid w:val="005D5FAC"/>
    <w:rsid w:val="005F0CE5"/>
    <w:rsid w:val="005F610F"/>
    <w:rsid w:val="005F6F12"/>
    <w:rsid w:val="006073C5"/>
    <w:rsid w:val="00616CAE"/>
    <w:rsid w:val="00624BAD"/>
    <w:rsid w:val="0064694D"/>
    <w:rsid w:val="006572D3"/>
    <w:rsid w:val="00657725"/>
    <w:rsid w:val="006757A4"/>
    <w:rsid w:val="006822E8"/>
    <w:rsid w:val="006841FB"/>
    <w:rsid w:val="00692CF7"/>
    <w:rsid w:val="00696352"/>
    <w:rsid w:val="00696AE4"/>
    <w:rsid w:val="006C06BE"/>
    <w:rsid w:val="006C16F3"/>
    <w:rsid w:val="006C4FFF"/>
    <w:rsid w:val="006D063D"/>
    <w:rsid w:val="006D2CB9"/>
    <w:rsid w:val="006D60B4"/>
    <w:rsid w:val="00700EE2"/>
    <w:rsid w:val="00704AD3"/>
    <w:rsid w:val="00717428"/>
    <w:rsid w:val="00723F43"/>
    <w:rsid w:val="00730551"/>
    <w:rsid w:val="00751798"/>
    <w:rsid w:val="00753C53"/>
    <w:rsid w:val="00766E76"/>
    <w:rsid w:val="00771115"/>
    <w:rsid w:val="0077515D"/>
    <w:rsid w:val="00784AA5"/>
    <w:rsid w:val="00790039"/>
    <w:rsid w:val="007B343C"/>
    <w:rsid w:val="007C0E44"/>
    <w:rsid w:val="007C439A"/>
    <w:rsid w:val="007C4BFC"/>
    <w:rsid w:val="007C4F50"/>
    <w:rsid w:val="007C61C7"/>
    <w:rsid w:val="007E00B2"/>
    <w:rsid w:val="007F1D9E"/>
    <w:rsid w:val="007F3582"/>
    <w:rsid w:val="007F7514"/>
    <w:rsid w:val="0080073A"/>
    <w:rsid w:val="00802116"/>
    <w:rsid w:val="00816285"/>
    <w:rsid w:val="00816391"/>
    <w:rsid w:val="0084163F"/>
    <w:rsid w:val="008449D5"/>
    <w:rsid w:val="008471AC"/>
    <w:rsid w:val="00847FDE"/>
    <w:rsid w:val="00852CFD"/>
    <w:rsid w:val="008633B3"/>
    <w:rsid w:val="0088129F"/>
    <w:rsid w:val="008816D8"/>
    <w:rsid w:val="0088379D"/>
    <w:rsid w:val="00885A10"/>
    <w:rsid w:val="00885FDE"/>
    <w:rsid w:val="0089035A"/>
    <w:rsid w:val="008A2AF6"/>
    <w:rsid w:val="008A4D7F"/>
    <w:rsid w:val="008C0BF2"/>
    <w:rsid w:val="008C28F3"/>
    <w:rsid w:val="008E52F7"/>
    <w:rsid w:val="0090739A"/>
    <w:rsid w:val="00914E73"/>
    <w:rsid w:val="00915CA9"/>
    <w:rsid w:val="009271CC"/>
    <w:rsid w:val="00931972"/>
    <w:rsid w:val="00932FB5"/>
    <w:rsid w:val="0094168F"/>
    <w:rsid w:val="00941F3B"/>
    <w:rsid w:val="009441A2"/>
    <w:rsid w:val="00947B19"/>
    <w:rsid w:val="00961CE7"/>
    <w:rsid w:val="009909F5"/>
    <w:rsid w:val="0099426C"/>
    <w:rsid w:val="009A0BBD"/>
    <w:rsid w:val="009A166D"/>
    <w:rsid w:val="009A343E"/>
    <w:rsid w:val="009A5DAE"/>
    <w:rsid w:val="009C17FF"/>
    <w:rsid w:val="009E3125"/>
    <w:rsid w:val="00A00F37"/>
    <w:rsid w:val="00A01A75"/>
    <w:rsid w:val="00A07CBF"/>
    <w:rsid w:val="00A1798C"/>
    <w:rsid w:val="00A2367A"/>
    <w:rsid w:val="00A30598"/>
    <w:rsid w:val="00A40CF9"/>
    <w:rsid w:val="00A4249A"/>
    <w:rsid w:val="00A5051B"/>
    <w:rsid w:val="00A50DBD"/>
    <w:rsid w:val="00A54C7E"/>
    <w:rsid w:val="00A660F8"/>
    <w:rsid w:val="00A66DC3"/>
    <w:rsid w:val="00A82891"/>
    <w:rsid w:val="00A84AF1"/>
    <w:rsid w:val="00A85A2E"/>
    <w:rsid w:val="00A962F4"/>
    <w:rsid w:val="00AA2B3C"/>
    <w:rsid w:val="00AC2931"/>
    <w:rsid w:val="00AC2CBC"/>
    <w:rsid w:val="00AC760F"/>
    <w:rsid w:val="00AD5781"/>
    <w:rsid w:val="00AD677B"/>
    <w:rsid w:val="00AE104A"/>
    <w:rsid w:val="00AF5593"/>
    <w:rsid w:val="00AF77E7"/>
    <w:rsid w:val="00B0405F"/>
    <w:rsid w:val="00B060D5"/>
    <w:rsid w:val="00B3162B"/>
    <w:rsid w:val="00B31A38"/>
    <w:rsid w:val="00B31DE3"/>
    <w:rsid w:val="00B41ECB"/>
    <w:rsid w:val="00B45AF3"/>
    <w:rsid w:val="00B570BF"/>
    <w:rsid w:val="00B63241"/>
    <w:rsid w:val="00B650DB"/>
    <w:rsid w:val="00B657A4"/>
    <w:rsid w:val="00B75E0D"/>
    <w:rsid w:val="00B77066"/>
    <w:rsid w:val="00B770E3"/>
    <w:rsid w:val="00B875CF"/>
    <w:rsid w:val="00B905F0"/>
    <w:rsid w:val="00BA42D7"/>
    <w:rsid w:val="00BD1A99"/>
    <w:rsid w:val="00BE2216"/>
    <w:rsid w:val="00BF2FB6"/>
    <w:rsid w:val="00BF3038"/>
    <w:rsid w:val="00BF4AAA"/>
    <w:rsid w:val="00C05D5F"/>
    <w:rsid w:val="00C11061"/>
    <w:rsid w:val="00C211A5"/>
    <w:rsid w:val="00C2479E"/>
    <w:rsid w:val="00C24E4D"/>
    <w:rsid w:val="00C32C7F"/>
    <w:rsid w:val="00C419F3"/>
    <w:rsid w:val="00C54245"/>
    <w:rsid w:val="00C611A3"/>
    <w:rsid w:val="00C72D48"/>
    <w:rsid w:val="00C7388A"/>
    <w:rsid w:val="00C83200"/>
    <w:rsid w:val="00C85510"/>
    <w:rsid w:val="00C87C99"/>
    <w:rsid w:val="00CA4EE2"/>
    <w:rsid w:val="00CB6774"/>
    <w:rsid w:val="00CB7BE9"/>
    <w:rsid w:val="00CC715D"/>
    <w:rsid w:val="00CD49B9"/>
    <w:rsid w:val="00CD609E"/>
    <w:rsid w:val="00CF154E"/>
    <w:rsid w:val="00CF2140"/>
    <w:rsid w:val="00CF5CBE"/>
    <w:rsid w:val="00D044E7"/>
    <w:rsid w:val="00D20C3C"/>
    <w:rsid w:val="00D211BD"/>
    <w:rsid w:val="00D3391F"/>
    <w:rsid w:val="00D425EB"/>
    <w:rsid w:val="00D52E2E"/>
    <w:rsid w:val="00D64459"/>
    <w:rsid w:val="00D65420"/>
    <w:rsid w:val="00D668F8"/>
    <w:rsid w:val="00D72944"/>
    <w:rsid w:val="00D763B3"/>
    <w:rsid w:val="00D84BB8"/>
    <w:rsid w:val="00D84E85"/>
    <w:rsid w:val="00D86A54"/>
    <w:rsid w:val="00D86A87"/>
    <w:rsid w:val="00D91A1D"/>
    <w:rsid w:val="00D93F33"/>
    <w:rsid w:val="00D94E53"/>
    <w:rsid w:val="00DA35F4"/>
    <w:rsid w:val="00DB023E"/>
    <w:rsid w:val="00DB1B21"/>
    <w:rsid w:val="00DB22D2"/>
    <w:rsid w:val="00DB2A24"/>
    <w:rsid w:val="00DC3472"/>
    <w:rsid w:val="00DC3CED"/>
    <w:rsid w:val="00DC4700"/>
    <w:rsid w:val="00DC56C0"/>
    <w:rsid w:val="00DC7C1B"/>
    <w:rsid w:val="00DD234E"/>
    <w:rsid w:val="00DD4765"/>
    <w:rsid w:val="00DD5EFE"/>
    <w:rsid w:val="00DF0C24"/>
    <w:rsid w:val="00DF6E92"/>
    <w:rsid w:val="00E00F35"/>
    <w:rsid w:val="00E22F9A"/>
    <w:rsid w:val="00E33F47"/>
    <w:rsid w:val="00E355D5"/>
    <w:rsid w:val="00E50815"/>
    <w:rsid w:val="00EA02A0"/>
    <w:rsid w:val="00EA73E4"/>
    <w:rsid w:val="00EB3DE3"/>
    <w:rsid w:val="00EC12CF"/>
    <w:rsid w:val="00EC6555"/>
    <w:rsid w:val="00EC7D4A"/>
    <w:rsid w:val="00ED03A0"/>
    <w:rsid w:val="00ED3B89"/>
    <w:rsid w:val="00ED62F2"/>
    <w:rsid w:val="00EE4655"/>
    <w:rsid w:val="00EE7A0D"/>
    <w:rsid w:val="00EF045F"/>
    <w:rsid w:val="00EF092A"/>
    <w:rsid w:val="00F04F8A"/>
    <w:rsid w:val="00F142CC"/>
    <w:rsid w:val="00F162D0"/>
    <w:rsid w:val="00F171A3"/>
    <w:rsid w:val="00F20663"/>
    <w:rsid w:val="00F208EB"/>
    <w:rsid w:val="00F26E46"/>
    <w:rsid w:val="00F2701B"/>
    <w:rsid w:val="00F45D89"/>
    <w:rsid w:val="00F64562"/>
    <w:rsid w:val="00F674C8"/>
    <w:rsid w:val="00F75702"/>
    <w:rsid w:val="00F80AC1"/>
    <w:rsid w:val="00F80DC0"/>
    <w:rsid w:val="00F8171F"/>
    <w:rsid w:val="00F83744"/>
    <w:rsid w:val="00F9082E"/>
    <w:rsid w:val="00F93230"/>
    <w:rsid w:val="00F93258"/>
    <w:rsid w:val="00F95124"/>
    <w:rsid w:val="00FA6A32"/>
    <w:rsid w:val="00FB142A"/>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6047FBA"/>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DF0C24"/>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link w:val="FootnoteText"/>
    <w:uiPriority w:val="99"/>
    <w:qFormat/>
    <w:rsid w:val="00DF0C24"/>
    <w:rPr>
      <w:rFonts w:ascii="Times New Roman" w:hAnsi="Times New Roman"/>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nhideWhenUsed/>
    <w:qFormat/>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B875CF"/>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2D78E5"/>
    <w:pPr>
      <w:spacing w:before="0" w:after="0" w:line="240" w:lineRule="exact"/>
      <w:ind w:firstLine="567"/>
      <w:jc w:val="both"/>
    </w:pPr>
    <w:rPr>
      <w:rFonts w:ascii="Calibri" w:hAnsi="Calibri"/>
      <w:sz w:val="20"/>
      <w:szCs w:val="20"/>
      <w:vertAlign w:val="superscript"/>
      <w:lang w:eastAsia="lv-LV"/>
    </w:rPr>
  </w:style>
  <w:style w:type="character" w:customStyle="1" w:styleId="Hyperlink0">
    <w:name w:val="Hyperlink.0"/>
    <w:basedOn w:val="DefaultParagraphFont"/>
    <w:rsid w:val="00BA42D7"/>
    <w:rPr>
      <w:u w:val="none"/>
    </w:rPr>
  </w:style>
  <w:style w:type="character" w:customStyle="1" w:styleId="fontstyle21">
    <w:name w:val="fontstyle21"/>
    <w:rsid w:val="00DB22D2"/>
    <w:rPr>
      <w:rFonts w:ascii="Times New Roman" w:hAnsi="Times New Roman" w:cs="Times New Roman" w:hint="default"/>
      <w:b w:val="0"/>
      <w:bCs w:val="0"/>
      <w:i w:val="0"/>
      <w:iCs w:val="0"/>
      <w:color w:val="000000"/>
      <w:sz w:val="22"/>
      <w:szCs w:val="22"/>
    </w:rPr>
  </w:style>
  <w:style w:type="paragraph" w:customStyle="1" w:styleId="msonormal804d7de8fd46f06a46511c7c60d1535e">
    <w:name w:val="msonormal_804d7de8fd46f06a46511c7c60d1535e"/>
    <w:basedOn w:val="Normal"/>
    <w:rsid w:val="004D4BF8"/>
    <w:pPr>
      <w:spacing w:before="100" w:beforeAutospacing="1" w:after="100" w:afterAutospacing="1"/>
    </w:pPr>
    <w:rPr>
      <w:rFonts w:eastAsia="Times New Roman"/>
      <w:lang w:eastAsia="lv-LV"/>
    </w:rPr>
  </w:style>
  <w:style w:type="character" w:styleId="Strong">
    <w:name w:val="Strong"/>
    <w:basedOn w:val="DefaultParagraphFont"/>
    <w:uiPriority w:val="22"/>
    <w:qFormat/>
    <w:rsid w:val="009073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 w:id="2127234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5.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2.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3.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4.xml><?xml version="1.0" encoding="utf-8"?>
<ds:datastoreItem xmlns:ds="http://schemas.openxmlformats.org/officeDocument/2006/customXml" ds:itemID="{5FC79B99-51CC-448F-953D-000340105A44}">
  <ds:schemaRefs>
    <ds:schemaRef ds:uri="http://schemas.microsoft.com/office/2006/documentManagement/types"/>
    <ds:schemaRef ds:uri="http://purl.org/dc/terms/"/>
    <ds:schemaRef ds:uri="323f7832-4617-4a04-9584-fda549a8824c"/>
    <ds:schemaRef ds:uri="http://schemas.openxmlformats.org/package/2006/metadata/core-properties"/>
    <ds:schemaRef ds:uri="http://purl.org/dc/dcmitype/"/>
    <ds:schemaRef ds:uri="http://schemas.microsoft.com/sharepoint/v3"/>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5.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315F661-B437-484C-BECB-60CA201F6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4990</Words>
  <Characters>2845</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7820</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17</cp:revision>
  <cp:lastPrinted>2018-11-07T12:31:00Z</cp:lastPrinted>
  <dcterms:created xsi:type="dcterms:W3CDTF">2024-07-12T09:55:00Z</dcterms:created>
  <dcterms:modified xsi:type="dcterms:W3CDTF">2024-09-17T10:15:00Z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