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060B4" w14:textId="77777777" w:rsidR="00961CC4" w:rsidRPr="007B6C8B" w:rsidRDefault="00961CC4"/>
    <w:p w14:paraId="604AAE6F" w14:textId="77777777" w:rsidR="008001D7" w:rsidRPr="007B6C8B" w:rsidRDefault="008001D7" w:rsidP="00436A95">
      <w:pPr>
        <w:tabs>
          <w:tab w:val="right" w:pos="8306"/>
        </w:tabs>
        <w:spacing w:after="0" w:line="276" w:lineRule="auto"/>
        <w:jc w:val="center"/>
        <w:rPr>
          <w:rFonts w:ascii="Times New Roman" w:eastAsia="Calibri" w:hAnsi="Times New Roman" w:cs="Times New Roman"/>
          <w:sz w:val="24"/>
          <w:szCs w:val="24"/>
        </w:rPr>
      </w:pPr>
      <w:r w:rsidRPr="007B6C8B">
        <w:rPr>
          <w:rFonts w:ascii="Times New Roman" w:eastAsia="Calibri" w:hAnsi="Times New Roman" w:cs="Times New Roman"/>
          <w:sz w:val="24"/>
          <w:szCs w:val="24"/>
        </w:rPr>
        <w:t>Rīga</w:t>
      </w:r>
    </w:p>
    <w:p w14:paraId="2C12B862" w14:textId="3EF214ED" w:rsidR="008001D7" w:rsidRDefault="00916BC8" w:rsidP="008001D7">
      <w:pPr>
        <w:tabs>
          <w:tab w:val="right" w:pos="8306"/>
        </w:tabs>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09</w:t>
      </w:r>
      <w:r w:rsidR="004C3E86" w:rsidRPr="000235F7">
        <w:rPr>
          <w:rFonts w:ascii="Times New Roman" w:eastAsia="Calibri" w:hAnsi="Times New Roman" w:cs="Times New Roman"/>
          <w:sz w:val="24"/>
          <w:szCs w:val="24"/>
        </w:rPr>
        <w:t>.</w:t>
      </w:r>
      <w:r w:rsidR="003352CD">
        <w:rPr>
          <w:rFonts w:ascii="Times New Roman" w:eastAsia="Calibri" w:hAnsi="Times New Roman" w:cs="Times New Roman"/>
          <w:sz w:val="24"/>
          <w:szCs w:val="24"/>
        </w:rPr>
        <w:t>0</w:t>
      </w:r>
      <w:r>
        <w:rPr>
          <w:rFonts w:ascii="Times New Roman" w:eastAsia="Calibri" w:hAnsi="Times New Roman" w:cs="Times New Roman"/>
          <w:sz w:val="24"/>
          <w:szCs w:val="24"/>
        </w:rPr>
        <w:t>7</w:t>
      </w:r>
      <w:r w:rsidR="008001D7" w:rsidRPr="00993E84">
        <w:rPr>
          <w:rFonts w:ascii="Times New Roman" w:eastAsia="Calibri" w:hAnsi="Times New Roman" w:cs="Times New Roman"/>
          <w:sz w:val="24"/>
          <w:szCs w:val="24"/>
        </w:rPr>
        <w:t>.202</w:t>
      </w:r>
      <w:r w:rsidR="003352CD">
        <w:rPr>
          <w:rFonts w:ascii="Times New Roman" w:eastAsia="Calibri" w:hAnsi="Times New Roman" w:cs="Times New Roman"/>
          <w:sz w:val="24"/>
          <w:szCs w:val="24"/>
        </w:rPr>
        <w:t>4</w:t>
      </w:r>
      <w:r w:rsidR="008001D7" w:rsidRPr="006F09FA">
        <w:rPr>
          <w:rFonts w:ascii="Times New Roman" w:eastAsia="Calibri" w:hAnsi="Times New Roman" w:cs="Times New Roman"/>
          <w:sz w:val="24"/>
          <w:szCs w:val="24"/>
        </w:rPr>
        <w:t xml:space="preserve">. Nr. </w:t>
      </w:r>
      <w:r w:rsidR="006E0320" w:rsidRPr="006E0320">
        <w:rPr>
          <w:rFonts w:ascii="Times New Roman" w:eastAsia="Calibri" w:hAnsi="Times New Roman" w:cs="Times New Roman"/>
          <w:sz w:val="24"/>
          <w:szCs w:val="24"/>
        </w:rPr>
        <w:t xml:space="preserve">3 – JID.2 – 4 </w:t>
      </w:r>
      <w:r w:rsidR="008001D7" w:rsidRPr="000235F7">
        <w:rPr>
          <w:rFonts w:ascii="Times New Roman" w:eastAsia="Calibri" w:hAnsi="Times New Roman" w:cs="Times New Roman"/>
          <w:sz w:val="24"/>
          <w:szCs w:val="24"/>
        </w:rPr>
        <w:t>/</w:t>
      </w:r>
      <w:r w:rsidR="002279F0" w:rsidRPr="002279F0">
        <w:rPr>
          <w:rFonts w:ascii="Times New Roman" w:eastAsia="Calibri" w:hAnsi="Times New Roman" w:cs="Times New Roman"/>
          <w:sz w:val="24"/>
          <w:szCs w:val="24"/>
        </w:rPr>
        <w:t>699</w:t>
      </w:r>
    </w:p>
    <w:p w14:paraId="65385C32" w14:textId="77777777" w:rsidR="00BF43E4" w:rsidRPr="007B6C8B" w:rsidRDefault="00BF43E4" w:rsidP="008001D7">
      <w:pPr>
        <w:tabs>
          <w:tab w:val="right" w:pos="8306"/>
        </w:tabs>
        <w:spacing w:after="0" w:line="276" w:lineRule="auto"/>
        <w:rPr>
          <w:rFonts w:ascii="Times New Roman" w:eastAsia="Calibri" w:hAnsi="Times New Roman" w:cs="Times New Roman"/>
          <w:sz w:val="24"/>
          <w:szCs w:val="24"/>
        </w:rPr>
      </w:pPr>
    </w:p>
    <w:p w14:paraId="3E35C6C7" w14:textId="77777777" w:rsidR="008001D7" w:rsidRPr="00436A95" w:rsidRDefault="008001D7" w:rsidP="00436A95">
      <w:pPr>
        <w:tabs>
          <w:tab w:val="left" w:pos="5130"/>
          <w:tab w:val="right" w:pos="8306"/>
        </w:tabs>
        <w:spacing w:after="0" w:line="276" w:lineRule="auto"/>
        <w:ind w:firstLine="720"/>
        <w:jc w:val="right"/>
        <w:rPr>
          <w:rFonts w:ascii="Times New Roman" w:eastAsia="Calibri" w:hAnsi="Times New Roman" w:cs="Times New Roman"/>
          <w:sz w:val="24"/>
          <w:szCs w:val="24"/>
        </w:rPr>
      </w:pPr>
      <w:r w:rsidRPr="007B6C8B">
        <w:rPr>
          <w:rFonts w:ascii="Times New Roman" w:eastAsia="Calibri" w:hAnsi="Times New Roman" w:cs="Times New Roman"/>
          <w:b/>
          <w:sz w:val="24"/>
          <w:szCs w:val="24"/>
        </w:rPr>
        <w:t>Ieinteresētajiem piegādātājiem</w:t>
      </w:r>
    </w:p>
    <w:p w14:paraId="30178740" w14:textId="77777777" w:rsidR="00BF43E4" w:rsidRDefault="00BF43E4" w:rsidP="008001D7">
      <w:pPr>
        <w:spacing w:after="0" w:line="276" w:lineRule="auto"/>
        <w:jc w:val="both"/>
        <w:rPr>
          <w:rFonts w:ascii="Times New Roman" w:eastAsia="Calibri" w:hAnsi="Times New Roman" w:cs="Times New Roman"/>
          <w:i/>
          <w:sz w:val="24"/>
          <w:szCs w:val="24"/>
        </w:rPr>
      </w:pPr>
    </w:p>
    <w:p w14:paraId="11AC7C9E" w14:textId="77777777" w:rsidR="008001D7" w:rsidRPr="007B6C8B" w:rsidRDefault="008001D7" w:rsidP="008001D7">
      <w:pPr>
        <w:spacing w:after="0" w:line="276" w:lineRule="auto"/>
        <w:jc w:val="both"/>
        <w:rPr>
          <w:rFonts w:ascii="Times New Roman" w:eastAsia="Calibri" w:hAnsi="Times New Roman" w:cs="Times New Roman"/>
          <w:i/>
          <w:sz w:val="24"/>
          <w:szCs w:val="24"/>
        </w:rPr>
      </w:pPr>
      <w:r w:rsidRPr="007B6C8B">
        <w:rPr>
          <w:rFonts w:ascii="Times New Roman" w:eastAsia="Calibri" w:hAnsi="Times New Roman" w:cs="Times New Roman"/>
          <w:i/>
          <w:sz w:val="24"/>
          <w:szCs w:val="24"/>
        </w:rPr>
        <w:t>Par informācijas sniegšanu</w:t>
      </w:r>
    </w:p>
    <w:p w14:paraId="21356F20" w14:textId="77777777" w:rsidR="008001D7" w:rsidRPr="007B6C8B" w:rsidRDefault="008001D7" w:rsidP="008001D7">
      <w:pPr>
        <w:spacing w:after="0" w:line="240" w:lineRule="auto"/>
        <w:ind w:firstLine="567"/>
        <w:contextualSpacing/>
        <w:jc w:val="both"/>
        <w:rPr>
          <w:rFonts w:ascii="Times New Roman" w:eastAsia="Calibri" w:hAnsi="Times New Roman" w:cs="Times New Roman"/>
          <w:sz w:val="24"/>
          <w:szCs w:val="24"/>
        </w:rPr>
      </w:pPr>
    </w:p>
    <w:p w14:paraId="19F4DB2B" w14:textId="25BD5BAE" w:rsidR="00F00F31" w:rsidRPr="00A43474" w:rsidRDefault="008001D7" w:rsidP="00916BC8">
      <w:pPr>
        <w:spacing w:after="0" w:line="276" w:lineRule="auto"/>
        <w:ind w:firstLine="567"/>
        <w:contextualSpacing/>
        <w:jc w:val="both"/>
        <w:rPr>
          <w:rFonts w:ascii="Times New Roman" w:hAnsi="Times New Roman" w:cs="Times New Roman"/>
          <w:b/>
          <w:sz w:val="24"/>
          <w:szCs w:val="24"/>
        </w:rPr>
      </w:pPr>
      <w:r w:rsidRPr="00A43474">
        <w:rPr>
          <w:rFonts w:ascii="Times New Roman" w:eastAsia="Calibri" w:hAnsi="Times New Roman" w:cs="Times New Roman"/>
          <w:sz w:val="24"/>
          <w:szCs w:val="24"/>
        </w:rPr>
        <w:t>Rīgas Stradiņa universitātes iepirkuma komisija</w:t>
      </w:r>
      <w:r w:rsidR="00262534" w:rsidRPr="00A43474">
        <w:rPr>
          <w:rFonts w:ascii="Times New Roman" w:eastAsia="Calibri" w:hAnsi="Times New Roman" w:cs="Times New Roman"/>
          <w:sz w:val="24"/>
          <w:szCs w:val="24"/>
        </w:rPr>
        <w:t xml:space="preserve"> (turpmāk – </w:t>
      </w:r>
      <w:r w:rsidR="00A92E8F" w:rsidRPr="00A43474">
        <w:rPr>
          <w:rFonts w:ascii="Times New Roman" w:eastAsia="Calibri" w:hAnsi="Times New Roman" w:cs="Times New Roman"/>
          <w:sz w:val="24"/>
          <w:szCs w:val="24"/>
        </w:rPr>
        <w:t>Komisija</w:t>
      </w:r>
      <w:r w:rsidR="00262534" w:rsidRPr="00A43474">
        <w:rPr>
          <w:rFonts w:ascii="Times New Roman" w:eastAsia="Calibri" w:hAnsi="Times New Roman" w:cs="Times New Roman"/>
          <w:sz w:val="24"/>
          <w:szCs w:val="24"/>
        </w:rPr>
        <w:t>)</w:t>
      </w:r>
      <w:r w:rsidRPr="00A43474">
        <w:rPr>
          <w:rFonts w:ascii="Times New Roman" w:eastAsia="Calibri" w:hAnsi="Times New Roman" w:cs="Times New Roman"/>
          <w:sz w:val="24"/>
          <w:szCs w:val="24"/>
        </w:rPr>
        <w:t xml:space="preserve"> </w:t>
      </w:r>
      <w:r w:rsidR="00A359D6" w:rsidRPr="00A43474">
        <w:rPr>
          <w:rFonts w:ascii="Times New Roman" w:eastAsia="Calibri" w:hAnsi="Times New Roman" w:cs="Times New Roman"/>
          <w:sz w:val="24"/>
          <w:szCs w:val="24"/>
        </w:rPr>
        <w:t>iepirkum</w:t>
      </w:r>
      <w:r w:rsidR="00785B28" w:rsidRPr="00A43474">
        <w:rPr>
          <w:rFonts w:ascii="Times New Roman" w:eastAsia="Calibri" w:hAnsi="Times New Roman" w:cs="Times New Roman"/>
          <w:sz w:val="24"/>
          <w:szCs w:val="24"/>
        </w:rPr>
        <w:t>a</w:t>
      </w:r>
      <w:r w:rsidR="00827AF9" w:rsidRPr="00A43474">
        <w:rPr>
          <w:rFonts w:ascii="Times New Roman" w:eastAsia="Calibri" w:hAnsi="Times New Roman" w:cs="Times New Roman"/>
          <w:sz w:val="24"/>
          <w:szCs w:val="24"/>
        </w:rPr>
        <w:t xml:space="preserve"> </w:t>
      </w:r>
      <w:r w:rsidRPr="000007BA">
        <w:rPr>
          <w:rFonts w:ascii="Times New Roman" w:eastAsia="Times New Roman" w:hAnsi="Times New Roman" w:cs="Times New Roman"/>
          <w:b/>
          <w:bCs/>
          <w:sz w:val="24"/>
          <w:szCs w:val="24"/>
          <w:lang w:eastAsia="lv-LV"/>
        </w:rPr>
        <w:t>“</w:t>
      </w:r>
      <w:bookmarkStart w:id="0" w:name="_Hlk168473505"/>
      <w:r w:rsidR="00916BC8" w:rsidRPr="00916BC8">
        <w:rPr>
          <w:rFonts w:ascii="Times New Roman" w:hAnsi="Times New Roman" w:cs="Times New Roman"/>
          <w:b/>
          <w:bCs/>
          <w:sz w:val="24"/>
          <w:szCs w:val="24"/>
        </w:rPr>
        <w:t>RSU sporta bāzes pārbūves būvdarbi  Cigoriņu ielā 3, Rīgā</w:t>
      </w:r>
      <w:bookmarkEnd w:id="0"/>
      <w:r w:rsidRPr="00916BC8">
        <w:rPr>
          <w:rFonts w:ascii="Times New Roman" w:eastAsia="Times New Roman" w:hAnsi="Times New Roman" w:cs="Times New Roman"/>
          <w:b/>
          <w:bCs/>
          <w:sz w:val="24"/>
          <w:szCs w:val="24"/>
          <w:lang w:eastAsia="lv-LV"/>
        </w:rPr>
        <w:t>”</w:t>
      </w:r>
      <w:r w:rsidR="00071FC8" w:rsidRPr="00A43474">
        <w:rPr>
          <w:rFonts w:ascii="Times New Roman" w:eastAsia="Times New Roman" w:hAnsi="Times New Roman" w:cs="Times New Roman"/>
          <w:bCs/>
          <w:sz w:val="24"/>
          <w:szCs w:val="24"/>
          <w:lang w:eastAsia="lv-LV"/>
        </w:rPr>
        <w:t>, identifikācijas Nr. </w:t>
      </w:r>
      <w:r w:rsidR="007E69E6">
        <w:rPr>
          <w:rFonts w:ascii="Times New Roman" w:eastAsia="Times New Roman" w:hAnsi="Times New Roman" w:cs="Times New Roman"/>
          <w:bCs/>
          <w:sz w:val="24"/>
          <w:szCs w:val="24"/>
          <w:lang w:eastAsia="lv-LV"/>
        </w:rPr>
        <w:t xml:space="preserve">RSU </w:t>
      </w:r>
      <w:r w:rsidR="00A43474" w:rsidRPr="00A43474">
        <w:rPr>
          <w:rFonts w:ascii="Times New Roman" w:eastAsia="Times New Roman" w:hAnsi="Times New Roman" w:cs="Times New Roman"/>
          <w:bCs/>
          <w:sz w:val="24"/>
          <w:szCs w:val="24"/>
          <w:lang w:eastAsia="lv-LV"/>
        </w:rPr>
        <w:t>2024/</w:t>
      </w:r>
      <w:r w:rsidR="00916BC8">
        <w:rPr>
          <w:rFonts w:ascii="Times New Roman" w:eastAsia="Times New Roman" w:hAnsi="Times New Roman" w:cs="Times New Roman"/>
          <w:bCs/>
          <w:sz w:val="24"/>
          <w:szCs w:val="24"/>
          <w:lang w:eastAsia="lv-LV"/>
        </w:rPr>
        <w:t>50</w:t>
      </w:r>
      <w:r w:rsidR="00A43474" w:rsidRPr="00A43474">
        <w:rPr>
          <w:rFonts w:ascii="Times New Roman" w:eastAsia="Times New Roman" w:hAnsi="Times New Roman" w:cs="Times New Roman"/>
          <w:bCs/>
          <w:sz w:val="24"/>
          <w:szCs w:val="24"/>
          <w:lang w:eastAsia="lv-LV"/>
        </w:rPr>
        <w:t>/AK</w:t>
      </w:r>
      <w:r w:rsidRPr="00A43474">
        <w:rPr>
          <w:rFonts w:ascii="Times New Roman" w:eastAsia="Calibri" w:hAnsi="Times New Roman" w:cs="Times New Roman"/>
          <w:sz w:val="24"/>
          <w:szCs w:val="24"/>
        </w:rPr>
        <w:t xml:space="preserve"> (turpmāk – </w:t>
      </w:r>
      <w:r w:rsidR="006E0320" w:rsidRPr="00A43474">
        <w:rPr>
          <w:rFonts w:ascii="Times New Roman" w:eastAsia="Calibri" w:hAnsi="Times New Roman" w:cs="Times New Roman"/>
          <w:sz w:val="24"/>
          <w:szCs w:val="24"/>
        </w:rPr>
        <w:t>Atklāts konkurss</w:t>
      </w:r>
      <w:r w:rsidRPr="00A43474">
        <w:rPr>
          <w:rFonts w:ascii="Times New Roman" w:eastAsia="Calibri" w:hAnsi="Times New Roman" w:cs="Times New Roman"/>
          <w:sz w:val="24"/>
          <w:szCs w:val="24"/>
        </w:rPr>
        <w:t xml:space="preserve">) ietvaros ir saņēmusi </w:t>
      </w:r>
      <w:r w:rsidR="00BE5E00" w:rsidRPr="00A43474">
        <w:rPr>
          <w:rFonts w:ascii="Times New Roman" w:eastAsia="Calibri" w:hAnsi="Times New Roman" w:cs="Times New Roman"/>
          <w:sz w:val="24"/>
          <w:szCs w:val="24"/>
        </w:rPr>
        <w:t>ieinteresētā piegādātāja jautājumus par Atklātu konkursu. Komisija uz jautājumiem (citējot tos) sniedz šādas atbildes:</w:t>
      </w:r>
    </w:p>
    <w:tbl>
      <w:tblPr>
        <w:tblStyle w:val="TableGrid12"/>
        <w:tblW w:w="9072" w:type="dxa"/>
        <w:tblInd w:w="137" w:type="dxa"/>
        <w:tblLook w:val="04A0" w:firstRow="1" w:lastRow="0" w:firstColumn="1" w:lastColumn="0" w:noHBand="0" w:noVBand="1"/>
      </w:tblPr>
      <w:tblGrid>
        <w:gridCol w:w="1559"/>
        <w:gridCol w:w="7513"/>
      </w:tblGrid>
      <w:tr w:rsidR="00916BC8" w:rsidRPr="00916BC8" w14:paraId="5AED81CE" w14:textId="77777777" w:rsidTr="000370AC">
        <w:tc>
          <w:tcPr>
            <w:tcW w:w="1559" w:type="dxa"/>
          </w:tcPr>
          <w:p w14:paraId="20252D0C" w14:textId="77777777" w:rsidR="00916BC8" w:rsidRPr="00916BC8" w:rsidRDefault="00916BC8" w:rsidP="00916BC8">
            <w:pPr>
              <w:tabs>
                <w:tab w:val="left" w:pos="7230"/>
              </w:tabs>
              <w:spacing w:beforeLines="20" w:before="48" w:afterLines="20" w:after="48" w:line="276" w:lineRule="auto"/>
              <w:contextualSpacing/>
              <w:rPr>
                <w:rFonts w:ascii="Times New Roman" w:eastAsia="Calibri" w:hAnsi="Times New Roman" w:cs="Times New Roman"/>
                <w:sz w:val="24"/>
                <w:szCs w:val="24"/>
              </w:rPr>
            </w:pPr>
            <w:r w:rsidRPr="00916BC8">
              <w:rPr>
                <w:rFonts w:ascii="Times New Roman" w:eastAsia="Calibri" w:hAnsi="Times New Roman" w:cs="Times New Roman"/>
                <w:sz w:val="24"/>
                <w:szCs w:val="24"/>
              </w:rPr>
              <w:t>1.jautājums</w:t>
            </w:r>
          </w:p>
        </w:tc>
        <w:tc>
          <w:tcPr>
            <w:tcW w:w="7513" w:type="dxa"/>
          </w:tcPr>
          <w:p w14:paraId="4D3DE7AC" w14:textId="77777777" w:rsidR="00916BC8" w:rsidRPr="00916BC8" w:rsidRDefault="00916BC8" w:rsidP="00916BC8">
            <w:pPr>
              <w:suppressAutoHyphens/>
              <w:spacing w:line="276" w:lineRule="auto"/>
              <w:rPr>
                <w:rFonts w:ascii="Times New Roman" w:eastAsia="Calibri" w:hAnsi="Times New Roman" w:cs="Times New Roman"/>
                <w:sz w:val="24"/>
                <w:szCs w:val="24"/>
                <w:lang w:eastAsia="lv-LV"/>
              </w:rPr>
            </w:pPr>
            <w:r w:rsidRPr="00916BC8">
              <w:rPr>
                <w:rFonts w:ascii="Times New Roman" w:eastAsia="Calibri" w:hAnsi="Times New Roman" w:cs="Times New Roman"/>
                <w:sz w:val="24"/>
                <w:szCs w:val="24"/>
                <w:lang w:eastAsia="ar-SA"/>
              </w:rPr>
              <w:t>Ņemot vērā pašreizējais piedāvājumu iesniegšanas termiņš (19.07.2024.) sakrīt pēc vairākām svētku dienām un brīvdienām un laiku kad daudzi darbinieki (piegādātāji, apakšuzņēmēji, u.c.) dodas atvaļinājumā. Pretendents lūdz Pasūtītāju pagarināt piedāvājumu iesniegšanas termiņu līdz 02.08.2024.</w:t>
            </w:r>
          </w:p>
        </w:tc>
      </w:tr>
      <w:tr w:rsidR="00916BC8" w:rsidRPr="00916BC8" w14:paraId="48370278" w14:textId="77777777" w:rsidTr="000370AC">
        <w:tc>
          <w:tcPr>
            <w:tcW w:w="1559" w:type="dxa"/>
            <w:shd w:val="clear" w:color="auto" w:fill="FBE4D5"/>
          </w:tcPr>
          <w:p w14:paraId="6499B13F" w14:textId="77777777" w:rsidR="00916BC8" w:rsidRPr="00916BC8" w:rsidRDefault="00916BC8" w:rsidP="00916BC8">
            <w:pPr>
              <w:tabs>
                <w:tab w:val="left" w:pos="7230"/>
              </w:tabs>
              <w:spacing w:beforeLines="20" w:before="48" w:afterLines="20" w:after="48" w:line="276" w:lineRule="auto"/>
              <w:contextualSpacing/>
              <w:rPr>
                <w:rFonts w:ascii="Times New Roman" w:eastAsia="Calibri" w:hAnsi="Times New Roman" w:cs="Times New Roman"/>
                <w:sz w:val="24"/>
                <w:szCs w:val="24"/>
              </w:rPr>
            </w:pPr>
            <w:r w:rsidRPr="00916BC8">
              <w:rPr>
                <w:rFonts w:ascii="Times New Roman" w:eastAsia="Calibri" w:hAnsi="Times New Roman" w:cs="Times New Roman"/>
                <w:sz w:val="24"/>
                <w:szCs w:val="24"/>
              </w:rPr>
              <w:t>Atbilde</w:t>
            </w:r>
          </w:p>
        </w:tc>
        <w:tc>
          <w:tcPr>
            <w:tcW w:w="7513" w:type="dxa"/>
            <w:shd w:val="clear" w:color="auto" w:fill="FBE4D5"/>
          </w:tcPr>
          <w:p w14:paraId="7731AFED" w14:textId="77777777" w:rsidR="00916BC8" w:rsidRPr="00916BC8" w:rsidRDefault="00916BC8" w:rsidP="00916BC8">
            <w:pPr>
              <w:tabs>
                <w:tab w:val="left" w:pos="426"/>
              </w:tabs>
              <w:suppressAutoHyphens/>
              <w:spacing w:line="276" w:lineRule="auto"/>
              <w:contextualSpacing/>
              <w:rPr>
                <w:rFonts w:ascii="Times New Roman" w:hAnsi="Times New Roman" w:cs="Times New Roman"/>
                <w:sz w:val="24"/>
                <w:szCs w:val="24"/>
                <w:lang w:eastAsia="lv-LV"/>
              </w:rPr>
            </w:pPr>
            <w:r w:rsidRPr="00916BC8">
              <w:rPr>
                <w:rFonts w:ascii="Times New Roman" w:hAnsi="Times New Roman" w:cs="Times New Roman"/>
                <w:sz w:val="24"/>
                <w:szCs w:val="24"/>
                <w:lang w:eastAsia="lv-LV"/>
              </w:rPr>
              <w:t xml:space="preserve">Komisija informē, ka piedāvājumu iesniegšanas termiņš tiks pagarināts līdz 30.07.2024. plkst. </w:t>
            </w:r>
            <w:r w:rsidRPr="00916BC8">
              <w:rPr>
                <w:rFonts w:ascii="Times New Roman" w:hAnsi="Times New Roman" w:cs="Times New Roman"/>
                <w:iCs/>
                <w:sz w:val="24"/>
                <w:szCs w:val="24"/>
                <w:lang w:eastAsia="lv-LV"/>
              </w:rPr>
              <w:t>10:00.</w:t>
            </w:r>
          </w:p>
        </w:tc>
      </w:tr>
      <w:tr w:rsidR="00916BC8" w:rsidRPr="00916BC8" w14:paraId="3923BC08" w14:textId="77777777" w:rsidTr="000370AC">
        <w:tc>
          <w:tcPr>
            <w:tcW w:w="1559" w:type="dxa"/>
            <w:shd w:val="clear" w:color="auto" w:fill="auto"/>
          </w:tcPr>
          <w:p w14:paraId="01669AAD" w14:textId="77777777" w:rsidR="00916BC8" w:rsidRPr="00916BC8" w:rsidRDefault="00916BC8" w:rsidP="00916BC8">
            <w:pPr>
              <w:tabs>
                <w:tab w:val="left" w:pos="7230"/>
              </w:tabs>
              <w:spacing w:beforeLines="20" w:before="48" w:afterLines="20" w:after="48" w:line="276" w:lineRule="auto"/>
              <w:contextualSpacing/>
              <w:rPr>
                <w:rFonts w:ascii="Times New Roman" w:eastAsia="Calibri" w:hAnsi="Times New Roman" w:cs="Times New Roman"/>
                <w:sz w:val="24"/>
                <w:szCs w:val="24"/>
              </w:rPr>
            </w:pPr>
            <w:r w:rsidRPr="00916BC8">
              <w:rPr>
                <w:rFonts w:ascii="Times New Roman" w:eastAsia="Calibri" w:hAnsi="Times New Roman" w:cs="Times New Roman"/>
                <w:sz w:val="24"/>
                <w:szCs w:val="24"/>
              </w:rPr>
              <w:t xml:space="preserve">2.Jautājums </w:t>
            </w:r>
          </w:p>
        </w:tc>
        <w:tc>
          <w:tcPr>
            <w:tcW w:w="7513" w:type="dxa"/>
            <w:shd w:val="clear" w:color="auto" w:fill="auto"/>
          </w:tcPr>
          <w:p w14:paraId="58489399"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b/>
                <w:bCs/>
                <w:i/>
                <w:iCs/>
                <w:color w:val="000000"/>
                <w:sz w:val="24"/>
                <w:szCs w:val="24"/>
                <w:lang w:eastAsia="ar-SA"/>
              </w:rPr>
              <w:t xml:space="preserve">[2.1] Par atbildīgajam būvdarbu vadītājam noteikto pieredzes objektu skaitu </w:t>
            </w:r>
          </w:p>
          <w:p w14:paraId="735329A0"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 xml:space="preserve">[2.1.1] Konkursa nolikuma 7.5.6.punktā ir noteikts, ka pretendentam būvdarbu izpildē jāiesaista atbildīgais ēku būvdarbu vadītājs (ar spēkā esošu būvprakses sertifikātu ēku būvdarbu vadīšanā) un, kuram iepriekšējo 7 (septiņu) gadu (2017., 2018., 2019., 2020., 2021., 2022., 2023. un 2024.gadā līdz piedāvājumu iesniegšanas termiņa beigām) laikā ir pieredze vismaz </w:t>
            </w:r>
            <w:r w:rsidRPr="00916BC8">
              <w:rPr>
                <w:rFonts w:ascii="Times New Roman" w:eastAsia="Calibri" w:hAnsi="Times New Roman" w:cs="Times New Roman"/>
                <w:b/>
                <w:bCs/>
                <w:color w:val="000000"/>
                <w:sz w:val="24"/>
                <w:szCs w:val="24"/>
                <w:lang w:eastAsia="ar-SA"/>
              </w:rPr>
              <w:t>3 (trīs)</w:t>
            </w:r>
            <w:r w:rsidRPr="00916BC8">
              <w:rPr>
                <w:rFonts w:ascii="Times New Roman" w:eastAsia="Calibri" w:hAnsi="Times New Roman" w:cs="Times New Roman"/>
                <w:color w:val="000000"/>
                <w:sz w:val="24"/>
                <w:szCs w:val="24"/>
                <w:lang w:eastAsia="ar-SA"/>
              </w:rPr>
              <w:t xml:space="preserve"> objektu būvdarbu vadīšanā kā atbildīgajam būvdarbu vadītājam, kur:</w:t>
            </w:r>
          </w:p>
          <w:p w14:paraId="5870CAA5" w14:textId="4185FAF0" w:rsidR="00916BC8" w:rsidRPr="00916BC8" w:rsidRDefault="00916BC8" w:rsidP="00916BC8">
            <w:pPr>
              <w:suppressAutoHyphens/>
              <w:spacing w:line="276" w:lineRule="auto"/>
              <w:ind w:right="-79"/>
              <w:rPr>
                <w:rFonts w:ascii="Times New Roman" w:eastAsia="Calibri" w:hAnsi="Times New Roman" w:cs="Times New Roman"/>
                <w:color w:val="000000"/>
                <w:sz w:val="24"/>
                <w:szCs w:val="24"/>
                <w:highlight w:val="yellow"/>
                <w:lang w:eastAsia="ar-SA"/>
              </w:rPr>
            </w:pPr>
            <w:r w:rsidRPr="00916BC8">
              <w:rPr>
                <w:rFonts w:ascii="Times New Roman" w:eastAsia="Calibri" w:hAnsi="Times New Roman" w:cs="Times New Roman"/>
                <w:color w:val="000000"/>
                <w:sz w:val="24"/>
                <w:szCs w:val="24"/>
                <w:lang w:eastAsia="ar-SA"/>
              </w:rPr>
              <w:t>a)</w:t>
            </w:r>
            <w:r w:rsidR="00564DC8">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katrā objektā būvdarbi ir būves jaunbūve vai pārbūve saskaņā ar BID ietvaros izstrādātu būvprojektu, saņemot būvatļauju );</w:t>
            </w:r>
          </w:p>
          <w:p w14:paraId="7A1B0EF4" w14:textId="1C91B4DC"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b)</w:t>
            </w:r>
            <w:r w:rsidR="00FE0A5D">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katra objekta ietvaros būvdarbi veikti publiskā būvē  (ja publiskas būves būvdarbi veikti ārpus Latvijas teritorijas – objektam jāatbilst LBN 200-21 publiskas būves definīcijai);</w:t>
            </w:r>
          </w:p>
          <w:p w14:paraId="7B199FDF" w14:textId="57194F16" w:rsidR="00916BC8" w:rsidRPr="00916BC8" w:rsidRDefault="00916BC8" w:rsidP="00916BC8">
            <w:pPr>
              <w:suppressAutoHyphens/>
              <w:spacing w:line="276" w:lineRule="auto"/>
              <w:ind w:right="-79"/>
              <w:rPr>
                <w:rFonts w:ascii="Times New Roman" w:eastAsia="Calibri" w:hAnsi="Times New Roman" w:cs="Times New Roman"/>
                <w:color w:val="000000"/>
                <w:sz w:val="24"/>
                <w:szCs w:val="24"/>
                <w:highlight w:val="yellow"/>
                <w:lang w:eastAsia="ar-SA"/>
              </w:rPr>
            </w:pPr>
            <w:r w:rsidRPr="00916BC8">
              <w:rPr>
                <w:rFonts w:ascii="Times New Roman" w:eastAsia="Calibri" w:hAnsi="Times New Roman" w:cs="Times New Roman"/>
                <w:color w:val="000000"/>
                <w:sz w:val="24"/>
                <w:szCs w:val="24"/>
                <w:lang w:eastAsia="ar-SA"/>
              </w:rPr>
              <w:t>c)</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 xml:space="preserve">vismaz viens objekts, kurā veikti būvdarbi, ir sporta ēka (par atbilstošu pieredzi ir uzskatāmas ēkas un telpu grupas sporta pasākumiem, tai skaitā arēnas, sporta manēžas, sporta zāļu ēkas un telpu grupas, slēgtie peldbaseini)  vai ēka plašizklaides pasākumiem (par atbilstošu pieredzi ir uzskatāmas ēkas un plašizklaides atbilstošu pieredzi ir uzskatāmas ēkas un telpu grupas sporta pasākumiem, tai skaitā arēnas, sporta manēžas, sporta zāļu ēkas un telpu grupas, slēgtie peldbaseini)  vai ēka plašizklaides pasākumiem (par atbilstošu </w:t>
            </w:r>
            <w:r w:rsidRPr="00916BC8">
              <w:rPr>
                <w:rFonts w:ascii="Times New Roman" w:eastAsia="Calibri" w:hAnsi="Times New Roman" w:cs="Times New Roman"/>
                <w:color w:val="000000"/>
                <w:sz w:val="24"/>
                <w:szCs w:val="24"/>
                <w:lang w:eastAsia="ar-SA"/>
              </w:rPr>
              <w:lastRenderedPageBreak/>
              <w:t>pieredzi ir uzskatāmas ēkas un plašizklaides pasākumu telpu grupas, piemēram, kinoteātri, koncertzāles, operu ēkas un telpu grupas, teātri, kazino, sarīkojumu un universālās zāles, kas tiek izmantotas plašizklaides pasākumiem, cirki, mūzikas un deju zāļu ēkas un telpu grupas u. tml., tai skaitā ēkas ar nojumes konstruktīvo risinājumu, piemēram, apjumtas estrādes un skatuves);</w:t>
            </w:r>
          </w:p>
          <w:p w14:paraId="21172A52" w14:textId="5AF07B92"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d)</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katra objekta ietvaros kopējā telpu (objekta) platība, kurā veikti būvdarbi (nevis objekta kopējā platība), nav mazāka kā 2000 m2 (divi tūkstoši kvadrātmetri);</w:t>
            </w:r>
          </w:p>
          <w:p w14:paraId="10BF4C75" w14:textId="59C7A32B"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e)</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vismaz viena objekta ietvaros kopējā būvdarbu līguma izpildes vērtība ir vismaz 4 000 000,00 EUR (četri miljoni euro, 00 centi) bez PVN;</w:t>
            </w:r>
          </w:p>
          <w:p w14:paraId="15E4CE9E" w14:textId="4E4CE409"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f)</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vismaz viena objekta ietvaros objektā ir veikti sporta laukuma izbūves vai pārbūves darbi vismaz 300 m2 (trīs simti kvadrātmetri);</w:t>
            </w:r>
          </w:p>
          <w:p w14:paraId="05D73A06" w14:textId="67337B2F"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g)</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vismaz viena objekta ietvaros ir veikti teritorijas labiekārtošanas darbi vismaz 3 000 m2 (trīs tūkstoši kvadrātmetri) platībā;</w:t>
            </w:r>
          </w:p>
          <w:p w14:paraId="2CD9BB9E" w14:textId="374D9DB6"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h)</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katra objekta ietvaros būvdarbi pabeigti un nodoti pasūtītājam, objekts  pieņemts ekspluatācijā attiecīgajā būvvaldē vai institūcijā, kas pilda būvvaldes funkcijas, vai līdzvērtīgā iestādē ārvalstīs.</w:t>
            </w:r>
          </w:p>
          <w:p w14:paraId="37FF6228"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 xml:space="preserve"> [2.1.2] Konkursa nolikuma 7.5.6.punktā atbildīgajam būvdarbu vadītājam noteiktās prasības atbildīgā būvdarbu vadītāja pieredzei ir izvirzītas augstākas nekā pašam pretendentam (pretendentam pieprasīta viena objekta, kas atbilst Konkursa nolikuma 7.5.4.un 7.5.5.punktā noteiktajām prasībām (saskaņā ar Pasūtītāja 2024.gada 26.jūnija skaidrojumu), bet atbildīgajam būvdarbu vadītājam trīs objekti).</w:t>
            </w:r>
          </w:p>
          <w:p w14:paraId="5B65767D"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[2.1.3] Lielos būvniecības objektos, par kādu būtu uzskatāmi objekti, kas atbilst Konkursa nolikuma 7.5.6.punktā noteiktajām prasībām – pārbūve vai jaunbūve ar kopējo pārbūvējamo platību vismaz 2000m2 (orientējošā būvdarbu izpildes vērtība, ņemot vērā šī brīža aptuveno viena kvadrātmetra minimālo pārbūves vai jaunbūves izmaksas EUR 1400 bez PVN, sastādītu vismaz EUR 2 800 000 bez PVN katram objektam, turklāt, vienam no minētajiem objektiem būvdarbu izpildes vērtībai r jābūt vēl lielākai – EUR 4 000 000 bez PVN), būvdarbu vadītāju iesaiste vairākos objektos vienlaicīgi nav iespējama, jo nenodrošina efektīvu veicamo būvdarbu vadību. Lai nodrošinātu vairāku lielu būvobjektu vienlaicīgu izpildi, būvuzņēmēji piesaista vairākus atbildīgos būvdarbu vadītājus. Līdz ar to praksē būvdarbu vadītāja vadīto objektu skaits ir mazāks nekā būvkomersanta (kurā speciālists nodarbināts) kā galvenā būvdarbu veicēja veikto būvobjektu skaits.</w:t>
            </w:r>
          </w:p>
          <w:p w14:paraId="5E7F9112"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 xml:space="preserve">[2.1.4] Papildus ir secināms, ka būvdarbu vadītāji var būt veikuši ievērojami lielāku objektu (būvdarbu izpildes vērtība EUR 10 000 000 bez PVN un lielāki) būvdarbu vadīšanu, kuru izpildes termiņi ir trīs un vairāk gadi, kas liedz šādiem speciālistiem septiņu iepriekšējo gadu laikā iegūt pieredzi trīs objektu, kuru izpildes vērtība ir vismaz EUR 2 800 000 bez PVN un pārbūvētā platība vismaz 2000m2, būvdarbu vadīšanā (visbiežāk iegūta pieredze divu objektu būvdarbu vadīšanā). Ņemot vērā augstāk minēto, kā arī apstākli, ka minētajiem objektiem ir jāatbilst virknei specifisku prasību, kas uzskaitītas Konkursa nolikuma 7.5.6.punta apakšpunktos (vismaz viena </w:t>
            </w:r>
            <w:r w:rsidRPr="00916BC8">
              <w:rPr>
                <w:rFonts w:ascii="Times New Roman" w:eastAsia="Calibri" w:hAnsi="Times New Roman" w:cs="Times New Roman"/>
                <w:color w:val="000000"/>
                <w:sz w:val="24"/>
                <w:szCs w:val="24"/>
                <w:lang w:eastAsia="ar-SA"/>
              </w:rPr>
              <w:lastRenderedPageBreak/>
              <w:t xml:space="preserve">specifiska prasība kādā no objektiem, minētā prasības pamatotība būtu vērtējama ņemot vērā Iepirkumu uzraudzība biroja paustās atziņas sakarā ar vairāku specifisku prasību izvirzīšanu pieredzei, sīkāk skatīt </w:t>
            </w:r>
            <w:hyperlink r:id="rId8" w:history="1">
              <w:r w:rsidRPr="00916BC8">
                <w:rPr>
                  <w:rFonts w:ascii="Times New Roman" w:eastAsia="Calibri" w:hAnsi="Times New Roman" w:cs="Times New Roman"/>
                  <w:color w:val="0563C1"/>
                  <w:sz w:val="24"/>
                  <w:szCs w:val="24"/>
                  <w:u w:val="single"/>
                  <w:lang w:eastAsia="ar-SA"/>
                </w:rPr>
                <w:t>https://www.iub.gov.lv/en/media/451/download</w:t>
              </w:r>
            </w:hyperlink>
            <w:r w:rsidRPr="00916BC8">
              <w:rPr>
                <w:rFonts w:ascii="Times New Roman" w:eastAsia="Calibri" w:hAnsi="Times New Roman" w:cs="Times New Roman"/>
                <w:color w:val="000000"/>
                <w:sz w:val="24"/>
                <w:szCs w:val="24"/>
                <w:lang w:eastAsia="ar-SA"/>
              </w:rPr>
              <w:t>), noteiktā prasība nesamērīgi samazina pretendentu loku.</w:t>
            </w:r>
          </w:p>
          <w:p w14:paraId="5EED3C73"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[2.1.5] Pamatojoties uz minēto, piegādātājs lūdz Pasūtītāju veikt grozījumus Konkursa nolikuma 7.5.6.punktā, paredzot, ka atbildīgā būvdarbu vadītājam iepriekšējo 7 (septiņu) gadu (2017., 2018., 2019., 2020., 2021., 2022., 2023. un 2024.gadā līdz piedāvājumu iesniegšanas termiņa beigām) laikā ir pieredze vismaz divu objektu būvdarbu vadīšanā, kur:</w:t>
            </w:r>
          </w:p>
          <w:p w14:paraId="4E34EA9B" w14:textId="4624741C"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a)</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katrā objektā būvdarbi ir būves jaunbūve vai pārbūve saskaņā ar BID ietvaros izstrādātu būvprojektu, saņemot būvatļauju );</w:t>
            </w:r>
          </w:p>
          <w:p w14:paraId="5F192C8D" w14:textId="02B698D5"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b)</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katra objekta ietvaros būvdarbi veikti publiskā būvē  (ja publiskas būves būvdarbi veikti ārpus Latvijas teritorijas – objektam jāatbilst LBN 200-21 publiskas būves definīcijai);</w:t>
            </w:r>
          </w:p>
          <w:p w14:paraId="63CEFACE" w14:textId="7035EF33"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c)</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vismaz viens objekts, kurā veikti būvdarbi, ir sporta ēka (par atbilstošu pieredzi ir uzskatāmas ēkas un telpu grupas sporta pasākumiem, tai skaitā arēnas, sporta manēžas, sporta zāļu ēkas un telpu grupas, slēgtie peldbaseini)  vai ēka plašizklaides pasākumiem (par atbilstošu pieredzi ir uzskatāmas ēkas un plašizklaides atbilstošu pieredzi ir uzskatāmas ēkas un telpu grupas sporta pasākumiem, tai skaitā arēnas, sporta manēžas, sporta zāļu ēkas un telpu grupas, slēgtie peldbaseini)  vai ēka plašizklaides pasākumiem (par atbilstošu pieredzi ir uzskatāmas ēkas un plašizklaides pasākumu telpu grupas, piemēram, kinoteātri, koncertzāles, operu ēkas un telpu grupas, teātri, kazino, sarīkojumu un universālās zāles, kas tiek izmantotas plašizklaides pasākumiem, cirki, mūzikas un deju zāļu ēkas un telpu grupas u. tml., tai skaitā ēkas ar nojumes konstruktīvo risinājumu, piemēram, apjumtas estrādes un skatuves);</w:t>
            </w:r>
          </w:p>
          <w:p w14:paraId="1678AC05" w14:textId="3A23284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d)</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katra objekta ietvaros kopējā telpu (objekta) platība, kurā veikti būvdarbi (nevis objekta kopējā platība), nav mazāka kā 2000 m2 (divi tūkstoši kvadrātmetri);</w:t>
            </w:r>
          </w:p>
          <w:p w14:paraId="2E6C06F9" w14:textId="5EE2A61A"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e)</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vismaz viena objekta ietvaros kopējā būvdarbu līguma izpildes vērtība ir vismaz 4 000 000,00 EUR (četri miljoni euro, 00 centi) bez PVN;</w:t>
            </w:r>
          </w:p>
          <w:p w14:paraId="0154390E" w14:textId="1F3C8AD3"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f)</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 xml:space="preserve">vismaz viena objekta ietvaros objektā ir veikti sporta laukuma izbūves vai pārbūves darbi vismaz 300 m2 (trīs simti kvadrātmetri) </w:t>
            </w:r>
            <w:r w:rsidRPr="00916BC8">
              <w:rPr>
                <w:rFonts w:ascii="Times New Roman" w:eastAsia="Calibri" w:hAnsi="Times New Roman" w:cs="Times New Roman"/>
                <w:i/>
                <w:iCs/>
                <w:color w:val="000000"/>
                <w:sz w:val="24"/>
                <w:szCs w:val="24"/>
                <w:lang w:eastAsia="ar-SA"/>
              </w:rPr>
              <w:t>(par minētās prasības pamatotību skatīt šīs vēstules [2.2.2] punktu)</w:t>
            </w:r>
            <w:r w:rsidRPr="00916BC8">
              <w:rPr>
                <w:rFonts w:ascii="Times New Roman" w:eastAsia="Calibri" w:hAnsi="Times New Roman" w:cs="Times New Roman"/>
                <w:color w:val="000000"/>
                <w:sz w:val="24"/>
                <w:szCs w:val="24"/>
                <w:lang w:eastAsia="ar-SA"/>
              </w:rPr>
              <w:t>;</w:t>
            </w:r>
          </w:p>
          <w:p w14:paraId="171D8337" w14:textId="416DB1DC"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g)</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 xml:space="preserve">vismaz viena objekta ietvaros ir veikti teritorijas labiekārtošanas darbi vismaz 3 000 m2 (trīs tūkstoši kvadrātmetri) platībā </w:t>
            </w:r>
            <w:r w:rsidRPr="00916BC8">
              <w:rPr>
                <w:rFonts w:ascii="Times New Roman" w:eastAsia="Calibri" w:hAnsi="Times New Roman" w:cs="Times New Roman"/>
                <w:i/>
                <w:iCs/>
                <w:color w:val="000000"/>
                <w:sz w:val="24"/>
                <w:szCs w:val="24"/>
                <w:lang w:eastAsia="ar-SA"/>
              </w:rPr>
              <w:t>(par minētās prasības pamatotību skatīt šīs vēstules [2.2.2] punktu)</w:t>
            </w:r>
            <w:r w:rsidRPr="00916BC8">
              <w:rPr>
                <w:rFonts w:ascii="Times New Roman" w:eastAsia="Calibri" w:hAnsi="Times New Roman" w:cs="Times New Roman"/>
                <w:color w:val="000000"/>
                <w:sz w:val="24"/>
                <w:szCs w:val="24"/>
                <w:lang w:eastAsia="ar-SA"/>
              </w:rPr>
              <w:t>;</w:t>
            </w:r>
          </w:p>
          <w:p w14:paraId="623F8023" w14:textId="33625C5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h)</w:t>
            </w:r>
            <w:r w:rsidR="009138E7">
              <w:rPr>
                <w:rFonts w:ascii="Times New Roman" w:eastAsia="Calibri" w:hAnsi="Times New Roman" w:cs="Times New Roman"/>
                <w:color w:val="000000"/>
                <w:sz w:val="24"/>
                <w:szCs w:val="24"/>
                <w:lang w:eastAsia="ar-SA"/>
              </w:rPr>
              <w:t xml:space="preserve"> </w:t>
            </w:r>
            <w:r w:rsidRPr="00916BC8">
              <w:rPr>
                <w:rFonts w:ascii="Times New Roman" w:eastAsia="Calibri" w:hAnsi="Times New Roman" w:cs="Times New Roman"/>
                <w:color w:val="000000"/>
                <w:sz w:val="24"/>
                <w:szCs w:val="24"/>
                <w:lang w:eastAsia="ar-SA"/>
              </w:rPr>
              <w:t>katra objekta ietvaros būvdarbi pabeigti un nodoti pasūtītājam, objekts  pieņemts ekspluatācijā attiecīgajā būvvaldē vai institūcijā, kas pilda būvvaldes funkcijas, vai līdzvērtīgā iestādē ārvalstīs.</w:t>
            </w:r>
          </w:p>
        </w:tc>
      </w:tr>
      <w:tr w:rsidR="00916BC8" w:rsidRPr="00916BC8" w14:paraId="611AD8B3" w14:textId="77777777" w:rsidTr="000370AC">
        <w:tc>
          <w:tcPr>
            <w:tcW w:w="1559" w:type="dxa"/>
            <w:shd w:val="clear" w:color="auto" w:fill="FBE4D5"/>
          </w:tcPr>
          <w:p w14:paraId="2AF16410" w14:textId="77777777" w:rsidR="00916BC8" w:rsidRPr="00916BC8" w:rsidRDefault="00916BC8" w:rsidP="00916BC8">
            <w:pPr>
              <w:tabs>
                <w:tab w:val="left" w:pos="7230"/>
              </w:tabs>
              <w:spacing w:beforeLines="20" w:before="48" w:afterLines="20" w:after="48" w:line="276" w:lineRule="auto"/>
              <w:contextualSpacing/>
              <w:rPr>
                <w:rFonts w:ascii="Times New Roman" w:eastAsia="Calibri" w:hAnsi="Times New Roman" w:cs="Times New Roman"/>
                <w:sz w:val="24"/>
                <w:szCs w:val="24"/>
              </w:rPr>
            </w:pPr>
            <w:r w:rsidRPr="00916BC8">
              <w:rPr>
                <w:rFonts w:ascii="Times New Roman" w:eastAsia="Calibri" w:hAnsi="Times New Roman" w:cs="Times New Roman"/>
                <w:sz w:val="24"/>
                <w:szCs w:val="24"/>
              </w:rPr>
              <w:lastRenderedPageBreak/>
              <w:t xml:space="preserve">Atbilde </w:t>
            </w:r>
          </w:p>
        </w:tc>
        <w:tc>
          <w:tcPr>
            <w:tcW w:w="7513" w:type="dxa"/>
            <w:shd w:val="clear" w:color="auto" w:fill="FBE4D5"/>
          </w:tcPr>
          <w:p w14:paraId="09987589" w14:textId="77777777" w:rsidR="00916BC8" w:rsidRPr="00916BC8" w:rsidRDefault="00916BC8" w:rsidP="00916BC8">
            <w:pPr>
              <w:tabs>
                <w:tab w:val="left" w:pos="426"/>
              </w:tabs>
              <w:suppressAutoHyphens/>
              <w:spacing w:line="276" w:lineRule="auto"/>
              <w:contextualSpacing/>
              <w:rPr>
                <w:rFonts w:ascii="Times New Roman" w:hAnsi="Times New Roman" w:cs="Times New Roman"/>
                <w:sz w:val="24"/>
                <w:szCs w:val="24"/>
              </w:rPr>
            </w:pPr>
            <w:r w:rsidRPr="00916BC8">
              <w:rPr>
                <w:rFonts w:ascii="Times New Roman" w:hAnsi="Times New Roman" w:cs="Times New Roman"/>
                <w:sz w:val="24"/>
                <w:szCs w:val="24"/>
              </w:rPr>
              <w:t xml:space="preserve">Komisija norāda, ka saskaņā ar Atklāta konkursa nolikuma 5.9. punktu, paredzamā līgumcena ir </w:t>
            </w:r>
            <w:bookmarkStart w:id="1" w:name="_Hlk123299896"/>
            <w:r w:rsidRPr="00916BC8">
              <w:rPr>
                <w:rFonts w:ascii="Times New Roman" w:hAnsi="Times New Roman" w:cs="Times New Roman"/>
                <w:sz w:val="24"/>
                <w:szCs w:val="24"/>
              </w:rPr>
              <w:t xml:space="preserve">EUR </w:t>
            </w:r>
            <w:r w:rsidRPr="00916BC8">
              <w:rPr>
                <w:rFonts w:ascii="Times New Roman" w:hAnsi="Times New Roman" w:cs="Times New Roman"/>
                <w:bCs/>
                <w:sz w:val="24"/>
                <w:szCs w:val="24"/>
              </w:rPr>
              <w:t xml:space="preserve">6 073 553,72 </w:t>
            </w:r>
            <w:r w:rsidRPr="00916BC8">
              <w:rPr>
                <w:rFonts w:ascii="Times New Roman" w:hAnsi="Times New Roman" w:cs="Times New Roman"/>
                <w:sz w:val="24"/>
                <w:szCs w:val="24"/>
              </w:rPr>
              <w:t xml:space="preserve">(seši miljoni septiņdesmit trīs tūkstoši pieci simti piecdesmit trīs </w:t>
            </w:r>
            <w:r w:rsidRPr="00916BC8">
              <w:rPr>
                <w:rFonts w:ascii="Times New Roman" w:hAnsi="Times New Roman" w:cs="Times New Roman"/>
                <w:i/>
                <w:iCs/>
                <w:sz w:val="24"/>
                <w:szCs w:val="24"/>
              </w:rPr>
              <w:t>euro</w:t>
            </w:r>
            <w:r w:rsidRPr="00916BC8">
              <w:rPr>
                <w:rFonts w:ascii="Times New Roman" w:hAnsi="Times New Roman" w:cs="Times New Roman"/>
                <w:iCs/>
                <w:sz w:val="24"/>
                <w:szCs w:val="24"/>
              </w:rPr>
              <w:t>,</w:t>
            </w:r>
            <w:r w:rsidRPr="00916BC8">
              <w:rPr>
                <w:rFonts w:ascii="Times New Roman" w:hAnsi="Times New Roman" w:cs="Times New Roman"/>
                <w:sz w:val="24"/>
                <w:szCs w:val="24"/>
              </w:rPr>
              <w:t xml:space="preserve"> 72 centi)</w:t>
            </w:r>
            <w:r w:rsidRPr="00916BC8">
              <w:rPr>
                <w:rFonts w:ascii="Times New Roman" w:hAnsi="Times New Roman" w:cs="Times New Roman"/>
                <w:b/>
                <w:sz w:val="24"/>
                <w:szCs w:val="24"/>
              </w:rPr>
              <w:t xml:space="preserve"> </w:t>
            </w:r>
            <w:r w:rsidRPr="00916BC8">
              <w:rPr>
                <w:rFonts w:ascii="Times New Roman" w:hAnsi="Times New Roman" w:cs="Times New Roman"/>
                <w:sz w:val="24"/>
                <w:szCs w:val="24"/>
              </w:rPr>
              <w:t>bez pievienotās vērtības nodokļa (turpmāk – PVN)</w:t>
            </w:r>
            <w:bookmarkEnd w:id="1"/>
            <w:r w:rsidRPr="00916BC8">
              <w:rPr>
                <w:rFonts w:ascii="Times New Roman" w:hAnsi="Times New Roman" w:cs="Times New Roman"/>
                <w:sz w:val="24"/>
                <w:szCs w:val="24"/>
              </w:rPr>
              <w:t xml:space="preserve">, līdz ar ko izvirzītā prasība, ka vismaz viena </w:t>
            </w:r>
            <w:r w:rsidRPr="00916BC8">
              <w:rPr>
                <w:rFonts w:ascii="Times New Roman" w:hAnsi="Times New Roman" w:cs="Times New Roman"/>
                <w:sz w:val="24"/>
                <w:szCs w:val="24"/>
              </w:rPr>
              <w:lastRenderedPageBreak/>
              <w:t xml:space="preserve">objekta ietvaros kopējā būvdarbu līguma izpildes vērtība ir vismaz 4 000 000,00 EUR </w:t>
            </w:r>
            <w:r w:rsidRPr="00916BC8">
              <w:rPr>
                <w:rFonts w:ascii="Times New Roman" w:hAnsi="Times New Roman" w:cs="Times New Roman"/>
                <w:i/>
                <w:sz w:val="24"/>
                <w:szCs w:val="24"/>
              </w:rPr>
              <w:t>(četri miljoni euro, 00 centi)</w:t>
            </w:r>
            <w:r w:rsidRPr="00916BC8">
              <w:rPr>
                <w:rFonts w:ascii="Times New Roman" w:hAnsi="Times New Roman" w:cs="Times New Roman"/>
                <w:sz w:val="24"/>
                <w:szCs w:val="24"/>
              </w:rPr>
              <w:t xml:space="preserve"> bez PVN ir samērīga iepirkuma priekšmetam. Papildus komisija norāda, ka pieredze var būt iegūta iepriekšējo 7 (septiņu) gadu </w:t>
            </w:r>
            <w:r w:rsidRPr="00916BC8">
              <w:rPr>
                <w:rFonts w:ascii="Times New Roman" w:hAnsi="Times New Roman" w:cs="Times New Roman"/>
                <w:i/>
                <w:sz w:val="24"/>
                <w:szCs w:val="24"/>
              </w:rPr>
              <w:t xml:space="preserve">(2017., 2018., 2019., 2020., 2021., 2022., 2023. un 2024.gadā līdz piedāvājumu iesniegšanas termiņa beigām) </w:t>
            </w:r>
            <w:r w:rsidRPr="00916BC8">
              <w:rPr>
                <w:rFonts w:ascii="Times New Roman" w:hAnsi="Times New Roman" w:cs="Times New Roman"/>
                <w:sz w:val="24"/>
                <w:szCs w:val="24"/>
              </w:rPr>
              <w:t>laikā, līdz ar ko tiek paplašināts pretendentu loks.</w:t>
            </w:r>
          </w:p>
          <w:p w14:paraId="38E1B354" w14:textId="77777777" w:rsidR="00916BC8" w:rsidRPr="00916BC8" w:rsidRDefault="00916BC8" w:rsidP="00916BC8">
            <w:pPr>
              <w:tabs>
                <w:tab w:val="left" w:pos="426"/>
              </w:tabs>
              <w:suppressAutoHyphens/>
              <w:spacing w:line="276" w:lineRule="auto"/>
              <w:contextualSpacing/>
              <w:rPr>
                <w:rFonts w:ascii="Times New Roman" w:hAnsi="Times New Roman" w:cs="Times New Roman"/>
                <w:color w:val="FF0000"/>
                <w:sz w:val="24"/>
                <w:szCs w:val="24"/>
              </w:rPr>
            </w:pPr>
          </w:p>
          <w:p w14:paraId="45A97DF3" w14:textId="77777777" w:rsidR="00916BC8" w:rsidRPr="00916BC8" w:rsidRDefault="00916BC8" w:rsidP="00916BC8">
            <w:pPr>
              <w:tabs>
                <w:tab w:val="left" w:pos="426"/>
              </w:tabs>
              <w:suppressAutoHyphens/>
              <w:spacing w:line="276" w:lineRule="auto"/>
              <w:contextualSpacing/>
              <w:rPr>
                <w:rFonts w:ascii="Times New Roman" w:hAnsi="Times New Roman" w:cs="Times New Roman"/>
                <w:sz w:val="24"/>
                <w:szCs w:val="24"/>
              </w:rPr>
            </w:pPr>
            <w:r w:rsidRPr="00916BC8">
              <w:rPr>
                <w:rFonts w:ascii="Times New Roman" w:hAnsi="Times New Roman" w:cs="Times New Roman"/>
                <w:sz w:val="24"/>
                <w:szCs w:val="24"/>
              </w:rPr>
              <w:t>Komisija skaidro, ka izstrādājot Atklāta konkursa dokumentāciju, rūpīgi izvērtēja iepirkuma priekšmeta specifiku jeb būvobjekta sarežģītību, kā arī</w:t>
            </w:r>
            <w:r w:rsidRPr="00916BC8">
              <w:rPr>
                <w:rFonts w:ascii="Times New Roman" w:eastAsia="Calibri" w:hAnsi="Times New Roman" w:cs="Times New Roman"/>
                <w:sz w:val="24"/>
                <w:szCs w:val="24"/>
                <w:lang w:eastAsia="ar-SA"/>
              </w:rPr>
              <w:t xml:space="preserve"> </w:t>
            </w:r>
            <w:r w:rsidRPr="00916BC8">
              <w:rPr>
                <w:rFonts w:ascii="Times New Roman" w:hAnsi="Times New Roman" w:cs="Times New Roman"/>
                <w:sz w:val="24"/>
                <w:szCs w:val="24"/>
              </w:rPr>
              <w:t xml:space="preserve">objekta nozīmi. Iepirkuma priekšmets satur sporta laukuma un teritorijas labiekārtošanas būvdarbus, līdz ar ko šāda pieredze ir objektīvi nepaciešama kvalitatīvai līguma izpildei. Izvirzītā prasība </w:t>
            </w:r>
            <w:r w:rsidRPr="00916BC8">
              <w:rPr>
                <w:rFonts w:ascii="Times New Roman" w:hAnsi="Times New Roman" w:cs="Times New Roman"/>
                <w:i/>
                <w:sz w:val="24"/>
                <w:szCs w:val="24"/>
              </w:rPr>
              <w:t xml:space="preserve">“pieredze vismaz </w:t>
            </w:r>
            <w:r w:rsidRPr="00916BC8">
              <w:rPr>
                <w:rFonts w:ascii="Times New Roman" w:hAnsi="Times New Roman" w:cs="Times New Roman"/>
                <w:b/>
                <w:bCs/>
                <w:i/>
                <w:sz w:val="24"/>
                <w:szCs w:val="24"/>
              </w:rPr>
              <w:t>3 (trīs)</w:t>
            </w:r>
            <w:r w:rsidRPr="00916BC8">
              <w:rPr>
                <w:rFonts w:ascii="Times New Roman" w:hAnsi="Times New Roman" w:cs="Times New Roman"/>
                <w:i/>
                <w:sz w:val="24"/>
                <w:szCs w:val="24"/>
              </w:rPr>
              <w:t xml:space="preserve"> objektu būvdarbu vadīšanā” </w:t>
            </w:r>
            <w:r w:rsidRPr="00916BC8">
              <w:rPr>
                <w:rFonts w:ascii="Times New Roman" w:hAnsi="Times New Roman" w:cs="Times New Roman"/>
                <w:sz w:val="24"/>
                <w:szCs w:val="24"/>
              </w:rPr>
              <w:t>ir</w:t>
            </w:r>
            <w:r w:rsidRPr="00916BC8">
              <w:rPr>
                <w:rFonts w:ascii="Times New Roman" w:hAnsi="Times New Roman" w:cs="Times New Roman"/>
                <w:i/>
                <w:sz w:val="24"/>
                <w:szCs w:val="24"/>
              </w:rPr>
              <w:t xml:space="preserve"> </w:t>
            </w:r>
            <w:r w:rsidRPr="00916BC8">
              <w:rPr>
                <w:rFonts w:ascii="Times New Roman" w:hAnsi="Times New Roman" w:cs="Times New Roman"/>
                <w:sz w:val="24"/>
                <w:szCs w:val="24"/>
              </w:rPr>
              <w:t xml:space="preserve">samērīga pret iepirkuma priekšmetu un paplašina iespēju apliecināt 7.5.6. apakšpunktos izvirzīto pieredzi ar 3 objektiem, proti, izvirzot prasību </w:t>
            </w:r>
            <w:r w:rsidRPr="00916BC8">
              <w:rPr>
                <w:rFonts w:ascii="Times New Roman" w:hAnsi="Times New Roman" w:cs="Times New Roman"/>
                <w:i/>
                <w:sz w:val="24"/>
                <w:szCs w:val="24"/>
              </w:rPr>
              <w:t>“vismaz divu objektu būvdarbu vadīšanā”</w:t>
            </w:r>
            <w:r w:rsidRPr="00916BC8">
              <w:rPr>
                <w:rFonts w:ascii="Times New Roman" w:hAnsi="Times New Roman" w:cs="Times New Roman"/>
                <w:sz w:val="24"/>
                <w:szCs w:val="24"/>
              </w:rPr>
              <w:t>, vidēji vienā objektā būtu jāizpilda vairāk 7.5.6. apakšpunktos izvirzīto prasību.</w:t>
            </w:r>
          </w:p>
          <w:p w14:paraId="1251A45A" w14:textId="77777777" w:rsidR="00916BC8" w:rsidRPr="00916BC8" w:rsidRDefault="00916BC8" w:rsidP="00916BC8">
            <w:pPr>
              <w:tabs>
                <w:tab w:val="left" w:pos="426"/>
              </w:tabs>
              <w:suppressAutoHyphens/>
              <w:spacing w:line="276" w:lineRule="auto"/>
              <w:contextualSpacing/>
              <w:rPr>
                <w:rFonts w:ascii="Times New Roman" w:hAnsi="Times New Roman" w:cs="Times New Roman"/>
                <w:sz w:val="24"/>
                <w:szCs w:val="24"/>
              </w:rPr>
            </w:pPr>
            <w:r w:rsidRPr="00916BC8">
              <w:rPr>
                <w:rFonts w:ascii="Times New Roman" w:hAnsi="Times New Roman" w:cs="Times New Roman"/>
                <w:sz w:val="24"/>
                <w:szCs w:val="24"/>
              </w:rPr>
              <w:t xml:space="preserve">Ievērojot augstāk minēto, prasība netiek grozīta, jo ir atbilstoša plānoto veicamo darbu specifikai. </w:t>
            </w:r>
          </w:p>
        </w:tc>
      </w:tr>
      <w:tr w:rsidR="00916BC8" w:rsidRPr="00916BC8" w14:paraId="21B1F2CC" w14:textId="77777777" w:rsidTr="000370AC">
        <w:tc>
          <w:tcPr>
            <w:tcW w:w="1559" w:type="dxa"/>
            <w:shd w:val="clear" w:color="auto" w:fill="auto"/>
          </w:tcPr>
          <w:p w14:paraId="5DF83A38" w14:textId="02A22846" w:rsidR="00916BC8" w:rsidRPr="00916BC8" w:rsidRDefault="00916BC8" w:rsidP="00916BC8">
            <w:pPr>
              <w:tabs>
                <w:tab w:val="left" w:pos="7230"/>
              </w:tabs>
              <w:spacing w:beforeLines="20" w:before="48" w:afterLines="20" w:after="48" w:line="27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Pr="00916BC8">
              <w:rPr>
                <w:rFonts w:ascii="Times New Roman" w:eastAsia="Calibri" w:hAnsi="Times New Roman" w:cs="Times New Roman"/>
                <w:sz w:val="24"/>
                <w:szCs w:val="24"/>
              </w:rPr>
              <w:t>Jautājums</w:t>
            </w:r>
          </w:p>
        </w:tc>
        <w:tc>
          <w:tcPr>
            <w:tcW w:w="7513" w:type="dxa"/>
            <w:shd w:val="clear" w:color="auto" w:fill="auto"/>
          </w:tcPr>
          <w:p w14:paraId="16DE6577" w14:textId="77777777" w:rsidR="00916BC8" w:rsidRPr="00916BC8" w:rsidRDefault="00916BC8" w:rsidP="00916BC8">
            <w:pPr>
              <w:suppressAutoHyphens/>
              <w:spacing w:line="276" w:lineRule="auto"/>
              <w:ind w:right="-79"/>
              <w:rPr>
                <w:rFonts w:ascii="Times New Roman" w:eastAsia="Calibri" w:hAnsi="Times New Roman" w:cs="Times New Roman"/>
                <w:b/>
                <w:bCs/>
                <w:i/>
                <w:iCs/>
                <w:color w:val="000000"/>
                <w:sz w:val="24"/>
                <w:szCs w:val="24"/>
                <w:lang w:eastAsia="ar-SA"/>
              </w:rPr>
            </w:pPr>
            <w:r w:rsidRPr="00916BC8">
              <w:rPr>
                <w:rFonts w:ascii="Times New Roman" w:eastAsia="Calibri" w:hAnsi="Times New Roman" w:cs="Times New Roman"/>
                <w:b/>
                <w:bCs/>
                <w:i/>
                <w:iCs/>
                <w:color w:val="000000"/>
                <w:sz w:val="24"/>
                <w:szCs w:val="24"/>
                <w:lang w:eastAsia="ar-SA"/>
              </w:rPr>
              <w:t>[2.2] Par labiekārtošanas darbu veikšanas pieredzes pieprasīšanu atbildīgajam būvdarbu vadītājam</w:t>
            </w:r>
          </w:p>
          <w:p w14:paraId="6CE74804"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[2.2.1] Konkursa nolikuma 7.5.6.punkta f) un g) apakšpunktos ir noteikts, ka vismaz viena objekta ietvaros ir veikti sporta laukuma izbūves vai pārbūves darbi vismaz 300 m2 (trīs simti kvadrātmetri) platībā (Konkursa nolikuma 7.5.6.punkta f) apakšpunkts) un teritorijas labiekārtošanas darbi vismaz 3 000 m2 (trīs tūkstoši kvadrātmetri) platībā (Konkursa nolikuma 7.5.6.punkta g) apakšpunkts).</w:t>
            </w:r>
          </w:p>
          <w:p w14:paraId="7FC2ADB9" w14:textId="77777777" w:rsidR="00916BC8" w:rsidRPr="00916BC8" w:rsidRDefault="00916BC8" w:rsidP="00916BC8">
            <w:pPr>
              <w:suppressAutoHyphens/>
              <w:spacing w:line="276" w:lineRule="auto"/>
              <w:ind w:right="-79"/>
              <w:rPr>
                <w:rFonts w:ascii="Times New Roman" w:eastAsia="Calibri" w:hAnsi="Times New Roman" w:cs="Times New Roman"/>
                <w:i/>
                <w:iCs/>
                <w:color w:val="000000"/>
                <w:sz w:val="24"/>
                <w:szCs w:val="24"/>
                <w:lang w:eastAsia="ar-SA"/>
              </w:rPr>
            </w:pPr>
            <w:r w:rsidRPr="00916BC8">
              <w:rPr>
                <w:rFonts w:ascii="Times New Roman" w:eastAsia="Calibri" w:hAnsi="Times New Roman" w:cs="Times New Roman"/>
                <w:color w:val="000000"/>
                <w:sz w:val="24"/>
                <w:szCs w:val="24"/>
                <w:lang w:eastAsia="ar-SA"/>
              </w:rPr>
              <w:t>[2.2.2] Ministru kabineta 2018.gada 20.marta  noteikumu Nr. 169 “Būvspeciālistu kompetences novērtēšanas un patstāvīgās prakses uzraudzības noteikumi” 1.pielikuma “Kompetences novērtēšanas jomas, specialitātes un darbības sfēras” 12.piezīmē (</w:t>
            </w:r>
            <w:r w:rsidRPr="00916BC8">
              <w:rPr>
                <w:rFonts w:ascii="Times New Roman" w:eastAsia="Calibri" w:hAnsi="Times New Roman" w:cs="Times New Roman"/>
                <w:i/>
                <w:iCs/>
                <w:color w:val="000000"/>
                <w:sz w:val="24"/>
                <w:szCs w:val="24"/>
                <w:lang w:eastAsia="ar-SA"/>
              </w:rPr>
              <w:t>footnote</w:t>
            </w:r>
            <w:r w:rsidRPr="00916BC8">
              <w:rPr>
                <w:rFonts w:ascii="Times New Roman" w:eastAsia="Calibri" w:hAnsi="Times New Roman" w:cs="Times New Roman"/>
                <w:color w:val="000000"/>
                <w:sz w:val="24"/>
                <w:szCs w:val="24"/>
                <w:lang w:eastAsia="ar-SA"/>
              </w:rPr>
              <w:t xml:space="preserve">) ir norādīts, ka </w:t>
            </w:r>
            <w:r w:rsidRPr="00916BC8">
              <w:rPr>
                <w:rFonts w:ascii="Times New Roman" w:eastAsia="Calibri" w:hAnsi="Times New Roman" w:cs="Times New Roman"/>
                <w:i/>
                <w:iCs/>
                <w:color w:val="000000"/>
                <w:sz w:val="24"/>
                <w:szCs w:val="24"/>
                <w:lang w:eastAsia="ar-SA"/>
              </w:rPr>
              <w:t xml:space="preserve">ēku būvdarbu vadīšanas un būvuzraudzības darbības sfērā ietilpst visu būvdarbu vadīšana un būvuzraudzība pirmās grupas ēkās un otrās grupas ēkās, tai skaitā šo ēku ekspluatācijas nodrošināšanai nepieciešamo inženiertīklu būvdarbu vadīšana un būvuzraudzība, kā arī žogu, mūru un </w:t>
            </w:r>
            <w:r w:rsidRPr="00916BC8">
              <w:rPr>
                <w:rFonts w:ascii="Times New Roman" w:eastAsia="Calibri" w:hAnsi="Times New Roman" w:cs="Times New Roman"/>
                <w:i/>
                <w:iCs/>
                <w:color w:val="000000"/>
                <w:sz w:val="24"/>
                <w:szCs w:val="24"/>
                <w:u w:val="single"/>
                <w:lang w:eastAsia="ar-SA"/>
              </w:rPr>
              <w:t>atsevišķu labiekārtojuma elementu būvdarbu vadīšana un būvuzraudzība, ja atsevišķu būvdarbu vadīšanai vai būvuzraudzībai netiek piesaistīti būvspeciālisti citās darbības sfērās</w:t>
            </w:r>
            <w:r w:rsidRPr="00916BC8">
              <w:rPr>
                <w:rFonts w:ascii="Times New Roman" w:eastAsia="Calibri" w:hAnsi="Times New Roman" w:cs="Times New Roman"/>
                <w:i/>
                <w:iCs/>
                <w:color w:val="000000"/>
                <w:sz w:val="24"/>
                <w:szCs w:val="24"/>
                <w:lang w:eastAsia="ar-SA"/>
              </w:rPr>
              <w:t xml:space="preserve">. </w:t>
            </w:r>
          </w:p>
          <w:p w14:paraId="6A8F7E2D"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[2.2.3] No minētā ir secināms, ka labiekārtošanas darbu izpilde (kas iepirkuma priekšmeta ietvaros ir arī sporta laukumi, bruģēti laukumi, gājēju ceļiņi, kā arī pieslēgumi ceļu infrastruktūrai) darbu vadīšana var tikt nodota citas darbības sfēras būvspeciālistam. Praksē minēto darbu vadīšana gandrīz vienmēr tiek nodota ceļu būvdarbu vadītājiem.</w:t>
            </w:r>
          </w:p>
          <w:p w14:paraId="1DE87AD0"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 xml:space="preserve">[2.2.4] Iepirkumu uzraudzības birojs ir atzinis, ka par nesamērīgu prasību var liecināt nosacījumi, saskaņā ar kuriem vairākām specifiskām prasībām ir </w:t>
            </w:r>
            <w:r w:rsidRPr="00916BC8">
              <w:rPr>
                <w:rFonts w:ascii="Times New Roman" w:eastAsia="Calibri" w:hAnsi="Times New Roman" w:cs="Times New Roman"/>
                <w:color w:val="000000"/>
                <w:sz w:val="24"/>
                <w:szCs w:val="24"/>
                <w:lang w:eastAsia="ar-SA"/>
              </w:rPr>
              <w:lastRenderedPageBreak/>
              <w:t xml:space="preserve">jābūt izpildītām viena līguma ietvaros (sīkāk skatīt </w:t>
            </w:r>
            <w:hyperlink r:id="rId9" w:history="1">
              <w:r w:rsidRPr="00916BC8">
                <w:rPr>
                  <w:rFonts w:ascii="Times New Roman" w:eastAsia="Calibri" w:hAnsi="Times New Roman" w:cs="Times New Roman"/>
                  <w:color w:val="000000"/>
                  <w:sz w:val="24"/>
                  <w:szCs w:val="24"/>
                  <w:u w:val="single"/>
                  <w:lang w:eastAsia="ar-SA"/>
                </w:rPr>
                <w:t>https://www.iub.gov.lv/en/media/451/download</w:t>
              </w:r>
            </w:hyperlink>
            <w:r w:rsidRPr="00916BC8">
              <w:rPr>
                <w:rFonts w:ascii="Times New Roman" w:eastAsia="Calibri" w:hAnsi="Times New Roman" w:cs="Times New Roman"/>
                <w:color w:val="000000"/>
                <w:sz w:val="24"/>
                <w:szCs w:val="24"/>
                <w:lang w:eastAsia="ar-SA"/>
              </w:rPr>
              <w:t xml:space="preserve">). </w:t>
            </w:r>
          </w:p>
          <w:p w14:paraId="7ABC37B4" w14:textId="77777777" w:rsidR="00916BC8" w:rsidRPr="00916BC8" w:rsidRDefault="00916BC8" w:rsidP="00916BC8">
            <w:pPr>
              <w:suppressAutoHyphens/>
              <w:spacing w:line="276" w:lineRule="auto"/>
              <w:ind w:right="-79"/>
              <w:rPr>
                <w:rFonts w:ascii="Times New Roman" w:eastAsia="Calibri" w:hAnsi="Times New Roman" w:cs="Times New Roman"/>
                <w:color w:val="000000"/>
                <w:sz w:val="24"/>
                <w:szCs w:val="24"/>
                <w:lang w:eastAsia="ar-SA"/>
              </w:rPr>
            </w:pPr>
            <w:r w:rsidRPr="00916BC8">
              <w:rPr>
                <w:rFonts w:ascii="Times New Roman" w:eastAsia="Calibri" w:hAnsi="Times New Roman" w:cs="Times New Roman"/>
                <w:color w:val="000000"/>
                <w:sz w:val="24"/>
                <w:szCs w:val="24"/>
                <w:lang w:eastAsia="ar-SA"/>
              </w:rPr>
              <w:t>[2.2.5] Ņemot vērā, ka Konkursa nolikuma 7.5.6.punktā ir noteiktas vairākas specifiskas prasības, kurām ir jāizpildās viena līguma ietvaros un to, ka minētā punkta f) un g) apakšpunktā noteiktos darbus praksē gandrīz vienmēr vada piesaistītais speciālo darbu vadītājs (ceļu būvdarbu vadītājs), piegādātājs lūdz Pasūtītāju veikt grozījumus Konkursa nolikumā, paredzot, ka Konkursa nolikuma 7.5.6.punkta f) un g) apakšpunktos noteikto pieredzi var apliecināt, vai nu ar atbildīgā būvdarbu vadītāja pieredzi vai arī piesaistot ceļu būvdarbu vadītāju.</w:t>
            </w:r>
          </w:p>
        </w:tc>
      </w:tr>
      <w:tr w:rsidR="00916BC8" w:rsidRPr="00916BC8" w14:paraId="3F3E4624" w14:textId="77777777" w:rsidTr="00916BC8">
        <w:tc>
          <w:tcPr>
            <w:tcW w:w="1559" w:type="dxa"/>
            <w:shd w:val="clear" w:color="auto" w:fill="FBE4D5"/>
          </w:tcPr>
          <w:p w14:paraId="42BC4012" w14:textId="77777777" w:rsidR="00916BC8" w:rsidRPr="00916BC8" w:rsidRDefault="00916BC8" w:rsidP="00916BC8">
            <w:pPr>
              <w:tabs>
                <w:tab w:val="left" w:pos="7230"/>
              </w:tabs>
              <w:spacing w:beforeLines="20" w:before="48" w:afterLines="20" w:after="48" w:line="276" w:lineRule="auto"/>
              <w:contextualSpacing/>
              <w:rPr>
                <w:rFonts w:ascii="Times New Roman" w:eastAsia="Calibri" w:hAnsi="Times New Roman" w:cs="Times New Roman"/>
                <w:sz w:val="24"/>
                <w:szCs w:val="24"/>
              </w:rPr>
            </w:pPr>
            <w:r w:rsidRPr="00916BC8">
              <w:rPr>
                <w:rFonts w:ascii="Times New Roman" w:eastAsia="Calibri" w:hAnsi="Times New Roman" w:cs="Times New Roman"/>
                <w:sz w:val="24"/>
                <w:szCs w:val="24"/>
              </w:rPr>
              <w:lastRenderedPageBreak/>
              <w:t>Atbilde</w:t>
            </w:r>
          </w:p>
        </w:tc>
        <w:tc>
          <w:tcPr>
            <w:tcW w:w="7513" w:type="dxa"/>
            <w:shd w:val="clear" w:color="auto" w:fill="FBE4D5"/>
          </w:tcPr>
          <w:p w14:paraId="4AF2C2B6" w14:textId="77777777" w:rsidR="00916BC8" w:rsidRPr="00916BC8" w:rsidRDefault="00916BC8" w:rsidP="00916BC8">
            <w:pPr>
              <w:tabs>
                <w:tab w:val="left" w:pos="426"/>
              </w:tabs>
              <w:suppressAutoHyphens/>
              <w:spacing w:line="276" w:lineRule="auto"/>
              <w:contextualSpacing/>
              <w:rPr>
                <w:rFonts w:ascii="Times New Roman" w:hAnsi="Times New Roman" w:cs="Times New Roman"/>
                <w:sz w:val="24"/>
                <w:szCs w:val="24"/>
              </w:rPr>
            </w:pPr>
            <w:r w:rsidRPr="00916BC8">
              <w:rPr>
                <w:rFonts w:ascii="Times New Roman" w:hAnsi="Times New Roman" w:cs="Times New Roman"/>
                <w:sz w:val="24"/>
                <w:szCs w:val="24"/>
              </w:rPr>
              <w:t xml:space="preserve">Komisija skaidro, ka pasūtītāja mērķis ir </w:t>
            </w:r>
            <w:r w:rsidRPr="00916BC8">
              <w:rPr>
                <w:rFonts w:ascii="Times New Roman" w:hAnsi="Times New Roman" w:cs="Times New Roman"/>
                <w:bCs/>
                <w:iCs/>
                <w:sz w:val="24"/>
                <w:szCs w:val="24"/>
              </w:rPr>
              <w:t>atbildīgais būvdarbu vadītājs ar kompleksu</w:t>
            </w:r>
            <w:r w:rsidRPr="00916BC8">
              <w:rPr>
                <w:rFonts w:ascii="Times New Roman" w:hAnsi="Times New Roman" w:cs="Times New Roman"/>
                <w:sz w:val="24"/>
                <w:szCs w:val="24"/>
              </w:rPr>
              <w:t xml:space="preserve"> pieredzi, kur objekti satur Nolikuma 7.5.6.punkta f) un g) apakšpunktu prasības. Nolikuma 7.5.6.punkta f) un g) apakšpunktu prasības netiek nodalītas atsevišķam speciālistam, jo prasības f) un g) izpildāmas kopsummā ar citām 7.5.6. punkta apakšpunkta prasībām, piemēram, a), b), c), d), kas </w:t>
            </w:r>
            <w:r w:rsidRPr="00916BC8">
              <w:rPr>
                <w:rFonts w:ascii="Times New Roman" w:hAnsi="Times New Roman" w:cs="Times New Roman"/>
                <w:b/>
                <w:sz w:val="24"/>
                <w:szCs w:val="24"/>
              </w:rPr>
              <w:t>kopsakarā</w:t>
            </w:r>
            <w:r w:rsidRPr="00916BC8">
              <w:rPr>
                <w:rFonts w:ascii="Times New Roman" w:hAnsi="Times New Roman" w:cs="Times New Roman"/>
                <w:sz w:val="24"/>
                <w:szCs w:val="24"/>
              </w:rPr>
              <w:t xml:space="preserve"> veido nepieciešamo speciālista pieredzi. Nodalītas Nolikuma 7.5.6.punkta f) un g) apakšpunktu prasības neveidotu līdzvērtīgu pieredzes objektu pasūtītāja iepirkuma priekšmetam.</w:t>
            </w:r>
          </w:p>
          <w:p w14:paraId="5E24A797" w14:textId="77777777" w:rsidR="00916BC8" w:rsidRPr="00916BC8" w:rsidRDefault="00916BC8" w:rsidP="00916BC8">
            <w:pPr>
              <w:tabs>
                <w:tab w:val="left" w:pos="426"/>
              </w:tabs>
              <w:suppressAutoHyphens/>
              <w:spacing w:line="276" w:lineRule="auto"/>
              <w:contextualSpacing/>
              <w:rPr>
                <w:rFonts w:ascii="Times New Roman" w:hAnsi="Times New Roman" w:cs="Times New Roman"/>
                <w:sz w:val="24"/>
                <w:szCs w:val="24"/>
              </w:rPr>
            </w:pPr>
            <w:r w:rsidRPr="00916BC8">
              <w:rPr>
                <w:rFonts w:ascii="Times New Roman" w:hAnsi="Times New Roman" w:cs="Times New Roman"/>
                <w:sz w:val="24"/>
                <w:szCs w:val="24"/>
              </w:rPr>
              <w:t>Ievērojot augstāk minēto, prasība netiek grozīta, jo ir atbilstoša plānoto veicamo darbu specifikai.</w:t>
            </w:r>
          </w:p>
        </w:tc>
      </w:tr>
    </w:tbl>
    <w:p w14:paraId="6188D178" w14:textId="77777777" w:rsidR="00D71D70" w:rsidRPr="00436A95" w:rsidRDefault="00D71D70" w:rsidP="00436A95">
      <w:pPr>
        <w:spacing w:after="0" w:line="240" w:lineRule="auto"/>
        <w:ind w:firstLine="567"/>
        <w:contextualSpacing/>
        <w:jc w:val="both"/>
        <w:rPr>
          <w:rFonts w:ascii="Times New Roman" w:eastAsia="Calibri" w:hAnsi="Times New Roman" w:cs="Times New Roman"/>
          <w:sz w:val="24"/>
          <w:szCs w:val="24"/>
        </w:rPr>
      </w:pPr>
    </w:p>
    <w:p w14:paraId="7C776B7D" w14:textId="7B5D6B57" w:rsidR="00785B28" w:rsidRDefault="00785B28" w:rsidP="00436A95">
      <w:pPr>
        <w:tabs>
          <w:tab w:val="left" w:pos="7230"/>
        </w:tabs>
        <w:spacing w:after="0"/>
        <w:rPr>
          <w:rFonts w:ascii="Times New Roman" w:hAnsi="Times New Roman" w:cs="Times New Roman"/>
          <w:sz w:val="24"/>
          <w:szCs w:val="24"/>
        </w:rPr>
      </w:pPr>
    </w:p>
    <w:p w14:paraId="628B6F73" w14:textId="77777777" w:rsidR="006A4079" w:rsidRDefault="006A4079" w:rsidP="006A4079">
      <w:pPr>
        <w:tabs>
          <w:tab w:val="left" w:pos="7230"/>
        </w:tabs>
        <w:spacing w:after="0" w:line="240" w:lineRule="auto"/>
        <w:rPr>
          <w:rFonts w:ascii="Times New Roman" w:hAnsi="Times New Roman" w:cs="Times New Roman"/>
          <w:sz w:val="24"/>
          <w:szCs w:val="24"/>
        </w:rPr>
      </w:pPr>
    </w:p>
    <w:p w14:paraId="0C6395AC" w14:textId="0ADBB5E1" w:rsidR="00C872F5" w:rsidRPr="00436A95" w:rsidRDefault="008001D7" w:rsidP="00436A95">
      <w:pPr>
        <w:tabs>
          <w:tab w:val="left" w:pos="7230"/>
        </w:tabs>
        <w:spacing w:after="0"/>
        <w:rPr>
          <w:rFonts w:ascii="Times New Roman" w:hAnsi="Times New Roman" w:cs="Times New Roman"/>
          <w:sz w:val="24"/>
          <w:szCs w:val="24"/>
        </w:rPr>
      </w:pPr>
      <w:r w:rsidRPr="007B6C8B">
        <w:rPr>
          <w:rFonts w:ascii="Times New Roman" w:hAnsi="Times New Roman" w:cs="Times New Roman"/>
          <w:sz w:val="24"/>
          <w:szCs w:val="24"/>
        </w:rPr>
        <w:t>Iepirkuma komisijas priekšsēdētāja</w:t>
      </w:r>
      <w:r w:rsidRPr="007B6C8B">
        <w:rPr>
          <w:rFonts w:ascii="Times New Roman" w:hAnsi="Times New Roman" w:cs="Times New Roman"/>
          <w:sz w:val="24"/>
          <w:szCs w:val="24"/>
        </w:rPr>
        <w:tab/>
      </w:r>
      <w:r w:rsidR="00843095">
        <w:rPr>
          <w:rFonts w:ascii="Times New Roman" w:hAnsi="Times New Roman" w:cs="Times New Roman"/>
          <w:sz w:val="24"/>
          <w:szCs w:val="24"/>
        </w:rPr>
        <w:tab/>
      </w:r>
      <w:r w:rsidRPr="007B6C8B">
        <w:rPr>
          <w:rFonts w:ascii="Times New Roman" w:hAnsi="Times New Roman" w:cs="Times New Roman"/>
          <w:sz w:val="24"/>
          <w:szCs w:val="24"/>
        </w:rPr>
        <w:t>S.</w:t>
      </w:r>
      <w:r w:rsidR="00785B28">
        <w:rPr>
          <w:rFonts w:ascii="Times New Roman" w:hAnsi="Times New Roman" w:cs="Times New Roman"/>
          <w:sz w:val="24"/>
          <w:szCs w:val="24"/>
        </w:rPr>
        <w:t xml:space="preserve"> </w:t>
      </w:r>
      <w:r w:rsidR="00611932">
        <w:rPr>
          <w:rFonts w:ascii="Times New Roman" w:hAnsi="Times New Roman" w:cs="Times New Roman"/>
          <w:sz w:val="24"/>
          <w:szCs w:val="24"/>
        </w:rPr>
        <w:t>Mazlazdiņa</w:t>
      </w:r>
    </w:p>
    <w:p w14:paraId="63719351" w14:textId="77777777" w:rsidR="00436A95" w:rsidRDefault="00436A95" w:rsidP="00843095">
      <w:pPr>
        <w:spacing w:after="0"/>
        <w:rPr>
          <w:rFonts w:ascii="Times New Roman" w:hAnsi="Times New Roman" w:cs="Times New Roman"/>
          <w:sz w:val="24"/>
          <w:szCs w:val="24"/>
        </w:rPr>
      </w:pPr>
    </w:p>
    <w:p w14:paraId="172D6E3C" w14:textId="77777777" w:rsidR="00CE5CE7" w:rsidRDefault="00CE5CE7" w:rsidP="00843095">
      <w:pPr>
        <w:spacing w:after="0"/>
        <w:rPr>
          <w:rFonts w:ascii="Times New Roman" w:hAnsi="Times New Roman" w:cs="Times New Roman"/>
          <w:sz w:val="24"/>
          <w:szCs w:val="24"/>
        </w:rPr>
      </w:pPr>
    </w:p>
    <w:p w14:paraId="44EAA52D" w14:textId="068F7313" w:rsidR="00987B64" w:rsidRPr="007945EA" w:rsidRDefault="007945EA" w:rsidP="00987B64">
      <w:pPr>
        <w:pStyle w:val="Saspieststeksts"/>
        <w:ind w:firstLine="0"/>
        <w:rPr>
          <w:sz w:val="18"/>
          <w:szCs w:val="20"/>
        </w:rPr>
      </w:pPr>
      <w:r w:rsidRPr="007945EA">
        <w:rPr>
          <w:sz w:val="18"/>
          <w:szCs w:val="20"/>
        </w:rPr>
        <w:t>S</w:t>
      </w:r>
      <w:r w:rsidR="00B76E3F" w:rsidRPr="007945EA">
        <w:rPr>
          <w:sz w:val="18"/>
          <w:szCs w:val="20"/>
        </w:rPr>
        <w:t>.</w:t>
      </w:r>
      <w:r w:rsidR="00856D27" w:rsidRPr="007945EA">
        <w:rPr>
          <w:sz w:val="18"/>
          <w:szCs w:val="20"/>
        </w:rPr>
        <w:t xml:space="preserve"> </w:t>
      </w:r>
      <w:r w:rsidRPr="007945EA">
        <w:rPr>
          <w:sz w:val="18"/>
          <w:szCs w:val="20"/>
        </w:rPr>
        <w:t>Mazlazdi</w:t>
      </w:r>
      <w:r>
        <w:rPr>
          <w:sz w:val="18"/>
          <w:szCs w:val="20"/>
        </w:rPr>
        <w:t>ņ</w:t>
      </w:r>
      <w:r w:rsidRPr="007945EA">
        <w:rPr>
          <w:sz w:val="18"/>
          <w:szCs w:val="20"/>
        </w:rPr>
        <w:t>a</w:t>
      </w:r>
    </w:p>
    <w:p w14:paraId="0D66A988" w14:textId="0CD647B6" w:rsidR="006A4079" w:rsidRPr="007945EA" w:rsidRDefault="007945EA" w:rsidP="00843095">
      <w:pPr>
        <w:pStyle w:val="Saspieststeksts"/>
        <w:ind w:firstLine="0"/>
        <w:rPr>
          <w:color w:val="0563C1" w:themeColor="hyperlink"/>
          <w:sz w:val="18"/>
          <w:szCs w:val="18"/>
          <w:u w:val="single"/>
        </w:rPr>
      </w:pPr>
      <w:hyperlink r:id="rId10" w:history="1">
        <w:r w:rsidRPr="007945EA">
          <w:rPr>
            <w:rStyle w:val="Hyperlink"/>
            <w:sz w:val="18"/>
            <w:szCs w:val="18"/>
            <w:lang w:val="en-US"/>
          </w:rPr>
          <w:t>Sandija.Mazlazdina@rsu.lv</w:t>
        </w:r>
      </w:hyperlink>
    </w:p>
    <w:p w14:paraId="0C146A8A" w14:textId="77777777" w:rsidR="007945EA" w:rsidRDefault="007945EA" w:rsidP="003E215C">
      <w:pPr>
        <w:jc w:val="center"/>
        <w:rPr>
          <w:rFonts w:ascii="Times New Roman" w:hAnsi="Times New Roman" w:cs="Times New Roman"/>
          <w:sz w:val="24"/>
          <w:szCs w:val="24"/>
        </w:rPr>
      </w:pPr>
    </w:p>
    <w:p w14:paraId="781B5151" w14:textId="40B8C96E" w:rsidR="00C872F5" w:rsidRPr="00843095" w:rsidRDefault="00987B64" w:rsidP="003E215C">
      <w:pPr>
        <w:jc w:val="center"/>
        <w:rPr>
          <w:rFonts w:ascii="Times New Roman" w:hAnsi="Times New Roman" w:cs="Times New Roman"/>
          <w:sz w:val="24"/>
          <w:szCs w:val="24"/>
        </w:rPr>
      </w:pPr>
      <w:bookmarkStart w:id="2" w:name="_GoBack"/>
      <w:bookmarkEnd w:id="2"/>
      <w:r w:rsidRPr="00987B64">
        <w:rPr>
          <w:rFonts w:ascii="Times New Roman" w:hAnsi="Times New Roman" w:cs="Times New Roman"/>
          <w:sz w:val="24"/>
          <w:szCs w:val="24"/>
        </w:rPr>
        <w:t>ŠIS DOKUMENTS IR ELEKTRONISKI PARAKSTĪTS AR DROŠU ELEKTRONISKO PARAKSTU UN SATUR LAIKA ZĪMOGU</w:t>
      </w:r>
    </w:p>
    <w:sectPr w:rsidR="00C872F5" w:rsidRPr="00843095" w:rsidSect="00F516D3">
      <w:headerReference w:type="first" r:id="rId11"/>
      <w:pgSz w:w="11906" w:h="16838" w:code="9"/>
      <w:pgMar w:top="810" w:right="74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B05AB" w14:textId="77777777" w:rsidR="00B45CB1" w:rsidRDefault="00B45CB1" w:rsidP="008001D7">
      <w:pPr>
        <w:spacing w:after="0" w:line="240" w:lineRule="auto"/>
      </w:pPr>
      <w:r>
        <w:separator/>
      </w:r>
    </w:p>
  </w:endnote>
  <w:endnote w:type="continuationSeparator" w:id="0">
    <w:p w14:paraId="4DE30873" w14:textId="77777777" w:rsidR="00B45CB1" w:rsidRDefault="00B45CB1" w:rsidP="00800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EYInterstate Light">
    <w:altName w:val="Calibri"/>
    <w:charset w:val="BA"/>
    <w:family w:val="auto"/>
    <w:pitch w:val="variable"/>
    <w:sig w:usb0="A00002AF" w:usb1="5000206A" w:usb2="00000000" w:usb3="00000000" w:csb0="0000009F" w:csb1="00000000"/>
  </w:font>
  <w:font w:name="Times New Roman Bold">
    <w:panose1 w:val="02020803070505020304"/>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2BAC2" w14:textId="77777777" w:rsidR="00B45CB1" w:rsidRDefault="00B45CB1" w:rsidP="008001D7">
      <w:pPr>
        <w:spacing w:after="0" w:line="240" w:lineRule="auto"/>
      </w:pPr>
      <w:r>
        <w:separator/>
      </w:r>
    </w:p>
  </w:footnote>
  <w:footnote w:type="continuationSeparator" w:id="0">
    <w:p w14:paraId="335DF306" w14:textId="77777777" w:rsidR="00B45CB1" w:rsidRDefault="00B45CB1" w:rsidP="00800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5C20C" w14:textId="77777777" w:rsidR="008001D7" w:rsidRDefault="008001D7" w:rsidP="008001D7">
    <w:pPr>
      <w:pStyle w:val="Tehniskiaugsai"/>
    </w:pPr>
    <w:r>
      <w:rPr>
        <w:noProof/>
        <w:lang w:val="en-US"/>
      </w:rPr>
      <w:drawing>
        <wp:anchor distT="0" distB="0" distL="114300" distR="114300" simplePos="0" relativeHeight="251659264" behindDoc="1" locked="0" layoutInCell="1" allowOverlap="1" wp14:anchorId="350B5234" wp14:editId="0E5D5B2D">
          <wp:simplePos x="0" y="0"/>
          <wp:positionH relativeFrom="column">
            <wp:posOffset>-42545</wp:posOffset>
          </wp:positionH>
          <wp:positionV relativeFrom="paragraph">
            <wp:posOffset>13335</wp:posOffset>
          </wp:positionV>
          <wp:extent cx="2823845" cy="585470"/>
          <wp:effectExtent l="0" t="0" r="0" b="0"/>
          <wp:wrapNone/>
          <wp:docPr id="10" name="Picture 10" descr="RSU_logo_melns_wm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U_logo_melns_wmf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85470"/>
                  </a:xfrm>
                  <a:prstGeom prst="rect">
                    <a:avLst/>
                  </a:prstGeom>
                  <a:noFill/>
                </pic:spPr>
              </pic:pic>
            </a:graphicData>
          </a:graphic>
          <wp14:sizeRelH relativeFrom="page">
            <wp14:pctWidth>0</wp14:pctWidth>
          </wp14:sizeRelH>
          <wp14:sizeRelV relativeFrom="page">
            <wp14:pctHeight>0</wp14:pctHeight>
          </wp14:sizeRelV>
        </wp:anchor>
      </w:drawing>
    </w:r>
  </w:p>
  <w:p w14:paraId="73622C55" w14:textId="77777777" w:rsidR="008001D7" w:rsidRDefault="008001D7" w:rsidP="008001D7">
    <w:pPr>
      <w:pStyle w:val="Tehniskiaugsai"/>
    </w:pPr>
  </w:p>
  <w:p w14:paraId="184BC140" w14:textId="77777777" w:rsidR="008001D7" w:rsidRDefault="008001D7" w:rsidP="008001D7">
    <w:pPr>
      <w:pStyle w:val="Tehniskiaugsai"/>
    </w:pPr>
  </w:p>
  <w:p w14:paraId="2D417E35" w14:textId="77777777" w:rsidR="008001D7" w:rsidRDefault="008001D7" w:rsidP="008001D7">
    <w:pPr>
      <w:pStyle w:val="Tehniskiaugsai"/>
    </w:pPr>
  </w:p>
  <w:p w14:paraId="44937572" w14:textId="77777777" w:rsidR="008001D7" w:rsidRDefault="008001D7" w:rsidP="008001D7">
    <w:pPr>
      <w:pStyle w:val="Tehniskiaugsai"/>
    </w:pPr>
  </w:p>
  <w:p w14:paraId="680D671C" w14:textId="77777777" w:rsidR="008001D7" w:rsidRDefault="008001D7" w:rsidP="008001D7">
    <w:pPr>
      <w:pStyle w:val="Tehniskiaugsai"/>
    </w:pPr>
  </w:p>
  <w:p w14:paraId="65398F10" w14:textId="77777777" w:rsidR="008001D7" w:rsidRDefault="008001D7" w:rsidP="008001D7">
    <w:pPr>
      <w:pStyle w:val="Tehniskiaugsai"/>
    </w:pPr>
  </w:p>
  <w:p w14:paraId="6C32363F" w14:textId="77777777" w:rsidR="008001D7" w:rsidRDefault="008001D7" w:rsidP="008001D7">
    <w:pPr>
      <w:pStyle w:val="Tehniskiaugsai"/>
    </w:pPr>
  </w:p>
  <w:p w14:paraId="5D57FC21" w14:textId="77777777" w:rsidR="008001D7" w:rsidRDefault="008001D7" w:rsidP="008001D7">
    <w:pPr>
      <w:pStyle w:val="Tehniskiaugsai"/>
    </w:pPr>
  </w:p>
  <w:p w14:paraId="137077E6" w14:textId="77777777" w:rsidR="008001D7" w:rsidRDefault="008001D7" w:rsidP="008001D7">
    <w:pPr>
      <w:pStyle w:val="Tehniskiaugsai"/>
    </w:pPr>
  </w:p>
  <w:p w14:paraId="5CB47A56" w14:textId="77777777" w:rsidR="008001D7" w:rsidRDefault="008001D7" w:rsidP="008001D7">
    <w:pPr>
      <w:pStyle w:val="Tehniskiaugsai"/>
    </w:pPr>
  </w:p>
  <w:p w14:paraId="12C60F89" w14:textId="77777777" w:rsidR="008001D7" w:rsidRDefault="008001D7" w:rsidP="008001D7">
    <w:pPr>
      <w:pStyle w:val="Tehniskiaugsai"/>
    </w:pPr>
  </w:p>
  <w:p w14:paraId="534EA986" w14:textId="77777777" w:rsidR="008001D7" w:rsidRDefault="008001D7" w:rsidP="008001D7">
    <w:pPr>
      <w:pStyle w:val="Tehniskiaugsai"/>
    </w:pPr>
  </w:p>
  <w:p w14:paraId="0BCA60B6" w14:textId="77777777" w:rsidR="008001D7" w:rsidRDefault="008001D7" w:rsidP="008001D7">
    <w:pPr>
      <w:pStyle w:val="Tehniskiaugsai"/>
    </w:pPr>
  </w:p>
  <w:p w14:paraId="6DECD039" w14:textId="77777777" w:rsidR="008001D7" w:rsidRDefault="008001D7" w:rsidP="008001D7">
    <w:pPr>
      <w:pStyle w:val="Tehniskiaugsai"/>
    </w:pPr>
  </w:p>
  <w:p w14:paraId="30FD1E0F" w14:textId="77777777" w:rsidR="008001D7" w:rsidRDefault="008001D7" w:rsidP="008001D7">
    <w:pPr>
      <w:pStyle w:val="Tehniskiaugsai"/>
    </w:pPr>
  </w:p>
  <w:p w14:paraId="7976E8F5" w14:textId="77777777" w:rsidR="008001D7" w:rsidRDefault="008001D7" w:rsidP="008001D7">
    <w:pPr>
      <w:pStyle w:val="Tehniskiaugsai"/>
    </w:pPr>
  </w:p>
  <w:p w14:paraId="61D3F218" w14:textId="77777777" w:rsidR="008001D7" w:rsidRDefault="008001D7" w:rsidP="008001D7">
    <w:pPr>
      <w:pStyle w:val="Tehniskiaugsai"/>
    </w:pPr>
  </w:p>
  <w:p w14:paraId="1AFB5C8F" w14:textId="77777777" w:rsidR="008001D7" w:rsidRDefault="008001D7" w:rsidP="008001D7">
    <w:pPr>
      <w:pStyle w:val="Tehniskiaugsai"/>
    </w:pPr>
  </w:p>
  <w:p w14:paraId="381AAB9F" w14:textId="77777777" w:rsidR="008001D7" w:rsidRDefault="008001D7" w:rsidP="008001D7">
    <w:pPr>
      <w:pStyle w:val="Tehniskiaugsai"/>
    </w:pPr>
  </w:p>
  <w:p w14:paraId="7236CC26" w14:textId="77777777" w:rsidR="008001D7" w:rsidRDefault="008001D7" w:rsidP="008001D7">
    <w:pPr>
      <w:pStyle w:val="Tehniskiaugsai"/>
    </w:pPr>
  </w:p>
  <w:p w14:paraId="3B42C265" w14:textId="77777777" w:rsidR="008001D7" w:rsidRDefault="008001D7" w:rsidP="008001D7">
    <w:pPr>
      <w:pStyle w:val="Tehniskiaugsai"/>
    </w:pPr>
  </w:p>
  <w:p w14:paraId="0B286873" w14:textId="77777777" w:rsidR="008001D7" w:rsidRDefault="008001D7" w:rsidP="008001D7">
    <w:pPr>
      <w:pStyle w:val="Tehniskiaugsai"/>
    </w:pPr>
  </w:p>
  <w:p w14:paraId="283BA965" w14:textId="77777777" w:rsidR="008001D7" w:rsidRDefault="008001D7" w:rsidP="008001D7">
    <w:pPr>
      <w:pStyle w:val="Tehniskiaugsai"/>
    </w:pPr>
  </w:p>
  <w:p w14:paraId="13DE4237" w14:textId="77777777" w:rsidR="008001D7" w:rsidRDefault="008001D7" w:rsidP="008001D7">
    <w:pPr>
      <w:pStyle w:val="Rekviziti"/>
    </w:pPr>
    <w:r>
      <w:t>Rīgas Stradiņa universitāte</w:t>
    </w:r>
  </w:p>
  <w:p w14:paraId="509EE623" w14:textId="77777777" w:rsidR="008001D7" w:rsidRDefault="008001D7" w:rsidP="008001D7">
    <w:pPr>
      <w:pStyle w:val="Rekviziti"/>
    </w:pPr>
    <w:r>
      <w:t>Reģistrācijas Nr. 90000013771</w:t>
    </w:r>
  </w:p>
  <w:p w14:paraId="7AEFA25B" w14:textId="77777777" w:rsidR="008001D7" w:rsidRDefault="008001D7" w:rsidP="008001D7">
    <w:pPr>
      <w:pStyle w:val="Rekviziti"/>
    </w:pPr>
    <w:r>
      <w:t>Dzirciema 16, Rīga, LV-1007, Latvija</w:t>
    </w:r>
  </w:p>
  <w:p w14:paraId="56346E80" w14:textId="77777777" w:rsidR="008001D7" w:rsidRDefault="008001D7" w:rsidP="008001D7">
    <w:pPr>
      <w:pStyle w:val="Rekviziti"/>
    </w:pPr>
    <w:r>
      <w:t>Tālr. 67 409 230, fakss 67 471 815</w:t>
    </w:r>
  </w:p>
  <w:p w14:paraId="347FFEA4" w14:textId="77777777" w:rsidR="008001D7" w:rsidRDefault="008001D7" w:rsidP="008001D7">
    <w:pPr>
      <w:pStyle w:val="Rekviziti"/>
    </w:pPr>
    <w:r>
      <w:t>E-pasts: rsu@rsu.lv, www.rsu.lv</w:t>
    </w:r>
  </w:p>
  <w:p w14:paraId="2D58A0C3" w14:textId="77777777" w:rsidR="008001D7" w:rsidRDefault="008001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0000000B"/>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664531C"/>
    <w:multiLevelType w:val="hybridMultilevel"/>
    <w:tmpl w:val="BBA68070"/>
    <w:lvl w:ilvl="0" w:tplc="F0A485DE">
      <w:start w:val="1"/>
      <w:numFmt w:val="lowerLetter"/>
      <w:lvlText w:val="%1)"/>
      <w:lvlJc w:val="left"/>
      <w:pPr>
        <w:ind w:left="1080" w:hanging="360"/>
      </w:pPr>
      <w:rPr>
        <w:b w:val="0"/>
        <w:strike w:val="0"/>
        <w:dstrike w:val="0"/>
        <w:u w:val="none"/>
        <w:effect w:val="none"/>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8C05F47"/>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26B4711"/>
    <w:multiLevelType w:val="hybridMultilevel"/>
    <w:tmpl w:val="5B52DD7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33336FF"/>
    <w:multiLevelType w:val="hybridMultilevel"/>
    <w:tmpl w:val="756E6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6D7AC2"/>
    <w:multiLevelType w:val="multilevel"/>
    <w:tmpl w:val="6AD4DCB0"/>
    <w:lvl w:ilvl="0">
      <w:start w:val="1"/>
      <w:numFmt w:val="decimal"/>
      <w:lvlText w:val="%1."/>
      <w:lvlJc w:val="left"/>
      <w:pPr>
        <w:ind w:left="405" w:hanging="405"/>
      </w:pPr>
      <w:rPr>
        <w:rFonts w:ascii="Calibri Light" w:hAnsi="Calibri Light" w:cs="Calibri Light" w:hint="default"/>
        <w:sz w:val="24"/>
      </w:rPr>
    </w:lvl>
    <w:lvl w:ilvl="1">
      <w:start w:val="1"/>
      <w:numFmt w:val="decimal"/>
      <w:lvlText w:val="%1.%2."/>
      <w:lvlJc w:val="left"/>
      <w:pPr>
        <w:ind w:left="405" w:hanging="405"/>
      </w:pPr>
      <w:rPr>
        <w:rFonts w:ascii="Times New Roman" w:hAnsi="Times New Roman" w:cs="Times New Roman" w:hint="default"/>
        <w:color w:val="auto"/>
        <w:sz w:val="22"/>
        <w:szCs w:val="22"/>
      </w:rPr>
    </w:lvl>
    <w:lvl w:ilvl="2">
      <w:start w:val="1"/>
      <w:numFmt w:val="decimal"/>
      <w:lvlText w:val="%1.%2.%3."/>
      <w:lvlJc w:val="left"/>
      <w:pPr>
        <w:ind w:left="720" w:hanging="720"/>
      </w:pPr>
      <w:rPr>
        <w:rFonts w:ascii="Calibri Light" w:hAnsi="Calibri Light" w:cs="Calibri Light" w:hint="default"/>
        <w:sz w:val="24"/>
      </w:rPr>
    </w:lvl>
    <w:lvl w:ilvl="3">
      <w:start w:val="1"/>
      <w:numFmt w:val="decimal"/>
      <w:lvlText w:val="%1.%2.%3.%4."/>
      <w:lvlJc w:val="left"/>
      <w:pPr>
        <w:ind w:left="720" w:hanging="720"/>
      </w:pPr>
      <w:rPr>
        <w:rFonts w:ascii="Calibri Light" w:hAnsi="Calibri Light" w:cs="Calibri Light" w:hint="default"/>
        <w:sz w:val="24"/>
      </w:rPr>
    </w:lvl>
    <w:lvl w:ilvl="4">
      <w:start w:val="1"/>
      <w:numFmt w:val="decimal"/>
      <w:lvlText w:val="%1.%2.%3.%4.%5."/>
      <w:lvlJc w:val="left"/>
      <w:pPr>
        <w:ind w:left="1080" w:hanging="1080"/>
      </w:pPr>
      <w:rPr>
        <w:rFonts w:ascii="Calibri Light" w:hAnsi="Calibri Light" w:cs="Calibri Light" w:hint="default"/>
        <w:sz w:val="24"/>
      </w:rPr>
    </w:lvl>
    <w:lvl w:ilvl="5">
      <w:start w:val="1"/>
      <w:numFmt w:val="decimal"/>
      <w:lvlText w:val="%1.%2.%3.%4.%5.%6."/>
      <w:lvlJc w:val="left"/>
      <w:pPr>
        <w:ind w:left="1080" w:hanging="1080"/>
      </w:pPr>
      <w:rPr>
        <w:rFonts w:ascii="Calibri Light" w:hAnsi="Calibri Light" w:cs="Calibri Light" w:hint="default"/>
        <w:sz w:val="24"/>
      </w:rPr>
    </w:lvl>
    <w:lvl w:ilvl="6">
      <w:start w:val="1"/>
      <w:numFmt w:val="decimal"/>
      <w:lvlText w:val="%1.%2.%3.%4.%5.%6.%7."/>
      <w:lvlJc w:val="left"/>
      <w:pPr>
        <w:ind w:left="1440" w:hanging="1440"/>
      </w:pPr>
      <w:rPr>
        <w:rFonts w:ascii="Calibri Light" w:hAnsi="Calibri Light" w:cs="Calibri Light" w:hint="default"/>
        <w:sz w:val="24"/>
      </w:rPr>
    </w:lvl>
    <w:lvl w:ilvl="7">
      <w:start w:val="1"/>
      <w:numFmt w:val="decimal"/>
      <w:lvlText w:val="%1.%2.%3.%4.%5.%6.%7.%8."/>
      <w:lvlJc w:val="left"/>
      <w:pPr>
        <w:ind w:left="1440" w:hanging="1440"/>
      </w:pPr>
      <w:rPr>
        <w:rFonts w:ascii="Calibri Light" w:hAnsi="Calibri Light" w:cs="Calibri Light" w:hint="default"/>
        <w:sz w:val="24"/>
      </w:rPr>
    </w:lvl>
    <w:lvl w:ilvl="8">
      <w:start w:val="1"/>
      <w:numFmt w:val="decimal"/>
      <w:lvlText w:val="%1.%2.%3.%4.%5.%6.%7.%8.%9."/>
      <w:lvlJc w:val="left"/>
      <w:pPr>
        <w:ind w:left="1800" w:hanging="1800"/>
      </w:pPr>
      <w:rPr>
        <w:rFonts w:ascii="Calibri Light" w:hAnsi="Calibri Light" w:cs="Calibri Light" w:hint="default"/>
        <w:sz w:val="24"/>
      </w:rPr>
    </w:lvl>
  </w:abstractNum>
  <w:abstractNum w:abstractNumId="6" w15:restartNumberingAfterBreak="0">
    <w:nsid w:val="1AA277EF"/>
    <w:multiLevelType w:val="hybridMultilevel"/>
    <w:tmpl w:val="0E369CC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A42AFA"/>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25102092"/>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B5E68DF"/>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320522E2"/>
    <w:multiLevelType w:val="hybridMultilevel"/>
    <w:tmpl w:val="BBE4A2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pStyle w:val="Nodala1111"/>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8A67C94"/>
    <w:multiLevelType w:val="hybridMultilevel"/>
    <w:tmpl w:val="78E69E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AF5097D"/>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3" w15:restartNumberingAfterBreak="0">
    <w:nsid w:val="3E395F95"/>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3EDA7F4B"/>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F44493B"/>
    <w:multiLevelType w:val="hybridMultilevel"/>
    <w:tmpl w:val="3A2E83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DB596E"/>
    <w:multiLevelType w:val="hybridMultilevel"/>
    <w:tmpl w:val="1B1A3408"/>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C3D775C"/>
    <w:multiLevelType w:val="multilevel"/>
    <w:tmpl w:val="6B8C4A8C"/>
    <w:lvl w:ilvl="0">
      <w:start w:val="1"/>
      <w:numFmt w:val="decimal"/>
      <w:pStyle w:val="1Lgumam"/>
      <w:lvlText w:val="%1."/>
      <w:lvlJc w:val="left"/>
      <w:pPr>
        <w:ind w:left="3337" w:hanging="360"/>
      </w:pPr>
      <w:rPr>
        <w:b/>
      </w:rPr>
    </w:lvl>
    <w:lvl w:ilvl="1">
      <w:start w:val="1"/>
      <w:numFmt w:val="decimal"/>
      <w:pStyle w:val="11Lgumam"/>
      <w:lvlText w:val="%1.%2."/>
      <w:lvlJc w:val="left"/>
      <w:pPr>
        <w:ind w:left="2701" w:hanging="432"/>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2491" w:hanging="648"/>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79225E"/>
    <w:multiLevelType w:val="hybridMultilevel"/>
    <w:tmpl w:val="69F41F70"/>
    <w:lvl w:ilvl="0" w:tplc="870E977E">
      <w:start w:val="2"/>
      <w:numFmt w:val="bullet"/>
      <w:lvlText w:val="-"/>
      <w:lvlJc w:val="left"/>
      <w:pPr>
        <w:ind w:left="720" w:hanging="360"/>
      </w:pPr>
      <w:rPr>
        <w:rFonts w:ascii="Times New Roman" w:eastAsia="Times New Roman" w:hAnsi="Times New Roman"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EA93759"/>
    <w:multiLevelType w:val="hybridMultilevel"/>
    <w:tmpl w:val="9EA00E0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1303A7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533AF3"/>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678B14CB"/>
    <w:multiLevelType w:val="hybridMultilevel"/>
    <w:tmpl w:val="82B4965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6A8967EF"/>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6AB2781A"/>
    <w:multiLevelType w:val="hybridMultilevel"/>
    <w:tmpl w:val="8CEA645C"/>
    <w:lvl w:ilvl="0" w:tplc="04090017">
      <w:start w:val="1"/>
      <w:numFmt w:val="lowerLetter"/>
      <w:lvlText w:val="%1)"/>
      <w:lvlJc w:val="left"/>
      <w:pPr>
        <w:ind w:left="736" w:hanging="360"/>
      </w:p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25" w15:restartNumberingAfterBreak="0">
    <w:nsid w:val="73B822FC"/>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6" w15:restartNumberingAfterBreak="0">
    <w:nsid w:val="74CA27C7"/>
    <w:multiLevelType w:val="multilevel"/>
    <w:tmpl w:val="48C05504"/>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33581D"/>
    <w:multiLevelType w:val="hybridMultilevel"/>
    <w:tmpl w:val="1D3866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3E3993"/>
    <w:multiLevelType w:val="hybridMultilevel"/>
    <w:tmpl w:val="5B52DD7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7CC31BE4"/>
    <w:multiLevelType w:val="hybridMultilevel"/>
    <w:tmpl w:val="1E2AAF3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2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0"/>
  </w:num>
  <w:num w:numId="6">
    <w:abstractNumId w:val="18"/>
  </w:num>
  <w:num w:numId="7">
    <w:abstractNumId w:val="10"/>
  </w:num>
  <w:num w:numId="8">
    <w:abstractNumId w:val="24"/>
  </w:num>
  <w:num w:numId="9">
    <w:abstractNumId w:val="27"/>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4"/>
  </w:num>
  <w:num w:numId="13">
    <w:abstractNumId w:val="9"/>
  </w:num>
  <w:num w:numId="14">
    <w:abstractNumId w:val="2"/>
  </w:num>
  <w:num w:numId="15">
    <w:abstractNumId w:val="21"/>
  </w:num>
  <w:num w:numId="16">
    <w:abstractNumId w:val="12"/>
  </w:num>
  <w:num w:numId="17">
    <w:abstractNumId w:val="8"/>
  </w:num>
  <w:num w:numId="18">
    <w:abstractNumId w:val="13"/>
  </w:num>
  <w:num w:numId="19">
    <w:abstractNumId w:val="7"/>
  </w:num>
  <w:num w:numId="20">
    <w:abstractNumId w:val="23"/>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5"/>
  </w:num>
  <w:num w:numId="24">
    <w:abstractNumId w:val="4"/>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11"/>
  </w:num>
  <w:num w:numId="28">
    <w:abstractNumId w:val="19"/>
  </w:num>
  <w:num w:numId="29">
    <w:abstractNumId w:val="29"/>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D7"/>
    <w:rsid w:val="000007BA"/>
    <w:rsid w:val="0000192E"/>
    <w:rsid w:val="000235F7"/>
    <w:rsid w:val="000363CE"/>
    <w:rsid w:val="00066671"/>
    <w:rsid w:val="00071FC8"/>
    <w:rsid w:val="00073F36"/>
    <w:rsid w:val="000A5F84"/>
    <w:rsid w:val="000A6F92"/>
    <w:rsid w:val="000D433A"/>
    <w:rsid w:val="000D4563"/>
    <w:rsid w:val="000E267E"/>
    <w:rsid w:val="0010218B"/>
    <w:rsid w:val="0013174E"/>
    <w:rsid w:val="0014146B"/>
    <w:rsid w:val="0014273F"/>
    <w:rsid w:val="00157944"/>
    <w:rsid w:val="00173637"/>
    <w:rsid w:val="001A78E8"/>
    <w:rsid w:val="001B3221"/>
    <w:rsid w:val="001C3C97"/>
    <w:rsid w:val="001C730B"/>
    <w:rsid w:val="001D048D"/>
    <w:rsid w:val="001F24E4"/>
    <w:rsid w:val="0021343D"/>
    <w:rsid w:val="00217887"/>
    <w:rsid w:val="002207A3"/>
    <w:rsid w:val="002279F0"/>
    <w:rsid w:val="002302A2"/>
    <w:rsid w:val="0023417F"/>
    <w:rsid w:val="00243A73"/>
    <w:rsid w:val="00262534"/>
    <w:rsid w:val="00264748"/>
    <w:rsid w:val="002649FD"/>
    <w:rsid w:val="00270CA2"/>
    <w:rsid w:val="00285BBB"/>
    <w:rsid w:val="002A022C"/>
    <w:rsid w:val="002B0D7F"/>
    <w:rsid w:val="002B2A58"/>
    <w:rsid w:val="002F1CB3"/>
    <w:rsid w:val="002F4350"/>
    <w:rsid w:val="0030622C"/>
    <w:rsid w:val="00320C02"/>
    <w:rsid w:val="003352CD"/>
    <w:rsid w:val="00336E2A"/>
    <w:rsid w:val="00352327"/>
    <w:rsid w:val="0036785E"/>
    <w:rsid w:val="00380178"/>
    <w:rsid w:val="003A603E"/>
    <w:rsid w:val="003C33B2"/>
    <w:rsid w:val="003C3E8A"/>
    <w:rsid w:val="003E0A29"/>
    <w:rsid w:val="003E215C"/>
    <w:rsid w:val="003E4446"/>
    <w:rsid w:val="003F07CB"/>
    <w:rsid w:val="00404241"/>
    <w:rsid w:val="00415CB4"/>
    <w:rsid w:val="00423AE1"/>
    <w:rsid w:val="00430C61"/>
    <w:rsid w:val="00436A95"/>
    <w:rsid w:val="00437A0C"/>
    <w:rsid w:val="004516B4"/>
    <w:rsid w:val="00452597"/>
    <w:rsid w:val="004542DB"/>
    <w:rsid w:val="00461E94"/>
    <w:rsid w:val="00497361"/>
    <w:rsid w:val="004A11CD"/>
    <w:rsid w:val="004B158A"/>
    <w:rsid w:val="004B2A2C"/>
    <w:rsid w:val="004C3E86"/>
    <w:rsid w:val="004C5482"/>
    <w:rsid w:val="004D2C4E"/>
    <w:rsid w:val="004D4ECE"/>
    <w:rsid w:val="004F3BCD"/>
    <w:rsid w:val="005013EF"/>
    <w:rsid w:val="005162B3"/>
    <w:rsid w:val="00527A6A"/>
    <w:rsid w:val="00564DC8"/>
    <w:rsid w:val="005721B0"/>
    <w:rsid w:val="00587C27"/>
    <w:rsid w:val="005A016C"/>
    <w:rsid w:val="005D4274"/>
    <w:rsid w:val="00611932"/>
    <w:rsid w:val="00640A5E"/>
    <w:rsid w:val="00645FDD"/>
    <w:rsid w:val="006467A9"/>
    <w:rsid w:val="006538A4"/>
    <w:rsid w:val="00665A92"/>
    <w:rsid w:val="00667F08"/>
    <w:rsid w:val="0068788E"/>
    <w:rsid w:val="0069506A"/>
    <w:rsid w:val="006A4079"/>
    <w:rsid w:val="006B5FD4"/>
    <w:rsid w:val="006C0679"/>
    <w:rsid w:val="006C0823"/>
    <w:rsid w:val="006E0320"/>
    <w:rsid w:val="006F09FA"/>
    <w:rsid w:val="006F4DEB"/>
    <w:rsid w:val="006F6EE3"/>
    <w:rsid w:val="00712B48"/>
    <w:rsid w:val="00713918"/>
    <w:rsid w:val="007152B2"/>
    <w:rsid w:val="0071599E"/>
    <w:rsid w:val="00731362"/>
    <w:rsid w:val="0073708A"/>
    <w:rsid w:val="00752EB9"/>
    <w:rsid w:val="00773E3E"/>
    <w:rsid w:val="00777B0A"/>
    <w:rsid w:val="00785B28"/>
    <w:rsid w:val="007945EA"/>
    <w:rsid w:val="007A6F02"/>
    <w:rsid w:val="007A7C9F"/>
    <w:rsid w:val="007B6C8B"/>
    <w:rsid w:val="007D1223"/>
    <w:rsid w:val="007D5A61"/>
    <w:rsid w:val="007E0A51"/>
    <w:rsid w:val="007E69E6"/>
    <w:rsid w:val="008001D7"/>
    <w:rsid w:val="008033D7"/>
    <w:rsid w:val="0082759A"/>
    <w:rsid w:val="00827AF9"/>
    <w:rsid w:val="00831CFE"/>
    <w:rsid w:val="008324D3"/>
    <w:rsid w:val="00837CB4"/>
    <w:rsid w:val="00843095"/>
    <w:rsid w:val="00856D27"/>
    <w:rsid w:val="008617F6"/>
    <w:rsid w:val="00862CC1"/>
    <w:rsid w:val="008654D3"/>
    <w:rsid w:val="008669AC"/>
    <w:rsid w:val="0089669C"/>
    <w:rsid w:val="008B728E"/>
    <w:rsid w:val="008C65FB"/>
    <w:rsid w:val="008D0BBC"/>
    <w:rsid w:val="008D2E78"/>
    <w:rsid w:val="008D30FD"/>
    <w:rsid w:val="008D5932"/>
    <w:rsid w:val="008F3603"/>
    <w:rsid w:val="008F3E75"/>
    <w:rsid w:val="00907CB9"/>
    <w:rsid w:val="009138E7"/>
    <w:rsid w:val="00916BC8"/>
    <w:rsid w:val="009317FD"/>
    <w:rsid w:val="009508A3"/>
    <w:rsid w:val="009607D5"/>
    <w:rsid w:val="00961CC4"/>
    <w:rsid w:val="009857EC"/>
    <w:rsid w:val="009869ED"/>
    <w:rsid w:val="00987B64"/>
    <w:rsid w:val="00993E84"/>
    <w:rsid w:val="009951B5"/>
    <w:rsid w:val="009A26C4"/>
    <w:rsid w:val="009A48E7"/>
    <w:rsid w:val="009A75D0"/>
    <w:rsid w:val="009B1B81"/>
    <w:rsid w:val="009B2091"/>
    <w:rsid w:val="009D4B49"/>
    <w:rsid w:val="009D73FB"/>
    <w:rsid w:val="009E10A3"/>
    <w:rsid w:val="009E3C04"/>
    <w:rsid w:val="009F2093"/>
    <w:rsid w:val="00A003E3"/>
    <w:rsid w:val="00A06E67"/>
    <w:rsid w:val="00A228AC"/>
    <w:rsid w:val="00A359D6"/>
    <w:rsid w:val="00A40624"/>
    <w:rsid w:val="00A43474"/>
    <w:rsid w:val="00A51A77"/>
    <w:rsid w:val="00A52C35"/>
    <w:rsid w:val="00A64748"/>
    <w:rsid w:val="00A732FE"/>
    <w:rsid w:val="00A7519F"/>
    <w:rsid w:val="00A821C4"/>
    <w:rsid w:val="00A92E8F"/>
    <w:rsid w:val="00A97404"/>
    <w:rsid w:val="00AB16DA"/>
    <w:rsid w:val="00AD7E4B"/>
    <w:rsid w:val="00B02CC3"/>
    <w:rsid w:val="00B27D9C"/>
    <w:rsid w:val="00B36D30"/>
    <w:rsid w:val="00B44EFD"/>
    <w:rsid w:val="00B45CB1"/>
    <w:rsid w:val="00B50D8D"/>
    <w:rsid w:val="00B53148"/>
    <w:rsid w:val="00B76E3F"/>
    <w:rsid w:val="00B86A7B"/>
    <w:rsid w:val="00B95B3E"/>
    <w:rsid w:val="00BC1DB7"/>
    <w:rsid w:val="00BD249A"/>
    <w:rsid w:val="00BE4CBD"/>
    <w:rsid w:val="00BE5091"/>
    <w:rsid w:val="00BE5E00"/>
    <w:rsid w:val="00BF43E4"/>
    <w:rsid w:val="00C04AA4"/>
    <w:rsid w:val="00C14603"/>
    <w:rsid w:val="00C2030B"/>
    <w:rsid w:val="00C42F6D"/>
    <w:rsid w:val="00C574E9"/>
    <w:rsid w:val="00C57B58"/>
    <w:rsid w:val="00C70610"/>
    <w:rsid w:val="00C725E7"/>
    <w:rsid w:val="00C872F5"/>
    <w:rsid w:val="00CA31BB"/>
    <w:rsid w:val="00CB7182"/>
    <w:rsid w:val="00CD0102"/>
    <w:rsid w:val="00CD2DC3"/>
    <w:rsid w:val="00CE2371"/>
    <w:rsid w:val="00CE239A"/>
    <w:rsid w:val="00CE5CE7"/>
    <w:rsid w:val="00CE65DC"/>
    <w:rsid w:val="00CF2233"/>
    <w:rsid w:val="00D25DEF"/>
    <w:rsid w:val="00D30453"/>
    <w:rsid w:val="00D47897"/>
    <w:rsid w:val="00D53293"/>
    <w:rsid w:val="00D71897"/>
    <w:rsid w:val="00D71D70"/>
    <w:rsid w:val="00D74143"/>
    <w:rsid w:val="00D769F5"/>
    <w:rsid w:val="00D81BB6"/>
    <w:rsid w:val="00D93612"/>
    <w:rsid w:val="00D93C8D"/>
    <w:rsid w:val="00D95BB2"/>
    <w:rsid w:val="00D97BDB"/>
    <w:rsid w:val="00DA67EB"/>
    <w:rsid w:val="00DB0FE9"/>
    <w:rsid w:val="00DE75FC"/>
    <w:rsid w:val="00DF4A93"/>
    <w:rsid w:val="00E050B7"/>
    <w:rsid w:val="00E347C8"/>
    <w:rsid w:val="00E378D4"/>
    <w:rsid w:val="00E47930"/>
    <w:rsid w:val="00E60352"/>
    <w:rsid w:val="00E65CB4"/>
    <w:rsid w:val="00E67F6F"/>
    <w:rsid w:val="00E855CA"/>
    <w:rsid w:val="00E85898"/>
    <w:rsid w:val="00E87782"/>
    <w:rsid w:val="00E95FA0"/>
    <w:rsid w:val="00EA7BF0"/>
    <w:rsid w:val="00EB1B75"/>
    <w:rsid w:val="00EB6AEF"/>
    <w:rsid w:val="00ED7AF5"/>
    <w:rsid w:val="00EF6589"/>
    <w:rsid w:val="00EF71C7"/>
    <w:rsid w:val="00F00F31"/>
    <w:rsid w:val="00F02C26"/>
    <w:rsid w:val="00F03E3B"/>
    <w:rsid w:val="00F10F8C"/>
    <w:rsid w:val="00F115B3"/>
    <w:rsid w:val="00F15A23"/>
    <w:rsid w:val="00F230AC"/>
    <w:rsid w:val="00F3761D"/>
    <w:rsid w:val="00F47CF2"/>
    <w:rsid w:val="00F5053A"/>
    <w:rsid w:val="00F5064A"/>
    <w:rsid w:val="00F50C8F"/>
    <w:rsid w:val="00F516D3"/>
    <w:rsid w:val="00F518F1"/>
    <w:rsid w:val="00F537B6"/>
    <w:rsid w:val="00F56CB9"/>
    <w:rsid w:val="00F66F6E"/>
    <w:rsid w:val="00F76CFA"/>
    <w:rsid w:val="00F77AE8"/>
    <w:rsid w:val="00F86D6B"/>
    <w:rsid w:val="00FA212A"/>
    <w:rsid w:val="00FA313F"/>
    <w:rsid w:val="00FC1DEC"/>
    <w:rsid w:val="00FD2472"/>
    <w:rsid w:val="00FD2717"/>
    <w:rsid w:val="00FE0A5D"/>
    <w:rsid w:val="00FE2044"/>
    <w:rsid w:val="00FE4A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5B855"/>
  <w15:chartTrackingRefBased/>
  <w15:docId w15:val="{52C0E95B-B96D-4500-83C2-FB65E8F1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7BDB"/>
  </w:style>
  <w:style w:type="paragraph" w:styleId="Heading2">
    <w:name w:val="heading 2"/>
    <w:basedOn w:val="Normal"/>
    <w:next w:val="Normal"/>
    <w:link w:val="Heading2Char"/>
    <w:uiPriority w:val="9"/>
    <w:unhideWhenUsed/>
    <w:qFormat/>
    <w:rsid w:val="00B86A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autoRedefine/>
    <w:uiPriority w:val="9"/>
    <w:unhideWhenUsed/>
    <w:qFormat/>
    <w:rsid w:val="00CE5CE7"/>
    <w:pPr>
      <w:spacing w:after="0" w:line="240" w:lineRule="auto"/>
      <w:jc w:val="both"/>
      <w:outlineLvl w:val="2"/>
    </w:pPr>
    <w:rPr>
      <w:rFonts w:ascii="Times New Roman" w:eastAsia="Times New Roman" w:hAnsi="Times New Roman" w:cs="Times New Roman"/>
      <w:bCs/>
      <w:szCs w:val="24"/>
      <w:lang w:eastAsia="ar-SA"/>
    </w:rPr>
  </w:style>
  <w:style w:type="paragraph" w:styleId="Heading4">
    <w:name w:val="heading 4"/>
    <w:basedOn w:val="Heading3"/>
    <w:link w:val="Heading4Char"/>
    <w:autoRedefine/>
    <w:uiPriority w:val="9"/>
    <w:semiHidden/>
    <w:unhideWhenUsed/>
    <w:qFormat/>
    <w:rsid w:val="002B0D7F"/>
    <w:pPr>
      <w:numPr>
        <w:ilvl w:val="3"/>
        <w:numId w:val="30"/>
      </w:numPr>
      <w:tabs>
        <w:tab w:val="left" w:pos="1418"/>
        <w:tab w:val="num" w:pos="1985"/>
      </w:tabs>
      <w:spacing w:before="60" w:after="60"/>
      <w:ind w:left="2127" w:hanging="851"/>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8001D7"/>
    <w:pPr>
      <w:spacing w:after="200" w:line="276" w:lineRule="auto"/>
      <w:ind w:left="720"/>
      <w:contextualSpacing/>
    </w:pPr>
  </w:style>
  <w:style w:type="table" w:styleId="TableGrid">
    <w:name w:val="Table Grid"/>
    <w:basedOn w:val="TableNormal"/>
    <w:uiPriority w:val="59"/>
    <w:rsid w:val="008001D7"/>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01D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semiHidden/>
    <w:unhideWhenUsed/>
    <w:rsid w:val="008001D7"/>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FootnoteTextChar">
    <w:name w:val="Footnote Text Char"/>
    <w:basedOn w:val="DefaultParagraphFont"/>
    <w:link w:val="FootnoteText"/>
    <w:semiHidden/>
    <w:rsid w:val="008001D7"/>
    <w:rPr>
      <w:rFonts w:ascii="Times New Roman" w:eastAsia="Times New Roman" w:hAnsi="Times New Roman" w:cs="Times New Roman"/>
      <w:sz w:val="20"/>
      <w:szCs w:val="20"/>
      <w:lang w:val="x-none" w:eastAsia="ar-SA"/>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qFormat/>
    <w:rsid w:val="008001D7"/>
    <w:rPr>
      <w:vertAlign w:val="superscript"/>
    </w:rPr>
  </w:style>
  <w:style w:type="paragraph" w:styleId="Header">
    <w:name w:val="header"/>
    <w:basedOn w:val="Normal"/>
    <w:link w:val="HeaderChar"/>
    <w:uiPriority w:val="99"/>
    <w:unhideWhenUsed/>
    <w:rsid w:val="008001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8001D7"/>
  </w:style>
  <w:style w:type="paragraph" w:styleId="Footer">
    <w:name w:val="footer"/>
    <w:basedOn w:val="Normal"/>
    <w:link w:val="FooterChar"/>
    <w:uiPriority w:val="99"/>
    <w:unhideWhenUsed/>
    <w:rsid w:val="008001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8001D7"/>
  </w:style>
  <w:style w:type="character" w:customStyle="1" w:styleId="RekvizitiChar">
    <w:name w:val="Rekviziti Char"/>
    <w:link w:val="Rekviziti"/>
    <w:locked/>
    <w:rsid w:val="008001D7"/>
    <w:rPr>
      <w:rFonts w:ascii="Arial" w:eastAsia="Calibri" w:hAnsi="Arial" w:cs="Arial"/>
      <w:sz w:val="16"/>
      <w:szCs w:val="16"/>
    </w:rPr>
  </w:style>
  <w:style w:type="paragraph" w:customStyle="1" w:styleId="Rekviziti">
    <w:name w:val="Rekviziti"/>
    <w:basedOn w:val="NoSpacing"/>
    <w:link w:val="RekvizitiChar"/>
    <w:qFormat/>
    <w:rsid w:val="008001D7"/>
    <w:pPr>
      <w:spacing w:line="288" w:lineRule="auto"/>
      <w:ind w:left="1349"/>
    </w:pPr>
    <w:rPr>
      <w:rFonts w:ascii="Arial" w:eastAsia="Calibri" w:hAnsi="Arial" w:cs="Arial"/>
      <w:sz w:val="16"/>
      <w:szCs w:val="16"/>
    </w:rPr>
  </w:style>
  <w:style w:type="character" w:customStyle="1" w:styleId="TehniskiaugsaiChar">
    <w:name w:val="Tehniski augsai Char"/>
    <w:link w:val="Tehniskiaugsai"/>
    <w:locked/>
    <w:rsid w:val="008001D7"/>
    <w:rPr>
      <w:rFonts w:ascii="Times New Roman" w:eastAsia="Calibri" w:hAnsi="Times New Roman" w:cs="Times New Roman"/>
      <w:sz w:val="4"/>
      <w:szCs w:val="4"/>
    </w:rPr>
  </w:style>
  <w:style w:type="paragraph" w:customStyle="1" w:styleId="Tehniskiaugsai">
    <w:name w:val="Tehniski augsai"/>
    <w:link w:val="TehniskiaugsaiChar"/>
    <w:qFormat/>
    <w:rsid w:val="008001D7"/>
    <w:pPr>
      <w:spacing w:after="0" w:line="240" w:lineRule="auto"/>
    </w:pPr>
    <w:rPr>
      <w:rFonts w:ascii="Times New Roman" w:eastAsia="Calibri" w:hAnsi="Times New Roman" w:cs="Times New Roman"/>
      <w:sz w:val="4"/>
      <w:szCs w:val="4"/>
    </w:rPr>
  </w:style>
  <w:style w:type="paragraph" w:styleId="NoSpacing">
    <w:name w:val="No Spacing"/>
    <w:uiPriority w:val="1"/>
    <w:qFormat/>
    <w:rsid w:val="008001D7"/>
    <w:pPr>
      <w:spacing w:after="0" w:line="240" w:lineRule="auto"/>
    </w:pPr>
  </w:style>
  <w:style w:type="paragraph" w:styleId="BalloonText">
    <w:name w:val="Balloon Text"/>
    <w:basedOn w:val="Normal"/>
    <w:link w:val="BalloonTextChar"/>
    <w:uiPriority w:val="99"/>
    <w:semiHidden/>
    <w:unhideWhenUsed/>
    <w:rsid w:val="004B2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A2C"/>
    <w:rPr>
      <w:rFonts w:ascii="Segoe UI" w:hAnsi="Segoe UI" w:cs="Segoe UI"/>
      <w:sz w:val="18"/>
      <w:szCs w:val="18"/>
    </w:rPr>
  </w:style>
  <w:style w:type="character" w:styleId="Hyperlink">
    <w:name w:val="Hyperlink"/>
    <w:basedOn w:val="DefaultParagraphFont"/>
    <w:unhideWhenUsed/>
    <w:rsid w:val="00270CA2"/>
    <w:rPr>
      <w:color w:val="0563C1" w:themeColor="hyperlink"/>
      <w:u w:val="single"/>
    </w:rPr>
  </w:style>
  <w:style w:type="character" w:customStyle="1" w:styleId="EYNormalChar">
    <w:name w:val="EY Normal Char"/>
    <w:link w:val="EYNormal"/>
    <w:locked/>
    <w:rsid w:val="002649FD"/>
    <w:rPr>
      <w:rFonts w:ascii="EYInterstate Light" w:eastAsia="Calibri" w:hAnsi="EYInterstate Light"/>
      <w:kern w:val="12"/>
      <w:szCs w:val="24"/>
      <w:lang w:eastAsia="en-GB"/>
    </w:rPr>
  </w:style>
  <w:style w:type="paragraph" w:customStyle="1" w:styleId="EYNormal">
    <w:name w:val="EY Normal"/>
    <w:link w:val="EYNormalChar"/>
    <w:rsid w:val="002649FD"/>
    <w:pPr>
      <w:spacing w:before="60" w:after="60" w:line="276" w:lineRule="auto"/>
      <w:jc w:val="both"/>
    </w:pPr>
    <w:rPr>
      <w:rFonts w:ascii="EYInterstate Light" w:eastAsia="Calibri" w:hAnsi="EYInterstate Light"/>
      <w:kern w:val="12"/>
      <w:szCs w:val="24"/>
      <w:lang w:eastAsia="en-GB"/>
    </w:rPr>
  </w:style>
  <w:style w:type="character" w:customStyle="1" w:styleId="Nodala1111Char">
    <w:name w:val="Nodala 1.1.1.1 Char"/>
    <w:link w:val="Nodala1111"/>
    <w:locked/>
    <w:rsid w:val="002649FD"/>
    <w:rPr>
      <w:color w:val="000000"/>
      <w:lang w:eastAsia="ar-SA"/>
    </w:rPr>
  </w:style>
  <w:style w:type="paragraph" w:customStyle="1" w:styleId="Nodala1111">
    <w:name w:val="Nodala 1.1.1.1"/>
    <w:basedOn w:val="Normal"/>
    <w:link w:val="Nodala1111Char"/>
    <w:rsid w:val="002649FD"/>
    <w:pPr>
      <w:numPr>
        <w:ilvl w:val="3"/>
        <w:numId w:val="4"/>
      </w:numPr>
      <w:spacing w:after="0" w:line="240" w:lineRule="auto"/>
      <w:jc w:val="both"/>
    </w:pPr>
    <w:rPr>
      <w:color w:val="000000"/>
      <w:lang w:eastAsia="ar-SA"/>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A359D6"/>
  </w:style>
  <w:style w:type="character" w:customStyle="1" w:styleId="SaspieststekstsChar">
    <w:name w:val="Saspiests teksts Char"/>
    <w:basedOn w:val="DefaultParagraphFont"/>
    <w:link w:val="Saspieststeksts"/>
    <w:locked/>
    <w:rsid w:val="00987B64"/>
    <w:rPr>
      <w:rFonts w:ascii="Times New Roman" w:hAnsi="Times New Roman" w:cs="Times New Roman"/>
      <w:sz w:val="24"/>
      <w:szCs w:val="24"/>
    </w:rPr>
  </w:style>
  <w:style w:type="paragraph" w:customStyle="1" w:styleId="Saspieststeksts">
    <w:name w:val="Saspiests teksts"/>
    <w:basedOn w:val="Normal"/>
    <w:link w:val="SaspieststekstsChar"/>
    <w:qFormat/>
    <w:rsid w:val="00987B64"/>
    <w:pPr>
      <w:spacing w:after="0" w:line="240" w:lineRule="auto"/>
      <w:ind w:firstLine="709"/>
      <w:jc w:val="both"/>
    </w:pPr>
    <w:rPr>
      <w:rFonts w:ascii="Times New Roman" w:hAnsi="Times New Roman" w:cs="Times New Roman"/>
      <w:sz w:val="24"/>
      <w:szCs w:val="24"/>
    </w:rPr>
  </w:style>
  <w:style w:type="character" w:customStyle="1" w:styleId="Heading3Char">
    <w:name w:val="Heading 3 Char"/>
    <w:basedOn w:val="DefaultParagraphFont"/>
    <w:link w:val="Heading3"/>
    <w:uiPriority w:val="9"/>
    <w:rsid w:val="00CE5CE7"/>
    <w:rPr>
      <w:rFonts w:ascii="Times New Roman" w:eastAsia="Times New Roman" w:hAnsi="Times New Roman" w:cs="Times New Roman"/>
      <w:bCs/>
      <w:szCs w:val="24"/>
      <w:lang w:eastAsia="ar-SA"/>
    </w:rPr>
  </w:style>
  <w:style w:type="character" w:customStyle="1" w:styleId="Heading4Char">
    <w:name w:val="Heading 4 Char"/>
    <w:basedOn w:val="DefaultParagraphFont"/>
    <w:link w:val="Heading4"/>
    <w:uiPriority w:val="9"/>
    <w:semiHidden/>
    <w:rsid w:val="002B0D7F"/>
    <w:rPr>
      <w:rFonts w:ascii="Times New Roman" w:eastAsia="Times New Roman" w:hAnsi="Times New Roman" w:cs="Times New Roman"/>
      <w:bCs/>
      <w:sz w:val="24"/>
      <w:szCs w:val="24"/>
      <w:lang w:eastAsia="ar-SA"/>
    </w:rPr>
  </w:style>
  <w:style w:type="paragraph" w:customStyle="1" w:styleId="1Lgumam">
    <w:name w:val="1. Līgumam"/>
    <w:basedOn w:val="Normal"/>
    <w:qFormat/>
    <w:rsid w:val="002B0D7F"/>
    <w:pPr>
      <w:numPr>
        <w:numId w:val="30"/>
      </w:numPr>
      <w:spacing w:before="240" w:after="0" w:line="240" w:lineRule="auto"/>
      <w:jc w:val="center"/>
    </w:pPr>
    <w:rPr>
      <w:rFonts w:ascii="Times New Roman Bold" w:eastAsia="Times New Roman" w:hAnsi="Times New Roman Bold" w:cs="Times New Roman"/>
      <w:b/>
      <w:caps/>
      <w:sz w:val="24"/>
      <w:szCs w:val="24"/>
      <w:lang w:eastAsia="x-none"/>
    </w:rPr>
  </w:style>
  <w:style w:type="paragraph" w:customStyle="1" w:styleId="11Lgumam">
    <w:name w:val="1.1. Līgumam"/>
    <w:basedOn w:val="Normal"/>
    <w:qFormat/>
    <w:rsid w:val="002B0D7F"/>
    <w:pPr>
      <w:numPr>
        <w:ilvl w:val="1"/>
        <w:numId w:val="30"/>
      </w:numPr>
      <w:spacing w:after="0" w:line="240" w:lineRule="auto"/>
      <w:ind w:left="567" w:hanging="567"/>
      <w:jc w:val="both"/>
    </w:pPr>
    <w:rPr>
      <w:rFonts w:ascii="Times New Roman" w:eastAsia="Calibri" w:hAnsi="Times New Roman" w:cs="Times New Roman"/>
      <w:sz w:val="24"/>
      <w:szCs w:val="24"/>
      <w:lang w:val="x-none"/>
    </w:rPr>
  </w:style>
  <w:style w:type="character" w:styleId="UnresolvedMention">
    <w:name w:val="Unresolved Mention"/>
    <w:basedOn w:val="DefaultParagraphFont"/>
    <w:uiPriority w:val="99"/>
    <w:semiHidden/>
    <w:unhideWhenUsed/>
    <w:rsid w:val="002F4350"/>
    <w:rPr>
      <w:color w:val="605E5C"/>
      <w:shd w:val="clear" w:color="auto" w:fill="E1DFDD"/>
    </w:rPr>
  </w:style>
  <w:style w:type="character" w:customStyle="1" w:styleId="Heading2Char">
    <w:name w:val="Heading 2 Char"/>
    <w:basedOn w:val="DefaultParagraphFont"/>
    <w:link w:val="Heading2"/>
    <w:uiPriority w:val="9"/>
    <w:rsid w:val="00B86A7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B86A7B"/>
    <w:rPr>
      <w:sz w:val="16"/>
      <w:szCs w:val="16"/>
    </w:rPr>
  </w:style>
  <w:style w:type="paragraph" w:styleId="CommentText">
    <w:name w:val="annotation text"/>
    <w:basedOn w:val="Normal"/>
    <w:link w:val="CommentTextChar"/>
    <w:uiPriority w:val="99"/>
    <w:semiHidden/>
    <w:unhideWhenUsed/>
    <w:rsid w:val="00B86A7B"/>
    <w:pPr>
      <w:spacing w:line="240" w:lineRule="auto"/>
    </w:pPr>
    <w:rPr>
      <w:sz w:val="20"/>
      <w:szCs w:val="20"/>
    </w:rPr>
  </w:style>
  <w:style w:type="character" w:customStyle="1" w:styleId="CommentTextChar">
    <w:name w:val="Comment Text Char"/>
    <w:basedOn w:val="DefaultParagraphFont"/>
    <w:link w:val="CommentText"/>
    <w:uiPriority w:val="99"/>
    <w:semiHidden/>
    <w:rsid w:val="00B86A7B"/>
    <w:rPr>
      <w:sz w:val="20"/>
      <w:szCs w:val="20"/>
    </w:rPr>
  </w:style>
  <w:style w:type="paragraph" w:styleId="CommentSubject">
    <w:name w:val="annotation subject"/>
    <w:basedOn w:val="CommentText"/>
    <w:next w:val="CommentText"/>
    <w:link w:val="CommentSubjectChar"/>
    <w:uiPriority w:val="99"/>
    <w:semiHidden/>
    <w:unhideWhenUsed/>
    <w:rsid w:val="00C574E9"/>
    <w:rPr>
      <w:b/>
      <w:bCs/>
    </w:rPr>
  </w:style>
  <w:style w:type="character" w:customStyle="1" w:styleId="CommentSubjectChar">
    <w:name w:val="Comment Subject Char"/>
    <w:basedOn w:val="CommentTextChar"/>
    <w:link w:val="CommentSubject"/>
    <w:uiPriority w:val="99"/>
    <w:semiHidden/>
    <w:rsid w:val="00C574E9"/>
    <w:rPr>
      <w:b/>
      <w:bCs/>
      <w:sz w:val="20"/>
      <w:szCs w:val="20"/>
    </w:rPr>
  </w:style>
  <w:style w:type="character" w:customStyle="1" w:styleId="dictgloss">
    <w:name w:val="dict_gloss"/>
    <w:basedOn w:val="DefaultParagraphFont"/>
    <w:rsid w:val="002A022C"/>
  </w:style>
  <w:style w:type="table" w:customStyle="1" w:styleId="TableGrid12">
    <w:name w:val="Table Grid12"/>
    <w:basedOn w:val="TableNormal"/>
    <w:next w:val="TableGrid"/>
    <w:uiPriority w:val="59"/>
    <w:rsid w:val="003352CD"/>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942128">
      <w:bodyDiv w:val="1"/>
      <w:marLeft w:val="0"/>
      <w:marRight w:val="0"/>
      <w:marTop w:val="0"/>
      <w:marBottom w:val="0"/>
      <w:divBdr>
        <w:top w:val="none" w:sz="0" w:space="0" w:color="auto"/>
        <w:left w:val="none" w:sz="0" w:space="0" w:color="auto"/>
        <w:bottom w:val="none" w:sz="0" w:space="0" w:color="auto"/>
        <w:right w:val="none" w:sz="0" w:space="0" w:color="auto"/>
      </w:divBdr>
    </w:div>
    <w:div w:id="313606060">
      <w:bodyDiv w:val="1"/>
      <w:marLeft w:val="0"/>
      <w:marRight w:val="0"/>
      <w:marTop w:val="0"/>
      <w:marBottom w:val="0"/>
      <w:divBdr>
        <w:top w:val="none" w:sz="0" w:space="0" w:color="auto"/>
        <w:left w:val="none" w:sz="0" w:space="0" w:color="auto"/>
        <w:bottom w:val="none" w:sz="0" w:space="0" w:color="auto"/>
        <w:right w:val="none" w:sz="0" w:space="0" w:color="auto"/>
      </w:divBdr>
    </w:div>
    <w:div w:id="349335265">
      <w:bodyDiv w:val="1"/>
      <w:marLeft w:val="0"/>
      <w:marRight w:val="0"/>
      <w:marTop w:val="0"/>
      <w:marBottom w:val="0"/>
      <w:divBdr>
        <w:top w:val="none" w:sz="0" w:space="0" w:color="auto"/>
        <w:left w:val="none" w:sz="0" w:space="0" w:color="auto"/>
        <w:bottom w:val="none" w:sz="0" w:space="0" w:color="auto"/>
        <w:right w:val="none" w:sz="0" w:space="0" w:color="auto"/>
      </w:divBdr>
    </w:div>
    <w:div w:id="398670004">
      <w:bodyDiv w:val="1"/>
      <w:marLeft w:val="0"/>
      <w:marRight w:val="0"/>
      <w:marTop w:val="0"/>
      <w:marBottom w:val="0"/>
      <w:divBdr>
        <w:top w:val="none" w:sz="0" w:space="0" w:color="auto"/>
        <w:left w:val="none" w:sz="0" w:space="0" w:color="auto"/>
        <w:bottom w:val="none" w:sz="0" w:space="0" w:color="auto"/>
        <w:right w:val="none" w:sz="0" w:space="0" w:color="auto"/>
      </w:divBdr>
    </w:div>
    <w:div w:id="411003053">
      <w:bodyDiv w:val="1"/>
      <w:marLeft w:val="0"/>
      <w:marRight w:val="0"/>
      <w:marTop w:val="0"/>
      <w:marBottom w:val="0"/>
      <w:divBdr>
        <w:top w:val="none" w:sz="0" w:space="0" w:color="auto"/>
        <w:left w:val="none" w:sz="0" w:space="0" w:color="auto"/>
        <w:bottom w:val="none" w:sz="0" w:space="0" w:color="auto"/>
        <w:right w:val="none" w:sz="0" w:space="0" w:color="auto"/>
      </w:divBdr>
    </w:div>
    <w:div w:id="456918596">
      <w:bodyDiv w:val="1"/>
      <w:marLeft w:val="0"/>
      <w:marRight w:val="0"/>
      <w:marTop w:val="0"/>
      <w:marBottom w:val="0"/>
      <w:divBdr>
        <w:top w:val="none" w:sz="0" w:space="0" w:color="auto"/>
        <w:left w:val="none" w:sz="0" w:space="0" w:color="auto"/>
        <w:bottom w:val="none" w:sz="0" w:space="0" w:color="auto"/>
        <w:right w:val="none" w:sz="0" w:space="0" w:color="auto"/>
      </w:divBdr>
    </w:div>
    <w:div w:id="566190916">
      <w:bodyDiv w:val="1"/>
      <w:marLeft w:val="0"/>
      <w:marRight w:val="0"/>
      <w:marTop w:val="0"/>
      <w:marBottom w:val="0"/>
      <w:divBdr>
        <w:top w:val="none" w:sz="0" w:space="0" w:color="auto"/>
        <w:left w:val="none" w:sz="0" w:space="0" w:color="auto"/>
        <w:bottom w:val="none" w:sz="0" w:space="0" w:color="auto"/>
        <w:right w:val="none" w:sz="0" w:space="0" w:color="auto"/>
      </w:divBdr>
    </w:div>
    <w:div w:id="618757685">
      <w:bodyDiv w:val="1"/>
      <w:marLeft w:val="0"/>
      <w:marRight w:val="0"/>
      <w:marTop w:val="0"/>
      <w:marBottom w:val="0"/>
      <w:divBdr>
        <w:top w:val="none" w:sz="0" w:space="0" w:color="auto"/>
        <w:left w:val="none" w:sz="0" w:space="0" w:color="auto"/>
        <w:bottom w:val="none" w:sz="0" w:space="0" w:color="auto"/>
        <w:right w:val="none" w:sz="0" w:space="0" w:color="auto"/>
      </w:divBdr>
    </w:div>
    <w:div w:id="672148421">
      <w:bodyDiv w:val="1"/>
      <w:marLeft w:val="0"/>
      <w:marRight w:val="0"/>
      <w:marTop w:val="0"/>
      <w:marBottom w:val="0"/>
      <w:divBdr>
        <w:top w:val="none" w:sz="0" w:space="0" w:color="auto"/>
        <w:left w:val="none" w:sz="0" w:space="0" w:color="auto"/>
        <w:bottom w:val="none" w:sz="0" w:space="0" w:color="auto"/>
        <w:right w:val="none" w:sz="0" w:space="0" w:color="auto"/>
      </w:divBdr>
    </w:div>
    <w:div w:id="815758571">
      <w:bodyDiv w:val="1"/>
      <w:marLeft w:val="0"/>
      <w:marRight w:val="0"/>
      <w:marTop w:val="0"/>
      <w:marBottom w:val="0"/>
      <w:divBdr>
        <w:top w:val="none" w:sz="0" w:space="0" w:color="auto"/>
        <w:left w:val="none" w:sz="0" w:space="0" w:color="auto"/>
        <w:bottom w:val="none" w:sz="0" w:space="0" w:color="auto"/>
        <w:right w:val="none" w:sz="0" w:space="0" w:color="auto"/>
      </w:divBdr>
    </w:div>
    <w:div w:id="818229125">
      <w:bodyDiv w:val="1"/>
      <w:marLeft w:val="0"/>
      <w:marRight w:val="0"/>
      <w:marTop w:val="0"/>
      <w:marBottom w:val="0"/>
      <w:divBdr>
        <w:top w:val="none" w:sz="0" w:space="0" w:color="auto"/>
        <w:left w:val="none" w:sz="0" w:space="0" w:color="auto"/>
        <w:bottom w:val="none" w:sz="0" w:space="0" w:color="auto"/>
        <w:right w:val="none" w:sz="0" w:space="0" w:color="auto"/>
      </w:divBdr>
    </w:div>
    <w:div w:id="941843785">
      <w:bodyDiv w:val="1"/>
      <w:marLeft w:val="0"/>
      <w:marRight w:val="0"/>
      <w:marTop w:val="0"/>
      <w:marBottom w:val="0"/>
      <w:divBdr>
        <w:top w:val="none" w:sz="0" w:space="0" w:color="auto"/>
        <w:left w:val="none" w:sz="0" w:space="0" w:color="auto"/>
        <w:bottom w:val="none" w:sz="0" w:space="0" w:color="auto"/>
        <w:right w:val="none" w:sz="0" w:space="0" w:color="auto"/>
      </w:divBdr>
    </w:div>
    <w:div w:id="1174805888">
      <w:bodyDiv w:val="1"/>
      <w:marLeft w:val="0"/>
      <w:marRight w:val="0"/>
      <w:marTop w:val="0"/>
      <w:marBottom w:val="0"/>
      <w:divBdr>
        <w:top w:val="none" w:sz="0" w:space="0" w:color="auto"/>
        <w:left w:val="none" w:sz="0" w:space="0" w:color="auto"/>
        <w:bottom w:val="none" w:sz="0" w:space="0" w:color="auto"/>
        <w:right w:val="none" w:sz="0" w:space="0" w:color="auto"/>
      </w:divBdr>
    </w:div>
    <w:div w:id="1192298602">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95804449">
      <w:bodyDiv w:val="1"/>
      <w:marLeft w:val="0"/>
      <w:marRight w:val="0"/>
      <w:marTop w:val="0"/>
      <w:marBottom w:val="0"/>
      <w:divBdr>
        <w:top w:val="none" w:sz="0" w:space="0" w:color="auto"/>
        <w:left w:val="none" w:sz="0" w:space="0" w:color="auto"/>
        <w:bottom w:val="none" w:sz="0" w:space="0" w:color="auto"/>
        <w:right w:val="none" w:sz="0" w:space="0" w:color="auto"/>
      </w:divBdr>
    </w:div>
    <w:div w:id="1501047322">
      <w:bodyDiv w:val="1"/>
      <w:marLeft w:val="0"/>
      <w:marRight w:val="0"/>
      <w:marTop w:val="0"/>
      <w:marBottom w:val="0"/>
      <w:divBdr>
        <w:top w:val="none" w:sz="0" w:space="0" w:color="auto"/>
        <w:left w:val="none" w:sz="0" w:space="0" w:color="auto"/>
        <w:bottom w:val="none" w:sz="0" w:space="0" w:color="auto"/>
        <w:right w:val="none" w:sz="0" w:space="0" w:color="auto"/>
      </w:divBdr>
    </w:div>
    <w:div w:id="1534229812">
      <w:bodyDiv w:val="1"/>
      <w:marLeft w:val="0"/>
      <w:marRight w:val="0"/>
      <w:marTop w:val="0"/>
      <w:marBottom w:val="0"/>
      <w:divBdr>
        <w:top w:val="none" w:sz="0" w:space="0" w:color="auto"/>
        <w:left w:val="none" w:sz="0" w:space="0" w:color="auto"/>
        <w:bottom w:val="none" w:sz="0" w:space="0" w:color="auto"/>
        <w:right w:val="none" w:sz="0" w:space="0" w:color="auto"/>
      </w:divBdr>
    </w:div>
    <w:div w:id="1554921968">
      <w:bodyDiv w:val="1"/>
      <w:marLeft w:val="0"/>
      <w:marRight w:val="0"/>
      <w:marTop w:val="0"/>
      <w:marBottom w:val="0"/>
      <w:divBdr>
        <w:top w:val="none" w:sz="0" w:space="0" w:color="auto"/>
        <w:left w:val="none" w:sz="0" w:space="0" w:color="auto"/>
        <w:bottom w:val="none" w:sz="0" w:space="0" w:color="auto"/>
        <w:right w:val="none" w:sz="0" w:space="0" w:color="auto"/>
      </w:divBdr>
    </w:div>
    <w:div w:id="1619220259">
      <w:bodyDiv w:val="1"/>
      <w:marLeft w:val="0"/>
      <w:marRight w:val="0"/>
      <w:marTop w:val="0"/>
      <w:marBottom w:val="0"/>
      <w:divBdr>
        <w:top w:val="none" w:sz="0" w:space="0" w:color="auto"/>
        <w:left w:val="none" w:sz="0" w:space="0" w:color="auto"/>
        <w:bottom w:val="none" w:sz="0" w:space="0" w:color="auto"/>
        <w:right w:val="none" w:sz="0" w:space="0" w:color="auto"/>
      </w:divBdr>
    </w:div>
    <w:div w:id="1650135319">
      <w:bodyDiv w:val="1"/>
      <w:marLeft w:val="0"/>
      <w:marRight w:val="0"/>
      <w:marTop w:val="0"/>
      <w:marBottom w:val="0"/>
      <w:divBdr>
        <w:top w:val="none" w:sz="0" w:space="0" w:color="auto"/>
        <w:left w:val="none" w:sz="0" w:space="0" w:color="auto"/>
        <w:bottom w:val="none" w:sz="0" w:space="0" w:color="auto"/>
        <w:right w:val="none" w:sz="0" w:space="0" w:color="auto"/>
      </w:divBdr>
    </w:div>
    <w:div w:id="1736775519">
      <w:bodyDiv w:val="1"/>
      <w:marLeft w:val="0"/>
      <w:marRight w:val="0"/>
      <w:marTop w:val="0"/>
      <w:marBottom w:val="0"/>
      <w:divBdr>
        <w:top w:val="none" w:sz="0" w:space="0" w:color="auto"/>
        <w:left w:val="none" w:sz="0" w:space="0" w:color="auto"/>
        <w:bottom w:val="none" w:sz="0" w:space="0" w:color="auto"/>
        <w:right w:val="none" w:sz="0" w:space="0" w:color="auto"/>
      </w:divBdr>
    </w:div>
    <w:div w:id="1894344122">
      <w:bodyDiv w:val="1"/>
      <w:marLeft w:val="0"/>
      <w:marRight w:val="0"/>
      <w:marTop w:val="0"/>
      <w:marBottom w:val="0"/>
      <w:divBdr>
        <w:top w:val="none" w:sz="0" w:space="0" w:color="auto"/>
        <w:left w:val="none" w:sz="0" w:space="0" w:color="auto"/>
        <w:bottom w:val="none" w:sz="0" w:space="0" w:color="auto"/>
        <w:right w:val="none" w:sz="0" w:space="0" w:color="auto"/>
      </w:divBdr>
    </w:div>
    <w:div w:id="211255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en/media/451/downloa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andija.Mazlazdina@rsu.lv" TargetMode="External"/><Relationship Id="rId4" Type="http://schemas.openxmlformats.org/officeDocument/2006/relationships/settings" Target="settings.xml"/><Relationship Id="rId9" Type="http://schemas.openxmlformats.org/officeDocument/2006/relationships/hyperlink" Target="https://www.iub.gov.lv/en/media/451/downlo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C94AC-E190-44E3-954A-18A8FF79E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8322</Words>
  <Characters>4745</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Sabīna Bušmane</dc:creator>
  <cp:keywords/>
  <dc:description/>
  <cp:lastModifiedBy>Laima Madara Šveiduka</cp:lastModifiedBy>
  <cp:revision>50</cp:revision>
  <cp:lastPrinted>2020-09-11T11:38:00Z</cp:lastPrinted>
  <dcterms:created xsi:type="dcterms:W3CDTF">2023-07-17T06:03:00Z</dcterms:created>
  <dcterms:modified xsi:type="dcterms:W3CDTF">2024-07-09T06:39:00Z</dcterms:modified>
</cp:coreProperties>
</file>