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C2CD04" w14:textId="77777777" w:rsidR="003D5BF6" w:rsidRPr="003D5BF6" w:rsidRDefault="003D5BF6" w:rsidP="003D5BF6">
      <w:pPr>
        <w:pStyle w:val="NoSpacing"/>
        <w:jc w:val="right"/>
        <w:rPr>
          <w:rFonts w:asciiTheme="minorHAnsi" w:hAnsiTheme="minorHAnsi"/>
          <w:sz w:val="24"/>
          <w:szCs w:val="24"/>
        </w:rPr>
      </w:pPr>
      <w:r w:rsidRPr="003D5BF6">
        <w:rPr>
          <w:rFonts w:asciiTheme="minorHAnsi" w:hAnsiTheme="minorHAnsi"/>
          <w:sz w:val="24"/>
          <w:szCs w:val="24"/>
        </w:rPr>
        <w:t xml:space="preserve">Pētījums “Nekustamā īpašuma apgrūtinājumu </w:t>
      </w:r>
    </w:p>
    <w:p w14:paraId="243FDC56" w14:textId="77777777" w:rsidR="003D5BF6" w:rsidRPr="003D5BF6" w:rsidRDefault="003D5BF6" w:rsidP="003D5BF6">
      <w:pPr>
        <w:pStyle w:val="NoSpacing"/>
        <w:jc w:val="right"/>
        <w:rPr>
          <w:rFonts w:asciiTheme="minorHAnsi" w:hAnsiTheme="minorHAnsi"/>
          <w:sz w:val="24"/>
          <w:szCs w:val="24"/>
        </w:rPr>
      </w:pPr>
      <w:r w:rsidRPr="003D5BF6">
        <w:rPr>
          <w:rFonts w:asciiTheme="minorHAnsi" w:hAnsiTheme="minorHAnsi"/>
          <w:sz w:val="24"/>
          <w:szCs w:val="24"/>
        </w:rPr>
        <w:t>un kompensāciju kartēšana”</w:t>
      </w:r>
    </w:p>
    <w:p w14:paraId="40F48677" w14:textId="736F3B6C" w:rsidR="003D5BF6" w:rsidRPr="003D5BF6" w:rsidRDefault="003D5BF6" w:rsidP="003D5BF6">
      <w:pPr>
        <w:pStyle w:val="NoSpacing"/>
        <w:jc w:val="right"/>
        <w:rPr>
          <w:rFonts w:asciiTheme="minorHAnsi" w:hAnsiTheme="minorHAnsi"/>
          <w:sz w:val="24"/>
          <w:szCs w:val="24"/>
        </w:rPr>
      </w:pPr>
      <w:r w:rsidRPr="00F96E7C">
        <w:rPr>
          <w:rFonts w:asciiTheme="minorHAnsi" w:hAnsiTheme="minorHAnsi"/>
          <w:sz w:val="24"/>
          <w:szCs w:val="24"/>
        </w:rPr>
        <w:t>(ID Nr. TB 2024/0</w:t>
      </w:r>
      <w:r w:rsidR="00512C49">
        <w:rPr>
          <w:rFonts w:asciiTheme="minorHAnsi" w:hAnsiTheme="minorHAnsi"/>
          <w:sz w:val="24"/>
          <w:szCs w:val="24"/>
        </w:rPr>
        <w:t>3</w:t>
      </w:r>
      <w:r w:rsidRPr="00F96E7C">
        <w:rPr>
          <w:rFonts w:asciiTheme="minorHAnsi" w:hAnsiTheme="minorHAnsi"/>
          <w:sz w:val="24"/>
          <w:szCs w:val="24"/>
        </w:rPr>
        <w:t>)</w:t>
      </w:r>
    </w:p>
    <w:p w14:paraId="7FD7580C" w14:textId="7790EF59" w:rsidR="003D5BF6" w:rsidRPr="003D5BF6" w:rsidRDefault="003D5BF6" w:rsidP="003D5BF6">
      <w:pPr>
        <w:pStyle w:val="NoSpacing"/>
        <w:jc w:val="right"/>
        <w:rPr>
          <w:rFonts w:asciiTheme="minorHAnsi" w:hAnsiTheme="minorHAnsi"/>
          <w:sz w:val="24"/>
          <w:szCs w:val="24"/>
        </w:rPr>
      </w:pPr>
      <w:r w:rsidRPr="003D5BF6">
        <w:rPr>
          <w:rFonts w:asciiTheme="minorHAnsi" w:hAnsiTheme="minorHAnsi"/>
          <w:sz w:val="24"/>
          <w:szCs w:val="24"/>
        </w:rPr>
        <w:t>Nolikuma 2.pielikums</w:t>
      </w:r>
    </w:p>
    <w:p w14:paraId="0AC3BAB6" w14:textId="0A92B1FC" w:rsidR="006B02FA" w:rsidRPr="003D5BF6" w:rsidRDefault="006B02FA" w:rsidP="003D5BF6">
      <w:pPr>
        <w:pStyle w:val="Default"/>
        <w:widowControl w:val="0"/>
        <w:jc w:val="right"/>
        <w:rPr>
          <w:rFonts w:asciiTheme="minorHAnsi" w:hAnsiTheme="minorHAnsi"/>
        </w:rPr>
      </w:pPr>
    </w:p>
    <w:p w14:paraId="11DE9EA1" w14:textId="77777777" w:rsidR="006B02FA" w:rsidRPr="003D5BF6" w:rsidRDefault="006B02FA" w:rsidP="006B02FA">
      <w:pPr>
        <w:rPr>
          <w:rFonts w:asciiTheme="minorHAnsi" w:hAnsiTheme="minorHAnsi"/>
          <w:sz w:val="24"/>
          <w:szCs w:val="24"/>
          <w:lang w:eastAsia="lv-LV"/>
        </w:rPr>
      </w:pPr>
    </w:p>
    <w:p w14:paraId="2478370B" w14:textId="77777777" w:rsidR="006B02FA" w:rsidRPr="003D5BF6" w:rsidRDefault="006B02FA" w:rsidP="003D5BF6">
      <w:pPr>
        <w:pStyle w:val="Heading1"/>
        <w:jc w:val="center"/>
        <w:rPr>
          <w:rFonts w:asciiTheme="minorHAnsi" w:hAnsiTheme="minorHAnsi"/>
          <w:b/>
          <w:bCs/>
          <w:color w:val="auto"/>
          <w:sz w:val="24"/>
          <w:szCs w:val="24"/>
        </w:rPr>
      </w:pPr>
      <w:r w:rsidRPr="003D5BF6">
        <w:rPr>
          <w:rFonts w:asciiTheme="minorHAnsi" w:hAnsiTheme="minorHAnsi"/>
          <w:b/>
          <w:bCs/>
          <w:color w:val="auto"/>
          <w:sz w:val="24"/>
          <w:szCs w:val="24"/>
        </w:rPr>
        <w:t>Tehniskais piedāvājums</w:t>
      </w:r>
    </w:p>
    <w:p w14:paraId="2F5852ED" w14:textId="1C0E6136" w:rsidR="003D5BF6" w:rsidRPr="003D5BF6" w:rsidRDefault="006B02FA" w:rsidP="003D5BF6">
      <w:pPr>
        <w:pStyle w:val="NoSpacing"/>
        <w:jc w:val="center"/>
        <w:rPr>
          <w:rFonts w:asciiTheme="minorHAnsi" w:hAnsiTheme="minorHAnsi"/>
          <w:b/>
          <w:bCs/>
          <w:sz w:val="24"/>
          <w:szCs w:val="24"/>
        </w:rPr>
      </w:pPr>
      <w:r w:rsidRPr="003D5BF6">
        <w:rPr>
          <w:rFonts w:asciiTheme="minorHAnsi" w:hAnsiTheme="minorHAnsi"/>
          <w:b/>
          <w:bCs/>
          <w:sz w:val="24"/>
          <w:szCs w:val="24"/>
          <w:lang w:eastAsia="ar-SA"/>
        </w:rPr>
        <w:t>Iepirkumā</w:t>
      </w:r>
      <w:r w:rsidR="003D5BF6" w:rsidRPr="003D5BF6">
        <w:rPr>
          <w:rFonts w:asciiTheme="minorHAnsi" w:hAnsiTheme="minorHAnsi"/>
          <w:b/>
          <w:bCs/>
          <w:sz w:val="24"/>
          <w:szCs w:val="24"/>
          <w:lang w:eastAsia="ar-SA"/>
        </w:rPr>
        <w:t xml:space="preserve"> Pētījums </w:t>
      </w:r>
      <w:r w:rsidR="003D5BF6" w:rsidRPr="003D5BF6">
        <w:rPr>
          <w:rFonts w:asciiTheme="minorHAnsi" w:hAnsiTheme="minorHAnsi"/>
          <w:b/>
          <w:bCs/>
          <w:sz w:val="24"/>
          <w:szCs w:val="24"/>
        </w:rPr>
        <w:t>“Nekustamā īpašuma apgrūtinājumu un kompensāciju kartēšana”</w:t>
      </w:r>
    </w:p>
    <w:p w14:paraId="6A722709" w14:textId="0E5425DA" w:rsidR="003D5BF6" w:rsidRPr="003D5BF6" w:rsidRDefault="003D5BF6" w:rsidP="003D5BF6">
      <w:pPr>
        <w:pStyle w:val="NoSpacing"/>
        <w:jc w:val="center"/>
        <w:rPr>
          <w:rFonts w:asciiTheme="minorHAnsi" w:hAnsiTheme="minorHAnsi"/>
          <w:sz w:val="24"/>
          <w:szCs w:val="24"/>
        </w:rPr>
      </w:pPr>
      <w:r w:rsidRPr="00F96E7C">
        <w:rPr>
          <w:rFonts w:asciiTheme="minorHAnsi" w:hAnsiTheme="minorHAnsi"/>
          <w:sz w:val="24"/>
          <w:szCs w:val="24"/>
        </w:rPr>
        <w:t>(ID Nr. TB 2024/0</w:t>
      </w:r>
      <w:r w:rsidR="00512C49">
        <w:rPr>
          <w:rFonts w:asciiTheme="minorHAnsi" w:hAnsiTheme="minorHAnsi"/>
          <w:sz w:val="24"/>
          <w:szCs w:val="24"/>
        </w:rPr>
        <w:t>3</w:t>
      </w:r>
      <w:r w:rsidRPr="00F96E7C">
        <w:rPr>
          <w:rFonts w:asciiTheme="minorHAnsi" w:hAnsiTheme="minorHAnsi"/>
          <w:sz w:val="24"/>
          <w:szCs w:val="24"/>
        </w:rPr>
        <w:t>)</w:t>
      </w:r>
    </w:p>
    <w:p w14:paraId="32E46F72" w14:textId="38507569" w:rsidR="006B02FA" w:rsidRPr="003D5BF6" w:rsidRDefault="006B02FA" w:rsidP="003D5BF6">
      <w:pPr>
        <w:jc w:val="center"/>
        <w:rPr>
          <w:rFonts w:asciiTheme="minorHAnsi" w:hAnsiTheme="minorHAnsi"/>
          <w:b/>
          <w:sz w:val="24"/>
          <w:szCs w:val="24"/>
        </w:rPr>
      </w:pPr>
    </w:p>
    <w:p w14:paraId="53C41D84" w14:textId="77777777" w:rsidR="006B02FA" w:rsidRPr="003D5BF6" w:rsidRDefault="006B02FA" w:rsidP="006B02FA">
      <w:pPr>
        <w:rPr>
          <w:rFonts w:asciiTheme="minorHAnsi" w:hAnsiTheme="minorHAnsi"/>
          <w:sz w:val="24"/>
          <w:szCs w:val="24"/>
        </w:rPr>
      </w:pPr>
    </w:p>
    <w:tbl>
      <w:tblPr>
        <w:tblW w:w="0" w:type="auto"/>
        <w:tblLayout w:type="fixed"/>
        <w:tblLook w:val="0000" w:firstRow="0" w:lastRow="0" w:firstColumn="0" w:lastColumn="0" w:noHBand="0" w:noVBand="0"/>
      </w:tblPr>
      <w:tblGrid>
        <w:gridCol w:w="2448"/>
        <w:gridCol w:w="3780"/>
      </w:tblGrid>
      <w:tr w:rsidR="006B02FA" w:rsidRPr="003D5BF6" w14:paraId="1D8AE78F" w14:textId="77777777" w:rsidTr="00181C6A">
        <w:tc>
          <w:tcPr>
            <w:tcW w:w="2448" w:type="dxa"/>
            <w:shd w:val="clear" w:color="auto" w:fill="auto"/>
          </w:tcPr>
          <w:p w14:paraId="25AD32F6" w14:textId="77777777" w:rsidR="006B02FA" w:rsidRPr="003D5BF6" w:rsidRDefault="006B02FA" w:rsidP="00181C6A">
            <w:pPr>
              <w:jc w:val="center"/>
              <w:rPr>
                <w:rFonts w:asciiTheme="minorHAnsi" w:hAnsiTheme="minorHAnsi"/>
                <w:color w:val="000000"/>
                <w:sz w:val="24"/>
                <w:szCs w:val="24"/>
              </w:rPr>
            </w:pPr>
            <w:r w:rsidRPr="003D5BF6">
              <w:rPr>
                <w:rFonts w:asciiTheme="minorHAnsi" w:hAnsiTheme="minorHAnsi"/>
                <w:color w:val="000000"/>
                <w:sz w:val="24"/>
                <w:szCs w:val="24"/>
              </w:rPr>
              <w:t>Pretendenta nosaukums</w:t>
            </w:r>
          </w:p>
        </w:tc>
        <w:tc>
          <w:tcPr>
            <w:tcW w:w="3780" w:type="dxa"/>
            <w:tcBorders>
              <w:bottom w:val="single" w:sz="4" w:space="0" w:color="000000"/>
            </w:tcBorders>
            <w:shd w:val="clear" w:color="auto" w:fill="auto"/>
          </w:tcPr>
          <w:p w14:paraId="0088DCCA" w14:textId="4762BAB4" w:rsidR="006B02FA" w:rsidRPr="003D5BF6" w:rsidRDefault="00AE0E93" w:rsidP="00181C6A">
            <w:pPr>
              <w:snapToGrid w:val="0"/>
              <w:jc w:val="center"/>
              <w:rPr>
                <w:rFonts w:asciiTheme="minorHAnsi" w:hAnsiTheme="minorHAnsi"/>
                <w:color w:val="000000"/>
                <w:sz w:val="24"/>
                <w:szCs w:val="24"/>
              </w:rPr>
            </w:pPr>
            <w:r>
              <w:rPr>
                <w:rFonts w:asciiTheme="minorHAnsi" w:hAnsiTheme="minorHAnsi"/>
                <w:color w:val="000000"/>
                <w:sz w:val="24"/>
                <w:szCs w:val="24"/>
              </w:rPr>
              <w:t>SIA “Zvērinātu advokātu birojs Šķiņķis Pētersons”</w:t>
            </w:r>
          </w:p>
        </w:tc>
      </w:tr>
      <w:tr w:rsidR="006B02FA" w:rsidRPr="003D5BF6" w14:paraId="56781775" w14:textId="77777777" w:rsidTr="00181C6A">
        <w:tc>
          <w:tcPr>
            <w:tcW w:w="2448" w:type="dxa"/>
            <w:shd w:val="clear" w:color="auto" w:fill="auto"/>
          </w:tcPr>
          <w:p w14:paraId="74E218F0" w14:textId="77777777" w:rsidR="006B02FA" w:rsidRPr="003D5BF6" w:rsidRDefault="006B02FA" w:rsidP="00181C6A">
            <w:pPr>
              <w:spacing w:before="120"/>
              <w:jc w:val="center"/>
              <w:rPr>
                <w:rFonts w:asciiTheme="minorHAnsi" w:hAnsiTheme="minorHAnsi"/>
                <w:color w:val="000000"/>
                <w:sz w:val="24"/>
                <w:szCs w:val="24"/>
              </w:rPr>
            </w:pPr>
            <w:r w:rsidRPr="003D5BF6">
              <w:rPr>
                <w:rFonts w:asciiTheme="minorHAnsi" w:hAnsiTheme="minorHAnsi"/>
                <w:color w:val="000000"/>
                <w:sz w:val="24"/>
                <w:szCs w:val="24"/>
              </w:rPr>
              <w:t>Reģistrācijas numurs</w:t>
            </w:r>
          </w:p>
        </w:tc>
        <w:tc>
          <w:tcPr>
            <w:tcW w:w="3780" w:type="dxa"/>
            <w:tcBorders>
              <w:top w:val="single" w:sz="4" w:space="0" w:color="000000"/>
              <w:bottom w:val="single" w:sz="4" w:space="0" w:color="000000"/>
            </w:tcBorders>
            <w:shd w:val="clear" w:color="auto" w:fill="auto"/>
          </w:tcPr>
          <w:p w14:paraId="20E3992D" w14:textId="2F4183EA" w:rsidR="006B02FA" w:rsidRPr="003D5BF6" w:rsidRDefault="00FC5A69" w:rsidP="00181C6A">
            <w:pPr>
              <w:snapToGrid w:val="0"/>
              <w:jc w:val="center"/>
              <w:rPr>
                <w:rFonts w:asciiTheme="minorHAnsi" w:hAnsiTheme="minorHAnsi"/>
                <w:color w:val="000000"/>
                <w:sz w:val="24"/>
                <w:szCs w:val="24"/>
              </w:rPr>
            </w:pPr>
            <w:r w:rsidRPr="00FC5A69">
              <w:rPr>
                <w:rFonts w:asciiTheme="minorHAnsi" w:hAnsiTheme="minorHAnsi"/>
                <w:color w:val="000000"/>
                <w:sz w:val="24"/>
                <w:szCs w:val="24"/>
              </w:rPr>
              <w:t>40203331510</w:t>
            </w:r>
          </w:p>
        </w:tc>
      </w:tr>
      <w:tr w:rsidR="006B02FA" w:rsidRPr="003D5BF6" w14:paraId="2BF0C2BD" w14:textId="77777777" w:rsidTr="00181C6A">
        <w:tc>
          <w:tcPr>
            <w:tcW w:w="2448" w:type="dxa"/>
            <w:shd w:val="clear" w:color="auto" w:fill="auto"/>
          </w:tcPr>
          <w:p w14:paraId="5828C19D" w14:textId="77777777" w:rsidR="006B02FA" w:rsidRPr="003D5BF6" w:rsidRDefault="006B02FA" w:rsidP="00181C6A">
            <w:pPr>
              <w:spacing w:before="120"/>
              <w:jc w:val="center"/>
              <w:rPr>
                <w:rFonts w:asciiTheme="minorHAnsi" w:hAnsiTheme="minorHAnsi"/>
                <w:color w:val="000000"/>
                <w:sz w:val="24"/>
                <w:szCs w:val="24"/>
              </w:rPr>
            </w:pPr>
            <w:r w:rsidRPr="003D5BF6">
              <w:rPr>
                <w:rFonts w:asciiTheme="minorHAnsi" w:hAnsiTheme="minorHAnsi"/>
                <w:color w:val="000000"/>
                <w:sz w:val="24"/>
                <w:szCs w:val="24"/>
              </w:rPr>
              <w:t>Juridiskā adrese</w:t>
            </w:r>
          </w:p>
        </w:tc>
        <w:tc>
          <w:tcPr>
            <w:tcW w:w="3780" w:type="dxa"/>
            <w:tcBorders>
              <w:top w:val="single" w:sz="4" w:space="0" w:color="000000"/>
              <w:bottom w:val="single" w:sz="4" w:space="0" w:color="000000"/>
            </w:tcBorders>
            <w:shd w:val="clear" w:color="auto" w:fill="auto"/>
          </w:tcPr>
          <w:p w14:paraId="2E988345" w14:textId="2CA90959" w:rsidR="006B02FA" w:rsidRPr="003D5BF6" w:rsidRDefault="007F163E" w:rsidP="00181C6A">
            <w:pPr>
              <w:snapToGrid w:val="0"/>
              <w:jc w:val="center"/>
              <w:rPr>
                <w:rFonts w:asciiTheme="minorHAnsi" w:hAnsiTheme="minorHAnsi"/>
                <w:color w:val="000000"/>
                <w:sz w:val="24"/>
                <w:szCs w:val="24"/>
              </w:rPr>
            </w:pPr>
            <w:r w:rsidRPr="007F163E">
              <w:rPr>
                <w:rFonts w:asciiTheme="minorHAnsi" w:hAnsiTheme="minorHAnsi"/>
                <w:color w:val="000000"/>
                <w:sz w:val="24"/>
                <w:szCs w:val="24"/>
              </w:rPr>
              <w:t>Baznīcas iela 9/11-4, Rīga, LV-1010</w:t>
            </w:r>
          </w:p>
        </w:tc>
      </w:tr>
    </w:tbl>
    <w:p w14:paraId="4E6B89E0" w14:textId="77777777" w:rsidR="006B02FA" w:rsidRPr="003D5BF6" w:rsidRDefault="006B02FA" w:rsidP="006B02FA">
      <w:pPr>
        <w:rPr>
          <w:rFonts w:asciiTheme="minorHAnsi" w:hAnsiTheme="minorHAnsi"/>
          <w:sz w:val="24"/>
          <w:szCs w:val="24"/>
        </w:rPr>
      </w:pPr>
    </w:p>
    <w:p w14:paraId="0E953F94" w14:textId="77777777" w:rsidR="006B02FA" w:rsidRPr="003D5BF6" w:rsidRDefault="006B02FA" w:rsidP="006B02FA">
      <w:pPr>
        <w:rPr>
          <w:rFonts w:asciiTheme="minorHAnsi" w:hAnsiTheme="minorHAnsi"/>
          <w:sz w:val="24"/>
          <w:szCs w:val="24"/>
        </w:rPr>
      </w:pPr>
    </w:p>
    <w:p w14:paraId="0EB4C525" w14:textId="7C9090DE" w:rsidR="006B02FA" w:rsidRPr="003D5BF6" w:rsidRDefault="006B02FA" w:rsidP="003D5BF6">
      <w:pPr>
        <w:pStyle w:val="NoSpacing"/>
        <w:rPr>
          <w:rFonts w:asciiTheme="minorHAnsi" w:hAnsiTheme="minorHAnsi"/>
          <w:sz w:val="24"/>
          <w:szCs w:val="24"/>
        </w:rPr>
      </w:pPr>
      <w:r w:rsidRPr="003D5BF6">
        <w:rPr>
          <w:rFonts w:asciiTheme="minorHAnsi" w:hAnsiTheme="minorHAnsi"/>
          <w:sz w:val="24"/>
          <w:szCs w:val="24"/>
        </w:rPr>
        <w:t xml:space="preserve">Iesniedzot šo tehnisko piedāvājumu, pretendents apliecina pakalpojumu izpildi saskaņā ar </w:t>
      </w:r>
      <w:r w:rsidRPr="003D5BF6">
        <w:rPr>
          <w:rFonts w:asciiTheme="minorHAnsi" w:hAnsiTheme="minorHAnsi"/>
          <w:b/>
          <w:bCs/>
          <w:sz w:val="24"/>
          <w:szCs w:val="24"/>
        </w:rPr>
        <w:t xml:space="preserve">iepirkuma </w:t>
      </w:r>
      <w:r w:rsidR="003D5BF6" w:rsidRPr="003D5BF6">
        <w:rPr>
          <w:rFonts w:asciiTheme="minorHAnsi" w:hAnsiTheme="minorHAnsi"/>
          <w:b/>
          <w:bCs/>
          <w:sz w:val="24"/>
          <w:szCs w:val="24"/>
          <w:lang w:eastAsia="ar-SA"/>
        </w:rPr>
        <w:t xml:space="preserve">Pētījums </w:t>
      </w:r>
      <w:r w:rsidR="003D5BF6" w:rsidRPr="003D5BF6">
        <w:rPr>
          <w:rFonts w:asciiTheme="minorHAnsi" w:hAnsiTheme="minorHAnsi"/>
          <w:b/>
          <w:bCs/>
          <w:sz w:val="24"/>
          <w:szCs w:val="24"/>
        </w:rPr>
        <w:t>“Nekustamā īpašuma apgrūtinājumu un kompensāciju kartēšana”</w:t>
      </w:r>
      <w:r w:rsidR="00023FAA">
        <w:rPr>
          <w:rFonts w:asciiTheme="minorHAnsi" w:hAnsiTheme="minorHAnsi"/>
          <w:b/>
          <w:bCs/>
          <w:sz w:val="24"/>
          <w:szCs w:val="24"/>
        </w:rPr>
        <w:t xml:space="preserve"> </w:t>
      </w:r>
      <w:r w:rsidR="00023FAA" w:rsidRPr="00023FAA">
        <w:rPr>
          <w:rFonts w:asciiTheme="minorHAnsi" w:hAnsiTheme="minorHAnsi"/>
          <w:sz w:val="24"/>
          <w:szCs w:val="24"/>
        </w:rPr>
        <w:t>(turpmāk – Pētījums)</w:t>
      </w:r>
      <w:r w:rsidR="003D5BF6" w:rsidRPr="003D5BF6">
        <w:rPr>
          <w:rFonts w:asciiTheme="minorHAnsi" w:hAnsiTheme="minorHAnsi"/>
          <w:b/>
          <w:bCs/>
          <w:sz w:val="24"/>
          <w:szCs w:val="24"/>
        </w:rPr>
        <w:t xml:space="preserve"> </w:t>
      </w:r>
      <w:r w:rsidRPr="003D5BF6">
        <w:rPr>
          <w:rFonts w:asciiTheme="minorHAnsi" w:hAnsiTheme="minorHAnsi"/>
          <w:sz w:val="24"/>
          <w:szCs w:val="24"/>
        </w:rPr>
        <w:t xml:space="preserve">(identifikācijas </w:t>
      </w:r>
      <w:r w:rsidRPr="00F96E7C">
        <w:rPr>
          <w:rFonts w:asciiTheme="minorHAnsi" w:hAnsiTheme="minorHAnsi"/>
          <w:sz w:val="24"/>
          <w:szCs w:val="24"/>
        </w:rPr>
        <w:t>numurs</w:t>
      </w:r>
      <w:r w:rsidR="003D5BF6" w:rsidRPr="00F96E7C">
        <w:rPr>
          <w:rFonts w:asciiTheme="minorHAnsi" w:hAnsiTheme="minorHAnsi"/>
          <w:sz w:val="24"/>
          <w:szCs w:val="24"/>
        </w:rPr>
        <w:t xml:space="preserve"> TB 2024/0</w:t>
      </w:r>
      <w:r w:rsidR="00512C49">
        <w:rPr>
          <w:rFonts w:asciiTheme="minorHAnsi" w:hAnsiTheme="minorHAnsi"/>
          <w:sz w:val="24"/>
          <w:szCs w:val="24"/>
        </w:rPr>
        <w:t>3</w:t>
      </w:r>
      <w:r w:rsidRPr="00F96E7C">
        <w:rPr>
          <w:rFonts w:asciiTheme="minorHAnsi" w:hAnsiTheme="minorHAnsi"/>
          <w:sz w:val="24"/>
          <w:szCs w:val="24"/>
        </w:rPr>
        <w:t>),</w:t>
      </w:r>
      <w:r w:rsidRPr="003D5BF6">
        <w:rPr>
          <w:rFonts w:asciiTheme="minorHAnsi" w:hAnsiTheme="minorHAnsi"/>
          <w:sz w:val="24"/>
          <w:szCs w:val="24"/>
        </w:rPr>
        <w:t xml:space="preserve"> nolikuma, t.sk., tehniskās specifikācijas, prasībām.</w:t>
      </w:r>
    </w:p>
    <w:p w14:paraId="47FBCEA5" w14:textId="77777777" w:rsidR="006B02FA" w:rsidRDefault="006B02FA" w:rsidP="006B02FA">
      <w:pPr>
        <w:rPr>
          <w:rFonts w:asciiTheme="minorHAnsi" w:hAnsiTheme="minorHAnsi"/>
          <w:sz w:val="24"/>
          <w:szCs w:val="24"/>
        </w:rPr>
      </w:pPr>
    </w:p>
    <w:p w14:paraId="7B9A6590" w14:textId="63798D22" w:rsidR="00DE5FC2" w:rsidRDefault="00DE5FC2" w:rsidP="006B02FA">
      <w:pPr>
        <w:rPr>
          <w:rFonts w:asciiTheme="minorHAnsi" w:hAnsiTheme="minorHAnsi"/>
          <w:b/>
          <w:bCs/>
          <w:sz w:val="24"/>
          <w:szCs w:val="24"/>
        </w:rPr>
      </w:pPr>
      <w:r w:rsidRPr="007F163E">
        <w:rPr>
          <w:rFonts w:asciiTheme="minorHAnsi" w:hAnsiTheme="minorHAnsi"/>
          <w:b/>
          <w:bCs/>
          <w:sz w:val="24"/>
          <w:szCs w:val="24"/>
        </w:rPr>
        <w:t xml:space="preserve">1. </w:t>
      </w:r>
      <w:r w:rsidR="00F2335C" w:rsidRPr="007F163E">
        <w:rPr>
          <w:rFonts w:asciiTheme="minorHAnsi" w:hAnsiTheme="minorHAnsi"/>
          <w:b/>
          <w:bCs/>
          <w:sz w:val="24"/>
          <w:szCs w:val="24"/>
        </w:rPr>
        <w:t>Speciālisti</w:t>
      </w:r>
    </w:p>
    <w:p w14:paraId="2637251A" w14:textId="476EDE50" w:rsidR="007F163E" w:rsidRDefault="00041EFB" w:rsidP="006B02FA">
      <w:pPr>
        <w:rPr>
          <w:rFonts w:asciiTheme="minorHAnsi" w:hAnsiTheme="minorHAnsi"/>
          <w:sz w:val="24"/>
          <w:szCs w:val="24"/>
        </w:rPr>
      </w:pPr>
      <w:r>
        <w:rPr>
          <w:rFonts w:asciiTheme="minorHAnsi" w:hAnsiTheme="minorHAnsi"/>
          <w:sz w:val="24"/>
          <w:szCs w:val="24"/>
        </w:rPr>
        <w:t xml:space="preserve">Piedāvājam </w:t>
      </w:r>
      <w:r w:rsidR="00023FAA">
        <w:rPr>
          <w:rFonts w:asciiTheme="minorHAnsi" w:hAnsiTheme="minorHAnsi"/>
          <w:sz w:val="24"/>
          <w:szCs w:val="24"/>
        </w:rPr>
        <w:t>nodrošināt Pētījuma veikšanu ar šādiem speciālistiem</w:t>
      </w:r>
      <w:r w:rsidR="009C77CA">
        <w:rPr>
          <w:rFonts w:asciiTheme="minorHAnsi" w:hAnsiTheme="minorHAnsi"/>
          <w:sz w:val="24"/>
          <w:szCs w:val="24"/>
        </w:rPr>
        <w:t>:</w:t>
      </w:r>
    </w:p>
    <w:p w14:paraId="34953F78" w14:textId="3D9D32B6" w:rsidR="009C77CA" w:rsidRDefault="00B93F45" w:rsidP="00B93F45">
      <w:pPr>
        <w:pStyle w:val="ListParagraph"/>
        <w:numPr>
          <w:ilvl w:val="0"/>
          <w:numId w:val="6"/>
        </w:numPr>
        <w:rPr>
          <w:rFonts w:asciiTheme="minorHAnsi" w:hAnsiTheme="minorHAnsi"/>
          <w:sz w:val="24"/>
          <w:szCs w:val="24"/>
        </w:rPr>
      </w:pPr>
      <w:r w:rsidRPr="00534D22">
        <w:rPr>
          <w:rFonts w:asciiTheme="minorHAnsi" w:hAnsiTheme="minorHAnsi"/>
          <w:b/>
          <w:bCs/>
          <w:sz w:val="24"/>
          <w:szCs w:val="24"/>
        </w:rPr>
        <w:t>Pētījuma vadītājs:</w:t>
      </w:r>
      <w:r w:rsidR="00762FFC">
        <w:rPr>
          <w:rFonts w:asciiTheme="minorHAnsi" w:hAnsiTheme="minorHAnsi"/>
          <w:sz w:val="24"/>
          <w:szCs w:val="24"/>
        </w:rPr>
        <w:t xml:space="preserve"> </w:t>
      </w:r>
      <w:r w:rsidR="002702C0">
        <w:rPr>
          <w:rFonts w:asciiTheme="minorHAnsi" w:hAnsiTheme="minorHAnsi"/>
          <w:sz w:val="24"/>
          <w:szCs w:val="24"/>
        </w:rPr>
        <w:t>Mārtiņš Pētersons</w:t>
      </w:r>
      <w:r w:rsidR="00EF7DDE">
        <w:rPr>
          <w:rFonts w:asciiTheme="minorHAnsi" w:hAnsiTheme="minorHAnsi"/>
          <w:sz w:val="24"/>
          <w:szCs w:val="24"/>
        </w:rPr>
        <w:t>, zvērināts advokāts, SIA “</w:t>
      </w:r>
      <w:r w:rsidR="00EF7DDE" w:rsidRPr="00C7044D">
        <w:rPr>
          <w:rFonts w:asciiTheme="minorHAnsi" w:hAnsiTheme="minorHAnsi"/>
          <w:sz w:val="24"/>
          <w:szCs w:val="24"/>
        </w:rPr>
        <w:t>Zvērinātu advokātu birojs Šķiņķis Pētersons” vadītājs.</w:t>
      </w:r>
      <w:r w:rsidR="00C34444">
        <w:rPr>
          <w:rFonts w:asciiTheme="minorHAnsi" w:hAnsiTheme="minorHAnsi"/>
          <w:sz w:val="24"/>
          <w:szCs w:val="24"/>
        </w:rPr>
        <w:t xml:space="preserve"> </w:t>
      </w:r>
      <w:r w:rsidR="00FE1082">
        <w:rPr>
          <w:rFonts w:asciiTheme="minorHAnsi" w:hAnsiTheme="minorHAnsi"/>
          <w:sz w:val="24"/>
          <w:szCs w:val="24"/>
        </w:rPr>
        <w:t xml:space="preserve">Pārstāvējis klientus vairākos </w:t>
      </w:r>
      <w:r w:rsidR="00711776">
        <w:rPr>
          <w:rFonts w:asciiTheme="minorHAnsi" w:hAnsiTheme="minorHAnsi"/>
          <w:sz w:val="24"/>
          <w:szCs w:val="24"/>
        </w:rPr>
        <w:t>desmitos Satversmes tiesas, Eiropas Cilvēktiesību tiesas un administratīvo tiesu lietās, kas attiecas uz dažādiem īpašuma tiesību ierobežojumiem.</w:t>
      </w:r>
      <w:r w:rsidR="00EF7DDE" w:rsidRPr="00C7044D">
        <w:rPr>
          <w:rFonts w:asciiTheme="minorHAnsi" w:hAnsiTheme="minorHAnsi"/>
          <w:sz w:val="24"/>
          <w:szCs w:val="24"/>
        </w:rPr>
        <w:t xml:space="preserve"> </w:t>
      </w:r>
      <w:r w:rsidR="00C7044D">
        <w:rPr>
          <w:rFonts w:asciiTheme="minorHAnsi" w:hAnsiTheme="minorHAnsi"/>
          <w:sz w:val="24"/>
          <w:szCs w:val="24"/>
        </w:rPr>
        <w:t>P</w:t>
      </w:r>
      <w:r w:rsidR="00C7044D" w:rsidRPr="00C7044D">
        <w:rPr>
          <w:rFonts w:asciiTheme="minorHAnsi" w:hAnsiTheme="minorHAnsi"/>
          <w:sz w:val="24"/>
          <w:szCs w:val="24"/>
        </w:rPr>
        <w:t>asniedz lekcijas Latvijas Universitātes Ģeogrāfijas un zemes zinātņu fakultātes Telpiskās attīstības plānošanas programmas studiju kursā “Plānošanas tiesiskie pamati”</w:t>
      </w:r>
      <w:r w:rsidR="00C7044D">
        <w:rPr>
          <w:rFonts w:asciiTheme="minorHAnsi" w:hAnsiTheme="minorHAnsi"/>
          <w:sz w:val="24"/>
          <w:szCs w:val="24"/>
        </w:rPr>
        <w:t xml:space="preserve">. </w:t>
      </w:r>
      <w:r w:rsidR="0078609C">
        <w:rPr>
          <w:rFonts w:asciiTheme="minorHAnsi" w:hAnsiTheme="minorHAnsi"/>
          <w:sz w:val="24"/>
          <w:szCs w:val="24"/>
        </w:rPr>
        <w:t xml:space="preserve">Nolikuma </w:t>
      </w:r>
      <w:r w:rsidR="00CE1B22">
        <w:rPr>
          <w:rFonts w:asciiTheme="minorHAnsi" w:hAnsiTheme="minorHAnsi"/>
          <w:sz w:val="24"/>
          <w:szCs w:val="24"/>
        </w:rPr>
        <w:t xml:space="preserve">9.4. punktam atbilstoša </w:t>
      </w:r>
      <w:r w:rsidR="00C94A2E">
        <w:rPr>
          <w:rFonts w:asciiTheme="minorHAnsi" w:hAnsiTheme="minorHAnsi"/>
          <w:sz w:val="24"/>
          <w:szCs w:val="24"/>
        </w:rPr>
        <w:t>pieredze aprakstīta “Pretendenta pieredzes aprakstā.</w:t>
      </w:r>
    </w:p>
    <w:p w14:paraId="280FCC62" w14:textId="3B8CFCEC" w:rsidR="00091D62" w:rsidRDefault="00091D62" w:rsidP="00B93F45">
      <w:pPr>
        <w:pStyle w:val="ListParagraph"/>
        <w:numPr>
          <w:ilvl w:val="0"/>
          <w:numId w:val="6"/>
        </w:numPr>
        <w:rPr>
          <w:rFonts w:asciiTheme="minorHAnsi" w:hAnsiTheme="minorHAnsi"/>
          <w:sz w:val="24"/>
          <w:szCs w:val="24"/>
        </w:rPr>
      </w:pPr>
      <w:r>
        <w:rPr>
          <w:rFonts w:asciiTheme="minorHAnsi" w:hAnsiTheme="minorHAnsi"/>
          <w:b/>
          <w:bCs/>
          <w:sz w:val="24"/>
          <w:szCs w:val="24"/>
        </w:rPr>
        <w:t>Vadošā pētniece</w:t>
      </w:r>
      <w:r>
        <w:rPr>
          <w:rFonts w:asciiTheme="minorHAnsi" w:hAnsiTheme="minorHAnsi"/>
          <w:sz w:val="24"/>
          <w:szCs w:val="24"/>
        </w:rPr>
        <w:t xml:space="preserve">: </w:t>
      </w:r>
      <w:r w:rsidR="00026BA4">
        <w:rPr>
          <w:rFonts w:asciiTheme="minorHAnsi" w:hAnsiTheme="minorHAnsi"/>
          <w:sz w:val="24"/>
          <w:szCs w:val="24"/>
        </w:rPr>
        <w:t xml:space="preserve">Alla Spale, </w:t>
      </w:r>
      <w:r w:rsidR="002475FF">
        <w:rPr>
          <w:rFonts w:asciiTheme="minorHAnsi" w:hAnsiTheme="minorHAnsi"/>
          <w:sz w:val="24"/>
          <w:szCs w:val="24"/>
        </w:rPr>
        <w:t>SIA “</w:t>
      </w:r>
      <w:r w:rsidR="002475FF" w:rsidRPr="00C7044D">
        <w:rPr>
          <w:rFonts w:asciiTheme="minorHAnsi" w:hAnsiTheme="minorHAnsi"/>
          <w:sz w:val="24"/>
          <w:szCs w:val="24"/>
        </w:rPr>
        <w:t>Zvērinātu advokātu birojs Šķiņķis Pētersons”</w:t>
      </w:r>
      <w:r w:rsidR="002475FF">
        <w:rPr>
          <w:rFonts w:asciiTheme="minorHAnsi" w:hAnsiTheme="minorHAnsi"/>
          <w:sz w:val="24"/>
          <w:szCs w:val="24"/>
        </w:rPr>
        <w:t xml:space="preserve"> padomniece, Tieslietu padomes sekretariāta vadītāja un Latvijas Tiesnešu mācību centra lektore. </w:t>
      </w:r>
      <w:r w:rsidR="004F70E2">
        <w:rPr>
          <w:rFonts w:asciiTheme="minorHAnsi" w:hAnsiTheme="minorHAnsi"/>
          <w:sz w:val="24"/>
          <w:szCs w:val="24"/>
        </w:rPr>
        <w:t xml:space="preserve">Iepriekš strādājusi </w:t>
      </w:r>
      <w:r w:rsidR="00CE1B22">
        <w:rPr>
          <w:rFonts w:asciiTheme="minorHAnsi" w:hAnsiTheme="minorHAnsi"/>
          <w:sz w:val="24"/>
          <w:szCs w:val="24"/>
        </w:rPr>
        <w:t xml:space="preserve">par Satversmes tiesas </w:t>
      </w:r>
      <w:r w:rsidR="00CE1B22">
        <w:rPr>
          <w:rFonts w:asciiTheme="minorHAnsi" w:hAnsiTheme="minorHAnsi"/>
          <w:sz w:val="24"/>
          <w:szCs w:val="24"/>
        </w:rPr>
        <w:lastRenderedPageBreak/>
        <w:t xml:space="preserve">Juridiskā departamenta vadītāju. </w:t>
      </w:r>
      <w:r w:rsidR="00C94A2E">
        <w:rPr>
          <w:rFonts w:asciiTheme="minorHAnsi" w:hAnsiTheme="minorHAnsi"/>
          <w:sz w:val="24"/>
          <w:szCs w:val="24"/>
        </w:rPr>
        <w:t>Nolikuma 9.4. punktam atbilstoša pieredze aprakstīta “Pretendenta pieredzes aprakstā</w:t>
      </w:r>
    </w:p>
    <w:p w14:paraId="00A58389" w14:textId="5000159E" w:rsidR="00C94A2E" w:rsidRDefault="00C94A2E" w:rsidP="00B93F45">
      <w:pPr>
        <w:pStyle w:val="ListParagraph"/>
        <w:numPr>
          <w:ilvl w:val="0"/>
          <w:numId w:val="6"/>
        </w:numPr>
        <w:rPr>
          <w:rFonts w:asciiTheme="minorHAnsi" w:hAnsiTheme="minorHAnsi"/>
          <w:sz w:val="24"/>
          <w:szCs w:val="24"/>
        </w:rPr>
      </w:pPr>
      <w:r>
        <w:rPr>
          <w:rFonts w:asciiTheme="minorHAnsi" w:hAnsiTheme="minorHAnsi"/>
          <w:b/>
          <w:bCs/>
          <w:sz w:val="24"/>
          <w:szCs w:val="24"/>
        </w:rPr>
        <w:t>Pētnieki</w:t>
      </w:r>
      <w:r>
        <w:rPr>
          <w:rFonts w:asciiTheme="minorHAnsi" w:hAnsiTheme="minorHAnsi"/>
          <w:sz w:val="24"/>
          <w:szCs w:val="24"/>
        </w:rPr>
        <w:t>:</w:t>
      </w:r>
    </w:p>
    <w:p w14:paraId="6F5DCDAA" w14:textId="091748F5" w:rsidR="00C94A2E" w:rsidRDefault="00640F49" w:rsidP="00C94A2E">
      <w:pPr>
        <w:pStyle w:val="ListParagraph"/>
        <w:numPr>
          <w:ilvl w:val="1"/>
          <w:numId w:val="6"/>
        </w:numPr>
        <w:rPr>
          <w:rFonts w:asciiTheme="minorHAnsi" w:hAnsiTheme="minorHAnsi"/>
          <w:sz w:val="24"/>
          <w:szCs w:val="24"/>
        </w:rPr>
      </w:pPr>
      <w:r>
        <w:rPr>
          <w:rFonts w:asciiTheme="minorHAnsi" w:hAnsiTheme="minorHAnsi"/>
          <w:sz w:val="24"/>
          <w:szCs w:val="24"/>
        </w:rPr>
        <w:t>Matīss Šķiņķis, zvērināts advokāts, SIA “</w:t>
      </w:r>
      <w:r w:rsidRPr="00C7044D">
        <w:rPr>
          <w:rFonts w:asciiTheme="minorHAnsi" w:hAnsiTheme="minorHAnsi"/>
          <w:sz w:val="24"/>
          <w:szCs w:val="24"/>
        </w:rPr>
        <w:t>Zvērinātu advokātu birojs Šķiņķis Pētersons” vadītājs.</w:t>
      </w:r>
      <w:r>
        <w:rPr>
          <w:rFonts w:asciiTheme="minorHAnsi" w:hAnsiTheme="minorHAnsi"/>
          <w:sz w:val="24"/>
          <w:szCs w:val="24"/>
        </w:rPr>
        <w:t xml:space="preserve"> Pārstāvējis klientus vairākos desmitos Satversmes tiesas, Eiropas Cilvēktiesību tiesas un administratīvo tiesu lietās, kas attiecas uz dažādiem īpašuma tiesību ierobežojumiem.</w:t>
      </w:r>
    </w:p>
    <w:p w14:paraId="5E5DBD6C" w14:textId="3E860E0D" w:rsidR="00640F49" w:rsidRDefault="00640F49" w:rsidP="00C94A2E">
      <w:pPr>
        <w:pStyle w:val="ListParagraph"/>
        <w:numPr>
          <w:ilvl w:val="1"/>
          <w:numId w:val="6"/>
        </w:numPr>
        <w:rPr>
          <w:rFonts w:asciiTheme="minorHAnsi" w:hAnsiTheme="minorHAnsi"/>
          <w:sz w:val="24"/>
          <w:szCs w:val="24"/>
        </w:rPr>
      </w:pPr>
      <w:r>
        <w:rPr>
          <w:rFonts w:asciiTheme="minorHAnsi" w:hAnsiTheme="minorHAnsi"/>
          <w:sz w:val="24"/>
          <w:szCs w:val="24"/>
        </w:rPr>
        <w:t>Mārtiņš Daģis, SIA “</w:t>
      </w:r>
      <w:r w:rsidRPr="00C7044D">
        <w:rPr>
          <w:rFonts w:asciiTheme="minorHAnsi" w:hAnsiTheme="minorHAnsi"/>
          <w:sz w:val="24"/>
          <w:szCs w:val="24"/>
        </w:rPr>
        <w:t>Zvērinātu advokātu birojs Šķiņķis Pētersons”</w:t>
      </w:r>
      <w:r>
        <w:rPr>
          <w:rFonts w:asciiTheme="minorHAnsi" w:hAnsiTheme="minorHAnsi"/>
          <w:sz w:val="24"/>
          <w:szCs w:val="24"/>
        </w:rPr>
        <w:t xml:space="preserve"> zvērināts advokāts un Jelgavas </w:t>
      </w:r>
      <w:proofErr w:type="spellStart"/>
      <w:r>
        <w:rPr>
          <w:rFonts w:asciiTheme="minorHAnsi" w:hAnsiTheme="minorHAnsi"/>
          <w:sz w:val="24"/>
          <w:szCs w:val="24"/>
        </w:rPr>
        <w:t>valstspilsētas</w:t>
      </w:r>
      <w:proofErr w:type="spellEnd"/>
      <w:r>
        <w:rPr>
          <w:rFonts w:asciiTheme="minorHAnsi" w:hAnsiTheme="minorHAnsi"/>
          <w:sz w:val="24"/>
          <w:szCs w:val="24"/>
        </w:rPr>
        <w:t xml:space="preserve"> domes </w:t>
      </w:r>
      <w:r w:rsidR="00FF74BC">
        <w:rPr>
          <w:rFonts w:asciiTheme="minorHAnsi" w:hAnsiTheme="minorHAnsi"/>
          <w:sz w:val="24"/>
          <w:szCs w:val="24"/>
        </w:rPr>
        <w:t>deputāts. Pārstāvējis klientus vairākos desmitos Satversmes tiesas, Eiropas Cilvēktiesību tiesas un administratīvo tiesu lietās, kas attiecas uz dažādiem īpašuma tiesību ierobežojumiem.</w:t>
      </w:r>
    </w:p>
    <w:p w14:paraId="241C5795" w14:textId="6D8C6D9F" w:rsidR="00FF74BC" w:rsidRDefault="00B97B0C" w:rsidP="00C94A2E">
      <w:pPr>
        <w:pStyle w:val="ListParagraph"/>
        <w:numPr>
          <w:ilvl w:val="1"/>
          <w:numId w:val="6"/>
        </w:numPr>
        <w:rPr>
          <w:rFonts w:asciiTheme="minorHAnsi" w:hAnsiTheme="minorHAnsi"/>
          <w:sz w:val="24"/>
          <w:szCs w:val="24"/>
        </w:rPr>
      </w:pPr>
      <w:r>
        <w:rPr>
          <w:rFonts w:asciiTheme="minorHAnsi" w:hAnsiTheme="minorHAnsi"/>
          <w:sz w:val="24"/>
          <w:szCs w:val="24"/>
        </w:rPr>
        <w:t>Ilze Vadzīte, SIA “</w:t>
      </w:r>
      <w:r w:rsidRPr="00C7044D">
        <w:rPr>
          <w:rFonts w:asciiTheme="minorHAnsi" w:hAnsiTheme="minorHAnsi"/>
          <w:sz w:val="24"/>
          <w:szCs w:val="24"/>
        </w:rPr>
        <w:t>Zvērinātu advokātu birojs Šķiņķis Pētersons”</w:t>
      </w:r>
      <w:r>
        <w:rPr>
          <w:rFonts w:asciiTheme="minorHAnsi" w:hAnsiTheme="minorHAnsi"/>
          <w:sz w:val="24"/>
          <w:szCs w:val="24"/>
        </w:rPr>
        <w:t xml:space="preserve"> zvērināt</w:t>
      </w:r>
      <w:r w:rsidR="008C7A0D">
        <w:rPr>
          <w:rFonts w:asciiTheme="minorHAnsi" w:hAnsiTheme="minorHAnsi"/>
          <w:sz w:val="24"/>
          <w:szCs w:val="24"/>
        </w:rPr>
        <w:t>a</w:t>
      </w:r>
      <w:r>
        <w:rPr>
          <w:rFonts w:asciiTheme="minorHAnsi" w:hAnsiTheme="minorHAnsi"/>
          <w:sz w:val="24"/>
          <w:szCs w:val="24"/>
        </w:rPr>
        <w:t xml:space="preserve"> advokāt</w:t>
      </w:r>
      <w:r w:rsidR="008C7A0D">
        <w:rPr>
          <w:rFonts w:asciiTheme="minorHAnsi" w:hAnsiTheme="minorHAnsi"/>
          <w:sz w:val="24"/>
          <w:szCs w:val="24"/>
        </w:rPr>
        <w:t>e. Specializējas nekustamo īpašumu darījumos.</w:t>
      </w:r>
    </w:p>
    <w:p w14:paraId="0383AE61" w14:textId="58C41CC0" w:rsidR="003F047D" w:rsidRDefault="003F047D" w:rsidP="00C94A2E">
      <w:pPr>
        <w:pStyle w:val="ListParagraph"/>
        <w:numPr>
          <w:ilvl w:val="1"/>
          <w:numId w:val="6"/>
        </w:numPr>
        <w:rPr>
          <w:rFonts w:asciiTheme="minorHAnsi" w:hAnsiTheme="minorHAnsi"/>
          <w:sz w:val="24"/>
          <w:szCs w:val="24"/>
        </w:rPr>
      </w:pPr>
      <w:r>
        <w:rPr>
          <w:rFonts w:asciiTheme="minorHAnsi" w:hAnsiTheme="minorHAnsi"/>
          <w:sz w:val="24"/>
          <w:szCs w:val="24"/>
        </w:rPr>
        <w:t>Anna Patrīcija Mālere, SIA “</w:t>
      </w:r>
      <w:r w:rsidRPr="00C7044D">
        <w:rPr>
          <w:rFonts w:asciiTheme="minorHAnsi" w:hAnsiTheme="minorHAnsi"/>
          <w:sz w:val="24"/>
          <w:szCs w:val="24"/>
        </w:rPr>
        <w:t>Zvērinātu advokātu birojs Šķiņķis Pētersons”</w:t>
      </w:r>
      <w:r>
        <w:rPr>
          <w:rFonts w:asciiTheme="minorHAnsi" w:hAnsiTheme="minorHAnsi"/>
          <w:sz w:val="24"/>
          <w:szCs w:val="24"/>
        </w:rPr>
        <w:t xml:space="preserve"> zvērināta advokāta palīdze. Iepriekš strādājusi </w:t>
      </w:r>
      <w:r w:rsidR="00353E59">
        <w:rPr>
          <w:rFonts w:asciiTheme="minorHAnsi" w:hAnsiTheme="minorHAnsi"/>
          <w:sz w:val="24"/>
          <w:szCs w:val="24"/>
        </w:rPr>
        <w:t xml:space="preserve">Eiropas Cilvēktiesību tiesā un </w:t>
      </w:r>
      <w:r w:rsidR="001C562C">
        <w:rPr>
          <w:rFonts w:asciiTheme="minorHAnsi" w:hAnsiTheme="minorHAnsi"/>
          <w:sz w:val="24"/>
          <w:szCs w:val="24"/>
        </w:rPr>
        <w:t>Senāta Administratīvo lietu departamentā par senatora palīdzi.</w:t>
      </w:r>
    </w:p>
    <w:p w14:paraId="0953858F" w14:textId="07B980BB" w:rsidR="001C562C" w:rsidRPr="00B93F45" w:rsidRDefault="001C562C" w:rsidP="00C94A2E">
      <w:pPr>
        <w:pStyle w:val="ListParagraph"/>
        <w:numPr>
          <w:ilvl w:val="1"/>
          <w:numId w:val="6"/>
        </w:numPr>
        <w:rPr>
          <w:rFonts w:asciiTheme="minorHAnsi" w:hAnsiTheme="minorHAnsi"/>
          <w:sz w:val="24"/>
          <w:szCs w:val="24"/>
        </w:rPr>
      </w:pPr>
      <w:r>
        <w:rPr>
          <w:rFonts w:asciiTheme="minorHAnsi" w:hAnsiTheme="minorHAnsi"/>
          <w:sz w:val="24"/>
          <w:szCs w:val="24"/>
        </w:rPr>
        <w:t xml:space="preserve">Artūrs Šuspāns, </w:t>
      </w:r>
      <w:r w:rsidR="007715CA">
        <w:rPr>
          <w:rFonts w:asciiTheme="minorHAnsi" w:hAnsiTheme="minorHAnsi"/>
          <w:sz w:val="24"/>
          <w:szCs w:val="24"/>
        </w:rPr>
        <w:t>SIA “</w:t>
      </w:r>
      <w:r w:rsidR="007715CA" w:rsidRPr="00C7044D">
        <w:rPr>
          <w:rFonts w:asciiTheme="minorHAnsi" w:hAnsiTheme="minorHAnsi"/>
          <w:sz w:val="24"/>
          <w:szCs w:val="24"/>
        </w:rPr>
        <w:t>Zvērinātu advokātu birojs Šķiņķis Pētersons”</w:t>
      </w:r>
      <w:r w:rsidR="007715CA">
        <w:rPr>
          <w:rFonts w:asciiTheme="minorHAnsi" w:hAnsiTheme="minorHAnsi"/>
          <w:sz w:val="24"/>
          <w:szCs w:val="24"/>
        </w:rPr>
        <w:t xml:space="preserve"> jurista palīgs. </w:t>
      </w:r>
      <w:r w:rsidR="00DD75DD">
        <w:rPr>
          <w:rFonts w:asciiTheme="minorHAnsi" w:hAnsiTheme="minorHAnsi"/>
          <w:sz w:val="24"/>
          <w:szCs w:val="24"/>
        </w:rPr>
        <w:t>Autors vairākiem atzītiem zinātniskajiem darbiem un publikācijām konstitucionālo tiesību jomā.</w:t>
      </w:r>
    </w:p>
    <w:p w14:paraId="729B19ED" w14:textId="77777777" w:rsidR="00CB4777" w:rsidRDefault="00CB4777" w:rsidP="006B02FA">
      <w:pPr>
        <w:rPr>
          <w:rFonts w:asciiTheme="minorHAnsi" w:hAnsiTheme="minorHAnsi"/>
          <w:sz w:val="24"/>
          <w:szCs w:val="24"/>
        </w:rPr>
      </w:pPr>
    </w:p>
    <w:p w14:paraId="4F7E3F7B" w14:textId="56124098" w:rsidR="00CB4777" w:rsidRPr="006B109B" w:rsidRDefault="001F3D07" w:rsidP="006B02FA">
      <w:pPr>
        <w:rPr>
          <w:rFonts w:asciiTheme="minorHAnsi" w:hAnsiTheme="minorHAnsi"/>
          <w:b/>
          <w:bCs/>
          <w:sz w:val="24"/>
          <w:szCs w:val="24"/>
        </w:rPr>
      </w:pPr>
      <w:r w:rsidRPr="006B109B">
        <w:rPr>
          <w:rFonts w:asciiTheme="minorHAnsi" w:hAnsiTheme="minorHAnsi"/>
          <w:b/>
          <w:bCs/>
          <w:sz w:val="24"/>
          <w:szCs w:val="24"/>
        </w:rPr>
        <w:t>2. Uzdevumu izpildes plāns</w:t>
      </w:r>
    </w:p>
    <w:p w14:paraId="3458194A" w14:textId="77777777" w:rsidR="003D5BF6" w:rsidRPr="003D5BF6" w:rsidRDefault="003D5BF6" w:rsidP="00DE5FC2">
      <w:pPr>
        <w:suppressAutoHyphens/>
        <w:spacing w:after="0"/>
        <w:rPr>
          <w:rFonts w:asciiTheme="minorHAnsi" w:hAnsiTheme="minorHAnsi"/>
          <w: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2209"/>
        <w:gridCol w:w="3508"/>
        <w:gridCol w:w="2261"/>
      </w:tblGrid>
      <w:tr w:rsidR="00C45610" w:rsidRPr="003D5BF6" w14:paraId="08BC9593" w14:textId="77777777" w:rsidTr="00706E03">
        <w:trPr>
          <w:jc w:val="center"/>
        </w:trPr>
        <w:tc>
          <w:tcPr>
            <w:tcW w:w="682" w:type="dxa"/>
            <w:vAlign w:val="center"/>
          </w:tcPr>
          <w:p w14:paraId="62FEFAEC" w14:textId="77777777" w:rsidR="006B02FA" w:rsidRPr="003D5BF6" w:rsidRDefault="006B02FA" w:rsidP="00181C6A">
            <w:pPr>
              <w:jc w:val="center"/>
              <w:rPr>
                <w:rFonts w:asciiTheme="minorHAnsi" w:hAnsiTheme="minorHAnsi"/>
                <w:b/>
                <w:sz w:val="24"/>
                <w:szCs w:val="24"/>
              </w:rPr>
            </w:pPr>
            <w:r w:rsidRPr="003D5BF6">
              <w:rPr>
                <w:rFonts w:asciiTheme="minorHAnsi" w:hAnsiTheme="minorHAnsi"/>
                <w:b/>
                <w:sz w:val="24"/>
                <w:szCs w:val="24"/>
              </w:rPr>
              <w:t>Nr.</w:t>
            </w:r>
          </w:p>
        </w:tc>
        <w:tc>
          <w:tcPr>
            <w:tcW w:w="1865" w:type="dxa"/>
            <w:vAlign w:val="center"/>
          </w:tcPr>
          <w:p w14:paraId="6AED0A65" w14:textId="77777777" w:rsidR="006B02FA" w:rsidRPr="003D5BF6" w:rsidRDefault="006B02FA" w:rsidP="00181C6A">
            <w:pPr>
              <w:jc w:val="center"/>
              <w:rPr>
                <w:rFonts w:asciiTheme="minorHAnsi" w:hAnsiTheme="minorHAnsi"/>
                <w:b/>
                <w:sz w:val="24"/>
                <w:szCs w:val="24"/>
              </w:rPr>
            </w:pPr>
            <w:r w:rsidRPr="003D5BF6">
              <w:rPr>
                <w:rFonts w:asciiTheme="minorHAnsi" w:hAnsiTheme="minorHAnsi"/>
                <w:b/>
                <w:sz w:val="24"/>
                <w:szCs w:val="24"/>
              </w:rPr>
              <w:t>Tehniskajā specifikācijā paredzētais uzdevums</w:t>
            </w:r>
          </w:p>
        </w:tc>
        <w:tc>
          <w:tcPr>
            <w:tcW w:w="3744" w:type="dxa"/>
            <w:vAlign w:val="center"/>
          </w:tcPr>
          <w:p w14:paraId="22B4BCA7" w14:textId="77777777" w:rsidR="006B02FA" w:rsidRPr="003D5BF6" w:rsidRDefault="006B02FA" w:rsidP="00181C6A">
            <w:pPr>
              <w:jc w:val="center"/>
              <w:rPr>
                <w:rFonts w:asciiTheme="minorHAnsi" w:hAnsiTheme="minorHAnsi"/>
                <w:b/>
                <w:sz w:val="24"/>
                <w:szCs w:val="24"/>
              </w:rPr>
            </w:pPr>
            <w:r w:rsidRPr="003D5BF6">
              <w:rPr>
                <w:rFonts w:asciiTheme="minorHAnsi" w:hAnsiTheme="minorHAnsi"/>
                <w:b/>
                <w:sz w:val="24"/>
                <w:szCs w:val="24"/>
              </w:rPr>
              <w:t>Veicamo darbību izklāsts</w:t>
            </w:r>
          </w:p>
        </w:tc>
        <w:tc>
          <w:tcPr>
            <w:tcW w:w="2339" w:type="dxa"/>
            <w:vAlign w:val="center"/>
          </w:tcPr>
          <w:p w14:paraId="0AB6252B" w14:textId="77777777" w:rsidR="006B02FA" w:rsidRPr="003D5BF6" w:rsidRDefault="006B02FA" w:rsidP="00181C6A">
            <w:pPr>
              <w:jc w:val="center"/>
              <w:rPr>
                <w:rFonts w:asciiTheme="minorHAnsi" w:hAnsiTheme="minorHAnsi"/>
                <w:b/>
                <w:sz w:val="24"/>
                <w:szCs w:val="24"/>
              </w:rPr>
            </w:pPr>
            <w:r w:rsidRPr="003D5BF6">
              <w:rPr>
                <w:rFonts w:asciiTheme="minorHAnsi" w:hAnsiTheme="minorHAnsi"/>
                <w:b/>
                <w:sz w:val="24"/>
                <w:szCs w:val="24"/>
              </w:rPr>
              <w:t>Iesaistītā personāla un tā uzdevumu apraksts, iesaistes laika grafiks</w:t>
            </w:r>
          </w:p>
        </w:tc>
      </w:tr>
      <w:tr w:rsidR="00C45610" w:rsidRPr="003D5BF6" w14:paraId="583669A4" w14:textId="77777777" w:rsidTr="00706E03">
        <w:trPr>
          <w:jc w:val="center"/>
        </w:trPr>
        <w:tc>
          <w:tcPr>
            <w:tcW w:w="682" w:type="dxa"/>
          </w:tcPr>
          <w:p w14:paraId="0022E269" w14:textId="77777777" w:rsidR="000F3BF6" w:rsidRPr="003D5BF6" w:rsidRDefault="000F3BF6" w:rsidP="00181C6A">
            <w:pPr>
              <w:pStyle w:val="ListParagraph"/>
              <w:numPr>
                <w:ilvl w:val="1"/>
                <w:numId w:val="3"/>
              </w:numPr>
              <w:contextualSpacing w:val="0"/>
              <w:rPr>
                <w:rFonts w:asciiTheme="minorHAnsi" w:hAnsiTheme="minorHAnsi"/>
                <w:sz w:val="24"/>
                <w:szCs w:val="24"/>
              </w:rPr>
            </w:pPr>
          </w:p>
        </w:tc>
        <w:tc>
          <w:tcPr>
            <w:tcW w:w="1865" w:type="dxa"/>
          </w:tcPr>
          <w:p w14:paraId="55548340" w14:textId="2C9A8782" w:rsidR="000F3BF6" w:rsidRPr="00AE1595" w:rsidRDefault="00AE1595" w:rsidP="003D5BF6">
            <w:pPr>
              <w:spacing w:after="0"/>
              <w:jc w:val="left"/>
              <w:rPr>
                <w:rFonts w:asciiTheme="minorHAnsi" w:hAnsiTheme="minorHAnsi"/>
                <w:sz w:val="24"/>
                <w:szCs w:val="24"/>
              </w:rPr>
            </w:pPr>
            <w:r w:rsidRPr="00AE1595">
              <w:rPr>
                <w:rFonts w:asciiTheme="minorHAnsi" w:hAnsiTheme="minorHAnsi"/>
                <w:sz w:val="24"/>
                <w:szCs w:val="24"/>
              </w:rPr>
              <w:t xml:space="preserve">Izzināt </w:t>
            </w:r>
            <w:proofErr w:type="spellStart"/>
            <w:r>
              <w:rPr>
                <w:rFonts w:asciiTheme="minorHAnsi" w:hAnsiTheme="minorHAnsi"/>
                <w:sz w:val="24"/>
                <w:szCs w:val="24"/>
              </w:rPr>
              <w:t>pamattiesību</w:t>
            </w:r>
            <w:proofErr w:type="spellEnd"/>
            <w:r>
              <w:rPr>
                <w:rFonts w:asciiTheme="minorHAnsi" w:hAnsiTheme="minorHAnsi"/>
                <w:sz w:val="24"/>
                <w:szCs w:val="24"/>
              </w:rPr>
              <w:t xml:space="preserve"> uz īpašuma aizsardzību saturu un p</w:t>
            </w:r>
            <w:r w:rsidR="005A6718" w:rsidRPr="00AE1595">
              <w:rPr>
                <w:rFonts w:asciiTheme="minorHAnsi" w:hAnsiTheme="minorHAnsi"/>
                <w:sz w:val="24"/>
                <w:szCs w:val="24"/>
              </w:rPr>
              <w:t>riekšnoteikum</w:t>
            </w:r>
            <w:r>
              <w:rPr>
                <w:rFonts w:asciiTheme="minorHAnsi" w:hAnsiTheme="minorHAnsi"/>
                <w:sz w:val="24"/>
                <w:szCs w:val="24"/>
              </w:rPr>
              <w:t>us</w:t>
            </w:r>
            <w:r w:rsidR="005A6718" w:rsidRPr="00AE1595">
              <w:rPr>
                <w:rFonts w:asciiTheme="minorHAnsi" w:hAnsiTheme="minorHAnsi"/>
                <w:sz w:val="24"/>
                <w:szCs w:val="24"/>
              </w:rPr>
              <w:t xml:space="preserve"> tiesiskai īpašuma tiesību ierobežošanai</w:t>
            </w:r>
          </w:p>
        </w:tc>
        <w:tc>
          <w:tcPr>
            <w:tcW w:w="3744" w:type="dxa"/>
          </w:tcPr>
          <w:p w14:paraId="694C84E6" w14:textId="55B167ED" w:rsidR="0087787F" w:rsidRDefault="0087787F" w:rsidP="00181C6A">
            <w:pPr>
              <w:rPr>
                <w:rFonts w:asciiTheme="minorHAnsi" w:hAnsiTheme="minorHAnsi"/>
                <w:sz w:val="24"/>
                <w:szCs w:val="24"/>
              </w:rPr>
            </w:pPr>
            <w:r>
              <w:rPr>
                <w:rFonts w:asciiTheme="minorHAnsi" w:hAnsiTheme="minorHAnsi"/>
                <w:sz w:val="24"/>
                <w:szCs w:val="24"/>
              </w:rPr>
              <w:t>Satversmes tiesas</w:t>
            </w:r>
            <w:r w:rsidR="00321D77">
              <w:rPr>
                <w:rFonts w:asciiTheme="minorHAnsi" w:hAnsiTheme="minorHAnsi"/>
                <w:sz w:val="24"/>
                <w:szCs w:val="24"/>
              </w:rPr>
              <w:t>, Eiropas Cilvēktiesību tiesas, Eiropas Savienības Tiesas un ārvalstu konstitucionālo tiesu prakses izpēte</w:t>
            </w:r>
            <w:r w:rsidR="008C3EED">
              <w:rPr>
                <w:rFonts w:asciiTheme="minorHAnsi" w:hAnsiTheme="minorHAnsi"/>
                <w:sz w:val="24"/>
                <w:szCs w:val="24"/>
              </w:rPr>
              <w:t>, pievēršoties šādiem jautājumiem:</w:t>
            </w:r>
          </w:p>
          <w:p w14:paraId="197F68F4" w14:textId="2B67EE01" w:rsidR="00315E72" w:rsidRDefault="00F94EF2" w:rsidP="00315E72">
            <w:pPr>
              <w:pStyle w:val="ListParagraph"/>
              <w:numPr>
                <w:ilvl w:val="0"/>
                <w:numId w:val="6"/>
              </w:numPr>
              <w:rPr>
                <w:rFonts w:asciiTheme="minorHAnsi" w:hAnsiTheme="minorHAnsi"/>
                <w:sz w:val="24"/>
                <w:szCs w:val="24"/>
              </w:rPr>
            </w:pPr>
            <w:r>
              <w:rPr>
                <w:rFonts w:asciiTheme="minorHAnsi" w:hAnsiTheme="minorHAnsi"/>
                <w:sz w:val="24"/>
                <w:szCs w:val="24"/>
              </w:rPr>
              <w:t>tiesību uz īpašuma aizsardzību saturs un subjekti</w:t>
            </w:r>
            <w:r w:rsidR="00110023">
              <w:rPr>
                <w:rFonts w:asciiTheme="minorHAnsi" w:hAnsiTheme="minorHAnsi"/>
                <w:sz w:val="24"/>
                <w:szCs w:val="24"/>
              </w:rPr>
              <w:t xml:space="preserve"> attiecībā uz nekustamo īpašumu</w:t>
            </w:r>
            <w:r>
              <w:rPr>
                <w:rFonts w:asciiTheme="minorHAnsi" w:hAnsiTheme="minorHAnsi"/>
                <w:sz w:val="24"/>
                <w:szCs w:val="24"/>
              </w:rPr>
              <w:t>;</w:t>
            </w:r>
          </w:p>
          <w:p w14:paraId="06BA6042" w14:textId="47F44CE8" w:rsidR="00F94EF2" w:rsidRDefault="006C7C19" w:rsidP="00315E72">
            <w:pPr>
              <w:pStyle w:val="ListParagraph"/>
              <w:numPr>
                <w:ilvl w:val="0"/>
                <w:numId w:val="6"/>
              </w:numPr>
              <w:rPr>
                <w:rFonts w:asciiTheme="minorHAnsi" w:hAnsiTheme="minorHAnsi"/>
                <w:sz w:val="24"/>
                <w:szCs w:val="24"/>
              </w:rPr>
            </w:pPr>
            <w:r>
              <w:rPr>
                <w:rFonts w:asciiTheme="minorHAnsi" w:hAnsiTheme="minorHAnsi"/>
                <w:sz w:val="24"/>
                <w:szCs w:val="24"/>
              </w:rPr>
              <w:t xml:space="preserve">iespējamie ierobežojuma veidi, </w:t>
            </w:r>
            <w:r>
              <w:rPr>
                <w:rFonts w:asciiTheme="minorHAnsi" w:hAnsiTheme="minorHAnsi"/>
                <w:sz w:val="24"/>
                <w:szCs w:val="24"/>
              </w:rPr>
              <w:lastRenderedPageBreak/>
              <w:t xml:space="preserve">tostarp, </w:t>
            </w:r>
            <w:proofErr w:type="spellStart"/>
            <w:r w:rsidR="005A5F39">
              <w:rPr>
                <w:rFonts w:asciiTheme="minorHAnsi" w:hAnsiTheme="minorHAnsi"/>
                <w:i/>
                <w:iCs/>
                <w:sz w:val="24"/>
                <w:szCs w:val="24"/>
              </w:rPr>
              <w:t>de</w:t>
            </w:r>
            <w:proofErr w:type="spellEnd"/>
            <w:r w:rsidR="005A5F39">
              <w:rPr>
                <w:rFonts w:asciiTheme="minorHAnsi" w:hAnsiTheme="minorHAnsi"/>
                <w:i/>
                <w:iCs/>
                <w:sz w:val="24"/>
                <w:szCs w:val="24"/>
              </w:rPr>
              <w:t xml:space="preserve"> </w:t>
            </w:r>
            <w:proofErr w:type="spellStart"/>
            <w:r w:rsidR="005A5F39">
              <w:rPr>
                <w:rFonts w:asciiTheme="minorHAnsi" w:hAnsiTheme="minorHAnsi"/>
                <w:i/>
                <w:iCs/>
                <w:sz w:val="24"/>
                <w:szCs w:val="24"/>
              </w:rPr>
              <w:t>facto</w:t>
            </w:r>
            <w:proofErr w:type="spellEnd"/>
            <w:r w:rsidR="005A5F39">
              <w:rPr>
                <w:rFonts w:asciiTheme="minorHAnsi" w:hAnsiTheme="minorHAnsi"/>
                <w:sz w:val="24"/>
                <w:szCs w:val="24"/>
              </w:rPr>
              <w:t xml:space="preserve"> atsavināšanas problemātika</w:t>
            </w:r>
            <w:r>
              <w:rPr>
                <w:rFonts w:asciiTheme="minorHAnsi" w:hAnsiTheme="minorHAnsi"/>
                <w:sz w:val="24"/>
                <w:szCs w:val="24"/>
              </w:rPr>
              <w:t>;</w:t>
            </w:r>
          </w:p>
          <w:p w14:paraId="54A7548A" w14:textId="058B7FDD" w:rsidR="006C7C19" w:rsidRDefault="006C7C19" w:rsidP="00315E72">
            <w:pPr>
              <w:pStyle w:val="ListParagraph"/>
              <w:numPr>
                <w:ilvl w:val="0"/>
                <w:numId w:val="6"/>
              </w:numPr>
              <w:rPr>
                <w:rFonts w:asciiTheme="minorHAnsi" w:hAnsiTheme="minorHAnsi"/>
                <w:sz w:val="24"/>
                <w:szCs w:val="24"/>
              </w:rPr>
            </w:pPr>
            <w:r>
              <w:rPr>
                <w:rFonts w:asciiTheme="minorHAnsi" w:hAnsiTheme="minorHAnsi"/>
                <w:sz w:val="24"/>
                <w:szCs w:val="24"/>
              </w:rPr>
              <w:t xml:space="preserve">ierobežojumu </w:t>
            </w:r>
            <w:proofErr w:type="spellStart"/>
            <w:r>
              <w:rPr>
                <w:rFonts w:asciiTheme="minorHAnsi" w:hAnsiTheme="minorHAnsi"/>
                <w:sz w:val="24"/>
                <w:szCs w:val="24"/>
              </w:rPr>
              <w:t>attaisnojamības</w:t>
            </w:r>
            <w:proofErr w:type="spellEnd"/>
            <w:r>
              <w:rPr>
                <w:rFonts w:asciiTheme="minorHAnsi" w:hAnsiTheme="minorHAnsi"/>
                <w:sz w:val="24"/>
                <w:szCs w:val="24"/>
              </w:rPr>
              <w:t xml:space="preserve"> priekšnoteikumi;</w:t>
            </w:r>
          </w:p>
          <w:p w14:paraId="5E92005B" w14:textId="29510C77" w:rsidR="006C7C19" w:rsidRDefault="005A5F39" w:rsidP="00315E72">
            <w:pPr>
              <w:pStyle w:val="ListParagraph"/>
              <w:numPr>
                <w:ilvl w:val="0"/>
                <w:numId w:val="6"/>
              </w:numPr>
              <w:rPr>
                <w:rFonts w:asciiTheme="minorHAnsi" w:hAnsiTheme="minorHAnsi"/>
                <w:sz w:val="24"/>
                <w:szCs w:val="24"/>
              </w:rPr>
            </w:pPr>
            <w:r>
              <w:rPr>
                <w:rFonts w:asciiTheme="minorHAnsi" w:hAnsiTheme="minorHAnsi"/>
                <w:sz w:val="24"/>
                <w:szCs w:val="24"/>
              </w:rPr>
              <w:t>kompensējošo mehānismu nozīme;</w:t>
            </w:r>
          </w:p>
          <w:p w14:paraId="3A5AA97E" w14:textId="0B0D2A7B" w:rsidR="005A5F39" w:rsidRPr="00315E72" w:rsidRDefault="00401D26" w:rsidP="00315E72">
            <w:pPr>
              <w:pStyle w:val="ListParagraph"/>
              <w:numPr>
                <w:ilvl w:val="0"/>
                <w:numId w:val="6"/>
              </w:numPr>
              <w:rPr>
                <w:rFonts w:asciiTheme="minorHAnsi" w:hAnsiTheme="minorHAnsi"/>
                <w:sz w:val="24"/>
                <w:szCs w:val="24"/>
              </w:rPr>
            </w:pPr>
            <w:r>
              <w:rPr>
                <w:rFonts w:asciiTheme="minorHAnsi" w:hAnsiTheme="minorHAnsi"/>
                <w:sz w:val="24"/>
                <w:szCs w:val="24"/>
              </w:rPr>
              <w:t xml:space="preserve">tiesību uz īpašuma aizsardzību saistība ar citām </w:t>
            </w:r>
            <w:proofErr w:type="spellStart"/>
            <w:r>
              <w:rPr>
                <w:rFonts w:asciiTheme="minorHAnsi" w:hAnsiTheme="minorHAnsi"/>
                <w:sz w:val="24"/>
                <w:szCs w:val="24"/>
              </w:rPr>
              <w:t>pamattiesībām</w:t>
            </w:r>
            <w:proofErr w:type="spellEnd"/>
            <w:r>
              <w:rPr>
                <w:rFonts w:asciiTheme="minorHAnsi" w:hAnsiTheme="minorHAnsi"/>
                <w:sz w:val="24"/>
                <w:szCs w:val="24"/>
              </w:rPr>
              <w:t xml:space="preserve"> (taisnīguma princips, tiesiskā paļāvība un tiesiskās vienlīdzības princips).</w:t>
            </w:r>
          </w:p>
          <w:p w14:paraId="26ADBE07" w14:textId="1A9FE099" w:rsidR="00D12894" w:rsidRDefault="003E2D25" w:rsidP="00181C6A">
            <w:pPr>
              <w:rPr>
                <w:rFonts w:asciiTheme="minorHAnsi" w:hAnsiTheme="minorHAnsi"/>
                <w:sz w:val="24"/>
                <w:szCs w:val="24"/>
              </w:rPr>
            </w:pPr>
            <w:r>
              <w:rPr>
                <w:rFonts w:asciiTheme="minorHAnsi" w:hAnsiTheme="minorHAnsi"/>
                <w:sz w:val="24"/>
                <w:szCs w:val="24"/>
              </w:rPr>
              <w:t xml:space="preserve">Izmantojamās </w:t>
            </w:r>
            <w:r w:rsidR="00D24ED8">
              <w:rPr>
                <w:rFonts w:asciiTheme="minorHAnsi" w:hAnsiTheme="minorHAnsi"/>
                <w:sz w:val="24"/>
                <w:szCs w:val="24"/>
              </w:rPr>
              <w:t>pētniecības metodes</w:t>
            </w:r>
            <w:r w:rsidR="00D12894">
              <w:rPr>
                <w:rFonts w:asciiTheme="minorHAnsi" w:hAnsiTheme="minorHAnsi"/>
                <w:sz w:val="24"/>
                <w:szCs w:val="24"/>
              </w:rPr>
              <w:t>:</w:t>
            </w:r>
          </w:p>
          <w:p w14:paraId="54C70057" w14:textId="2B5BE187" w:rsidR="00D12894" w:rsidRDefault="006A291B" w:rsidP="00D12894">
            <w:pPr>
              <w:pStyle w:val="ListParagraph"/>
              <w:numPr>
                <w:ilvl w:val="0"/>
                <w:numId w:val="6"/>
              </w:numPr>
              <w:rPr>
                <w:rFonts w:asciiTheme="minorHAnsi" w:hAnsiTheme="minorHAnsi"/>
                <w:sz w:val="24"/>
                <w:szCs w:val="24"/>
              </w:rPr>
            </w:pPr>
            <w:r>
              <w:rPr>
                <w:rFonts w:asciiTheme="minorHAnsi" w:hAnsiTheme="minorHAnsi"/>
                <w:sz w:val="24"/>
                <w:szCs w:val="24"/>
              </w:rPr>
              <w:t>analītiskā, analizējot tiesību aktus, judikatūras atziņas un tiesību doktrīnu;</w:t>
            </w:r>
          </w:p>
          <w:p w14:paraId="2BB24C82" w14:textId="4B6F1621" w:rsidR="006A291B" w:rsidRDefault="008C683B" w:rsidP="00D12894">
            <w:pPr>
              <w:pStyle w:val="ListParagraph"/>
              <w:numPr>
                <w:ilvl w:val="0"/>
                <w:numId w:val="6"/>
              </w:numPr>
              <w:rPr>
                <w:rFonts w:asciiTheme="minorHAnsi" w:hAnsiTheme="minorHAnsi"/>
                <w:sz w:val="24"/>
                <w:szCs w:val="24"/>
              </w:rPr>
            </w:pPr>
            <w:r>
              <w:rPr>
                <w:rFonts w:asciiTheme="minorHAnsi" w:hAnsiTheme="minorHAnsi"/>
                <w:sz w:val="24"/>
                <w:szCs w:val="24"/>
              </w:rPr>
              <w:t xml:space="preserve">salīdzinošā, salīdzinot </w:t>
            </w:r>
            <w:proofErr w:type="spellStart"/>
            <w:r>
              <w:rPr>
                <w:rFonts w:asciiTheme="minorHAnsi" w:hAnsiTheme="minorHAnsi"/>
                <w:sz w:val="24"/>
                <w:szCs w:val="24"/>
              </w:rPr>
              <w:t>pamattiesību</w:t>
            </w:r>
            <w:proofErr w:type="spellEnd"/>
            <w:r>
              <w:rPr>
                <w:rFonts w:asciiTheme="minorHAnsi" w:hAnsiTheme="minorHAnsi"/>
                <w:sz w:val="24"/>
                <w:szCs w:val="24"/>
              </w:rPr>
              <w:t xml:space="preserve"> aizsardzības apjomu Latvijā un Eiropas Cilvēktiesību tiesas praksē;</w:t>
            </w:r>
          </w:p>
          <w:p w14:paraId="3E88E12D" w14:textId="318E2FBA" w:rsidR="008C683B" w:rsidRDefault="00B47EBB" w:rsidP="00D12894">
            <w:pPr>
              <w:pStyle w:val="ListParagraph"/>
              <w:numPr>
                <w:ilvl w:val="0"/>
                <w:numId w:val="6"/>
              </w:numPr>
              <w:rPr>
                <w:rFonts w:asciiTheme="minorHAnsi" w:hAnsiTheme="minorHAnsi"/>
                <w:sz w:val="24"/>
                <w:szCs w:val="24"/>
              </w:rPr>
            </w:pPr>
            <w:r>
              <w:rPr>
                <w:rFonts w:asciiTheme="minorHAnsi" w:hAnsiTheme="minorHAnsi"/>
                <w:sz w:val="24"/>
                <w:szCs w:val="24"/>
              </w:rPr>
              <w:t xml:space="preserve">deduktīvā, no tiesu prakses vispārīgajām atziņām, noskaidrojot </w:t>
            </w:r>
            <w:r w:rsidR="00476D22">
              <w:rPr>
                <w:rFonts w:asciiTheme="minorHAnsi" w:hAnsiTheme="minorHAnsi"/>
                <w:sz w:val="24"/>
                <w:szCs w:val="24"/>
              </w:rPr>
              <w:t>konkrētas Pētījuma priekšmetam būtiskas atziņas attiecībā uz nekustamā īpašuma izmantošanas ierobežojumiem;</w:t>
            </w:r>
          </w:p>
          <w:p w14:paraId="003DD937" w14:textId="0B44DCDF" w:rsidR="008748FF" w:rsidRPr="00920614" w:rsidRDefault="00476D22" w:rsidP="00920614">
            <w:pPr>
              <w:pStyle w:val="ListParagraph"/>
              <w:numPr>
                <w:ilvl w:val="0"/>
                <w:numId w:val="6"/>
              </w:numPr>
              <w:rPr>
                <w:rFonts w:asciiTheme="minorHAnsi" w:hAnsiTheme="minorHAnsi"/>
                <w:sz w:val="24"/>
                <w:szCs w:val="24"/>
              </w:rPr>
            </w:pPr>
            <w:r>
              <w:rPr>
                <w:rFonts w:asciiTheme="minorHAnsi" w:hAnsiTheme="minorHAnsi"/>
                <w:sz w:val="24"/>
                <w:szCs w:val="24"/>
              </w:rPr>
              <w:t xml:space="preserve">induktīvā, </w:t>
            </w:r>
            <w:r w:rsidR="009C2FDB">
              <w:rPr>
                <w:rFonts w:asciiTheme="minorHAnsi" w:hAnsiTheme="minorHAnsi"/>
                <w:sz w:val="24"/>
                <w:szCs w:val="24"/>
              </w:rPr>
              <w:t xml:space="preserve">no konkrētiem tiesu nolēmumiem izdarot secinājumus par kompensējošo mehānismu nozīmi īpašuma tiesību </w:t>
            </w:r>
            <w:r w:rsidR="009C2FDB">
              <w:rPr>
                <w:rFonts w:asciiTheme="minorHAnsi" w:hAnsiTheme="minorHAnsi"/>
                <w:sz w:val="24"/>
                <w:szCs w:val="24"/>
              </w:rPr>
              <w:lastRenderedPageBreak/>
              <w:t>ierobežojumu attaisnošanā</w:t>
            </w:r>
            <w:r w:rsidR="00920614">
              <w:rPr>
                <w:rFonts w:asciiTheme="minorHAnsi" w:hAnsiTheme="minorHAnsi"/>
                <w:sz w:val="24"/>
                <w:szCs w:val="24"/>
              </w:rPr>
              <w:t>.</w:t>
            </w:r>
          </w:p>
          <w:p w14:paraId="263C156E" w14:textId="7CBC6946" w:rsidR="00A446CD" w:rsidRPr="003D5BF6" w:rsidRDefault="009C2FDB" w:rsidP="00181C6A">
            <w:pPr>
              <w:rPr>
                <w:rFonts w:asciiTheme="minorHAnsi" w:hAnsiTheme="minorHAnsi"/>
                <w:sz w:val="24"/>
                <w:szCs w:val="24"/>
              </w:rPr>
            </w:pPr>
            <w:r>
              <w:rPr>
                <w:rFonts w:asciiTheme="minorHAnsi" w:hAnsiTheme="minorHAnsi"/>
                <w:sz w:val="24"/>
                <w:szCs w:val="24"/>
              </w:rPr>
              <w:t xml:space="preserve">Darba rezultāts: sagatavota </w:t>
            </w:r>
            <w:r w:rsidR="00706E03">
              <w:rPr>
                <w:rFonts w:asciiTheme="minorHAnsi" w:hAnsiTheme="minorHAnsi"/>
                <w:sz w:val="24"/>
                <w:szCs w:val="24"/>
              </w:rPr>
              <w:t>pētījuma daļa aprakstošā formā.</w:t>
            </w:r>
          </w:p>
        </w:tc>
        <w:tc>
          <w:tcPr>
            <w:tcW w:w="2339" w:type="dxa"/>
          </w:tcPr>
          <w:p w14:paraId="4C8AE35B" w14:textId="77777777" w:rsidR="00E1587B" w:rsidRDefault="009D3FBC" w:rsidP="00181C6A">
            <w:pPr>
              <w:rPr>
                <w:rFonts w:asciiTheme="minorHAnsi" w:hAnsiTheme="minorHAnsi"/>
                <w:sz w:val="24"/>
                <w:szCs w:val="24"/>
              </w:rPr>
            </w:pPr>
            <w:r>
              <w:rPr>
                <w:rFonts w:asciiTheme="minorHAnsi" w:hAnsiTheme="minorHAnsi"/>
                <w:sz w:val="24"/>
                <w:szCs w:val="24"/>
              </w:rPr>
              <w:lastRenderedPageBreak/>
              <w:t xml:space="preserve">Pētījuma vadītājs, Vadošā pētniece un Pētnieki veic tiesu nolēmumu izpēti atbilstoši Pētījuma vadītāja </w:t>
            </w:r>
            <w:r w:rsidR="004B70E9">
              <w:rPr>
                <w:rFonts w:asciiTheme="minorHAnsi" w:hAnsiTheme="minorHAnsi"/>
                <w:sz w:val="24"/>
                <w:szCs w:val="24"/>
              </w:rPr>
              <w:t xml:space="preserve">norādītam dalījumam. </w:t>
            </w:r>
            <w:r w:rsidR="00D7369B">
              <w:rPr>
                <w:rFonts w:asciiTheme="minorHAnsi" w:hAnsiTheme="minorHAnsi"/>
                <w:sz w:val="24"/>
                <w:szCs w:val="24"/>
              </w:rPr>
              <w:t xml:space="preserve">Pētījuma vadītājs un Vadošā pētniece nodrošina izpētes rezultātu </w:t>
            </w:r>
            <w:r w:rsidR="00C45610">
              <w:rPr>
                <w:rFonts w:asciiTheme="minorHAnsi" w:hAnsiTheme="minorHAnsi"/>
                <w:sz w:val="24"/>
                <w:szCs w:val="24"/>
              </w:rPr>
              <w:t xml:space="preserve">sistematizēšanu un </w:t>
            </w:r>
            <w:r w:rsidR="00C45610">
              <w:rPr>
                <w:rFonts w:asciiTheme="minorHAnsi" w:hAnsiTheme="minorHAnsi"/>
                <w:sz w:val="24"/>
                <w:szCs w:val="24"/>
              </w:rPr>
              <w:lastRenderedPageBreak/>
              <w:t>sagatavošanu apraksta formā.</w:t>
            </w:r>
          </w:p>
          <w:p w14:paraId="6520EA76" w14:textId="77777777" w:rsidR="00C45610" w:rsidRDefault="00C45610" w:rsidP="00181C6A">
            <w:pPr>
              <w:rPr>
                <w:rFonts w:asciiTheme="minorHAnsi" w:hAnsiTheme="minorHAnsi"/>
                <w:sz w:val="24"/>
                <w:szCs w:val="24"/>
              </w:rPr>
            </w:pPr>
          </w:p>
          <w:p w14:paraId="6A0EE364" w14:textId="77B7AC71" w:rsidR="00C45610" w:rsidRPr="003D5BF6" w:rsidRDefault="003F5292" w:rsidP="00181C6A">
            <w:pPr>
              <w:rPr>
                <w:rFonts w:asciiTheme="minorHAnsi" w:hAnsiTheme="minorHAnsi"/>
                <w:sz w:val="24"/>
                <w:szCs w:val="24"/>
              </w:rPr>
            </w:pPr>
            <w:r>
              <w:rPr>
                <w:rFonts w:asciiTheme="minorHAnsi" w:hAnsiTheme="minorHAnsi"/>
                <w:sz w:val="24"/>
                <w:szCs w:val="24"/>
              </w:rPr>
              <w:t>Izpēte veicama līdz starpziņojuma sagatavošanai (3 mēnešos no līguma noslēgšanas dienas).</w:t>
            </w:r>
          </w:p>
        </w:tc>
      </w:tr>
      <w:tr w:rsidR="00C45610" w:rsidRPr="003D5BF6" w14:paraId="555F71CE" w14:textId="77777777" w:rsidTr="00706E03">
        <w:trPr>
          <w:jc w:val="center"/>
        </w:trPr>
        <w:tc>
          <w:tcPr>
            <w:tcW w:w="682" w:type="dxa"/>
          </w:tcPr>
          <w:p w14:paraId="45C2EFA9" w14:textId="77777777" w:rsidR="006B02FA" w:rsidRPr="003D5BF6" w:rsidRDefault="006B02FA" w:rsidP="00181C6A">
            <w:pPr>
              <w:pStyle w:val="ListParagraph"/>
              <w:numPr>
                <w:ilvl w:val="1"/>
                <w:numId w:val="3"/>
              </w:numPr>
              <w:contextualSpacing w:val="0"/>
              <w:rPr>
                <w:rFonts w:asciiTheme="minorHAnsi" w:hAnsiTheme="minorHAnsi"/>
                <w:sz w:val="24"/>
                <w:szCs w:val="24"/>
              </w:rPr>
            </w:pPr>
          </w:p>
        </w:tc>
        <w:tc>
          <w:tcPr>
            <w:tcW w:w="1865" w:type="dxa"/>
          </w:tcPr>
          <w:p w14:paraId="6270F644" w14:textId="000D491B" w:rsidR="006B02FA" w:rsidRPr="003D5BF6" w:rsidRDefault="003D5BF6" w:rsidP="003D5BF6">
            <w:pPr>
              <w:spacing w:after="0"/>
              <w:jc w:val="left"/>
              <w:rPr>
                <w:rFonts w:asciiTheme="minorHAnsi" w:hAnsiTheme="minorHAnsi"/>
                <w:sz w:val="24"/>
                <w:szCs w:val="24"/>
              </w:rPr>
            </w:pPr>
            <w:r w:rsidRPr="003D5BF6">
              <w:rPr>
                <w:rFonts w:asciiTheme="minorHAnsi" w:hAnsiTheme="minorHAnsi"/>
                <w:sz w:val="24"/>
                <w:szCs w:val="24"/>
              </w:rPr>
              <w:t>Izzināt kādi, kāda veida un apmēra nekustamā īpašuma apgrūtinājumi noteikti Latvijas Republikā ar normatīvo regulējumu, piemēram, izveidojot īpaši aizsargājamās dabas teritorijas,  nosakot īpašumu izmantošanai ierobežojumus ar Aizsargjoslu likumu, Teritorijas attīstības plānošanas likumu, Zvejniecības likumu, Enerģētikas likumu u.c., analizējot sagrupēt tos pēc ierobežojuma veida, apmēra vai citas līdzīgas pazīmes.</w:t>
            </w:r>
          </w:p>
        </w:tc>
        <w:tc>
          <w:tcPr>
            <w:tcW w:w="3744" w:type="dxa"/>
          </w:tcPr>
          <w:p w14:paraId="2721B17F" w14:textId="77777777" w:rsidR="00D31D26" w:rsidRDefault="00322687" w:rsidP="00181C6A">
            <w:pPr>
              <w:rPr>
                <w:rFonts w:asciiTheme="minorHAnsi" w:hAnsiTheme="minorHAnsi"/>
                <w:sz w:val="24"/>
                <w:szCs w:val="24"/>
              </w:rPr>
            </w:pPr>
            <w:r>
              <w:rPr>
                <w:rFonts w:asciiTheme="minorHAnsi" w:hAnsiTheme="minorHAnsi"/>
                <w:sz w:val="24"/>
                <w:szCs w:val="24"/>
              </w:rPr>
              <w:t xml:space="preserve">Latvijas ārējo normatīvo tiesību aktu – likumu, Ministru kabineta noteikumu un pašvaldību saistošo noteikumu – analīze, </w:t>
            </w:r>
            <w:r w:rsidR="00816CFD">
              <w:rPr>
                <w:rFonts w:asciiTheme="minorHAnsi" w:hAnsiTheme="minorHAnsi"/>
                <w:sz w:val="24"/>
                <w:szCs w:val="24"/>
              </w:rPr>
              <w:t>apkopojot tiesisko regulējumu, kas paredz tiesību uz īpašumu ierobežošanu attiecībā uz nekustamo īpašumu.</w:t>
            </w:r>
            <w:r w:rsidR="00110023">
              <w:rPr>
                <w:rFonts w:asciiTheme="minorHAnsi" w:hAnsiTheme="minorHAnsi"/>
                <w:sz w:val="24"/>
                <w:szCs w:val="24"/>
              </w:rPr>
              <w:t xml:space="preserve"> </w:t>
            </w:r>
          </w:p>
          <w:p w14:paraId="2899B79A" w14:textId="7661F5DA" w:rsidR="006B02FA" w:rsidRDefault="00110023" w:rsidP="00181C6A">
            <w:pPr>
              <w:rPr>
                <w:rFonts w:asciiTheme="minorHAnsi" w:hAnsiTheme="minorHAnsi"/>
                <w:sz w:val="24"/>
                <w:szCs w:val="24"/>
              </w:rPr>
            </w:pPr>
            <w:r>
              <w:rPr>
                <w:rFonts w:asciiTheme="minorHAnsi" w:hAnsiTheme="minorHAnsi"/>
                <w:sz w:val="24"/>
                <w:szCs w:val="24"/>
              </w:rPr>
              <w:t xml:space="preserve">Saskaņojot </w:t>
            </w:r>
            <w:r w:rsidR="00F14251">
              <w:rPr>
                <w:rFonts w:asciiTheme="minorHAnsi" w:hAnsiTheme="minorHAnsi"/>
                <w:sz w:val="24"/>
                <w:szCs w:val="24"/>
              </w:rPr>
              <w:t>ar Pasūtītāju, pilnvērtīgākai datu ieguvei Izpildītājs ierosina veikt pašvaldību aptauju.</w:t>
            </w:r>
          </w:p>
          <w:p w14:paraId="09CA2F35" w14:textId="458C4EC2" w:rsidR="00CB6600" w:rsidRDefault="00AC12A5" w:rsidP="00181C6A">
            <w:pPr>
              <w:rPr>
                <w:rFonts w:asciiTheme="minorHAnsi" w:hAnsiTheme="minorHAnsi"/>
                <w:sz w:val="24"/>
                <w:szCs w:val="24"/>
              </w:rPr>
            </w:pPr>
            <w:r>
              <w:rPr>
                <w:rFonts w:asciiTheme="minorHAnsi" w:hAnsiTheme="minorHAnsi"/>
                <w:sz w:val="24"/>
                <w:szCs w:val="24"/>
              </w:rPr>
              <w:t xml:space="preserve">Pēc tiesiskā regulējuma apkopošanas, Izpildītājs izvēlēsies piemērotāku kritēriju vai kritērijus, </w:t>
            </w:r>
            <w:r w:rsidR="00CE7922">
              <w:rPr>
                <w:rFonts w:asciiTheme="minorHAnsi" w:hAnsiTheme="minorHAnsi"/>
                <w:sz w:val="24"/>
                <w:szCs w:val="24"/>
              </w:rPr>
              <w:t>ar kura palīdzību grupēt tiesību uz īpašuma ierobežojumu veidus.</w:t>
            </w:r>
          </w:p>
          <w:p w14:paraId="2642B0BE" w14:textId="0BD8D9B0" w:rsidR="002312FC" w:rsidRDefault="002312FC" w:rsidP="002312FC">
            <w:pPr>
              <w:rPr>
                <w:rFonts w:asciiTheme="minorHAnsi" w:hAnsiTheme="minorHAnsi"/>
                <w:sz w:val="24"/>
                <w:szCs w:val="24"/>
              </w:rPr>
            </w:pPr>
            <w:r>
              <w:rPr>
                <w:rFonts w:asciiTheme="minorHAnsi" w:hAnsiTheme="minorHAnsi"/>
                <w:sz w:val="24"/>
                <w:szCs w:val="24"/>
              </w:rPr>
              <w:t>Pētījuma ietvaros tiks izveidots gan ierobežojumu veidu apraksts, gan tabula, kurā atspoguļoti kompensējošie mehānismi, kas paredzētam katram no ierobežojumu veidiem.</w:t>
            </w:r>
          </w:p>
          <w:p w14:paraId="3A76FE18" w14:textId="77777777" w:rsidR="002312FC" w:rsidRDefault="002312FC" w:rsidP="002312FC">
            <w:pPr>
              <w:rPr>
                <w:rFonts w:asciiTheme="minorHAnsi" w:hAnsiTheme="minorHAnsi"/>
                <w:sz w:val="24"/>
                <w:szCs w:val="24"/>
              </w:rPr>
            </w:pPr>
            <w:r>
              <w:rPr>
                <w:rFonts w:asciiTheme="minorHAnsi" w:hAnsiTheme="minorHAnsi"/>
                <w:sz w:val="24"/>
                <w:szCs w:val="24"/>
              </w:rPr>
              <w:t>Izmantojamās pētniecības metodes:</w:t>
            </w:r>
          </w:p>
          <w:p w14:paraId="01FEABC0" w14:textId="7A949F54" w:rsidR="002312FC" w:rsidRDefault="002312FC" w:rsidP="002312FC">
            <w:pPr>
              <w:pStyle w:val="ListParagraph"/>
              <w:numPr>
                <w:ilvl w:val="0"/>
                <w:numId w:val="6"/>
              </w:numPr>
              <w:rPr>
                <w:rFonts w:asciiTheme="minorHAnsi" w:hAnsiTheme="minorHAnsi"/>
                <w:sz w:val="24"/>
                <w:szCs w:val="24"/>
              </w:rPr>
            </w:pPr>
            <w:r>
              <w:rPr>
                <w:rFonts w:asciiTheme="minorHAnsi" w:hAnsiTheme="minorHAnsi"/>
                <w:sz w:val="24"/>
                <w:szCs w:val="24"/>
              </w:rPr>
              <w:t xml:space="preserve">analītiskā, analizējot </w:t>
            </w:r>
            <w:r w:rsidR="00FE7CAF">
              <w:rPr>
                <w:rFonts w:asciiTheme="minorHAnsi" w:hAnsiTheme="minorHAnsi"/>
                <w:sz w:val="24"/>
                <w:szCs w:val="24"/>
              </w:rPr>
              <w:t>Latvijas tiesību aktos paredzētos īpašuma tiesību ierobežojumus</w:t>
            </w:r>
            <w:r>
              <w:rPr>
                <w:rFonts w:asciiTheme="minorHAnsi" w:hAnsiTheme="minorHAnsi"/>
                <w:sz w:val="24"/>
                <w:szCs w:val="24"/>
              </w:rPr>
              <w:t>;</w:t>
            </w:r>
          </w:p>
          <w:p w14:paraId="220F8DBD" w14:textId="0826C6E2" w:rsidR="002312FC" w:rsidRDefault="00FE7CAF" w:rsidP="002312FC">
            <w:pPr>
              <w:pStyle w:val="ListParagraph"/>
              <w:numPr>
                <w:ilvl w:val="0"/>
                <w:numId w:val="6"/>
              </w:numPr>
              <w:rPr>
                <w:rFonts w:asciiTheme="minorHAnsi" w:hAnsiTheme="minorHAnsi"/>
                <w:sz w:val="24"/>
                <w:szCs w:val="24"/>
              </w:rPr>
            </w:pPr>
            <w:r>
              <w:rPr>
                <w:rFonts w:asciiTheme="minorHAnsi" w:hAnsiTheme="minorHAnsi"/>
                <w:sz w:val="24"/>
                <w:szCs w:val="24"/>
              </w:rPr>
              <w:t xml:space="preserve">sistēmiskā, </w:t>
            </w:r>
            <w:r w:rsidR="006057EA">
              <w:rPr>
                <w:rFonts w:asciiTheme="minorHAnsi" w:hAnsiTheme="minorHAnsi"/>
                <w:sz w:val="24"/>
                <w:szCs w:val="24"/>
              </w:rPr>
              <w:t xml:space="preserve">analizējot </w:t>
            </w:r>
            <w:r w:rsidR="00AB109D">
              <w:rPr>
                <w:rFonts w:asciiTheme="minorHAnsi" w:hAnsiTheme="minorHAnsi"/>
                <w:sz w:val="24"/>
                <w:szCs w:val="24"/>
              </w:rPr>
              <w:t xml:space="preserve">kopējo tiesiskā regulējuma sistēmu, kas nosaka tiesības un pienākumus rīcībai ar </w:t>
            </w:r>
            <w:r w:rsidR="00AB109D">
              <w:rPr>
                <w:rFonts w:asciiTheme="minorHAnsi" w:hAnsiTheme="minorHAnsi"/>
                <w:sz w:val="24"/>
                <w:szCs w:val="24"/>
              </w:rPr>
              <w:lastRenderedPageBreak/>
              <w:t>nekustamo īpašumu</w:t>
            </w:r>
            <w:r w:rsidR="006800A4">
              <w:rPr>
                <w:rFonts w:asciiTheme="minorHAnsi" w:hAnsiTheme="minorHAnsi"/>
                <w:sz w:val="24"/>
                <w:szCs w:val="24"/>
              </w:rPr>
              <w:t>, kā arī dažāda juridiskā spēka tiesību aktos noteikto ierobežojumu savstarpējo mijiedarbību</w:t>
            </w:r>
            <w:r w:rsidR="002312FC">
              <w:rPr>
                <w:rFonts w:asciiTheme="minorHAnsi" w:hAnsiTheme="minorHAnsi"/>
                <w:sz w:val="24"/>
                <w:szCs w:val="24"/>
              </w:rPr>
              <w:t>;</w:t>
            </w:r>
          </w:p>
          <w:p w14:paraId="22A480AC" w14:textId="640A5D66" w:rsidR="009E03FB" w:rsidRPr="002312FC" w:rsidRDefault="002312FC" w:rsidP="00EF74B2">
            <w:pPr>
              <w:pStyle w:val="ListParagraph"/>
              <w:numPr>
                <w:ilvl w:val="0"/>
                <w:numId w:val="6"/>
              </w:numPr>
              <w:rPr>
                <w:rFonts w:asciiTheme="minorHAnsi" w:hAnsiTheme="minorHAnsi"/>
                <w:sz w:val="24"/>
                <w:szCs w:val="24"/>
              </w:rPr>
            </w:pPr>
            <w:r>
              <w:rPr>
                <w:rFonts w:asciiTheme="minorHAnsi" w:hAnsiTheme="minorHAnsi"/>
                <w:sz w:val="24"/>
                <w:szCs w:val="24"/>
              </w:rPr>
              <w:t xml:space="preserve">induktīvā, </w:t>
            </w:r>
            <w:r w:rsidR="00026597">
              <w:rPr>
                <w:rFonts w:asciiTheme="minorHAnsi" w:hAnsiTheme="minorHAnsi"/>
                <w:sz w:val="24"/>
                <w:szCs w:val="24"/>
              </w:rPr>
              <w:t xml:space="preserve">dažādus atšķirīgus </w:t>
            </w:r>
            <w:r w:rsidR="00F368E3">
              <w:rPr>
                <w:rFonts w:asciiTheme="minorHAnsi" w:hAnsiTheme="minorHAnsi"/>
                <w:sz w:val="24"/>
                <w:szCs w:val="24"/>
              </w:rPr>
              <w:t>ierobežojumus veidus grupējot un sistematizējot pēc noteiktiem vispārīgākiem kritērijiem</w:t>
            </w:r>
            <w:r>
              <w:rPr>
                <w:rFonts w:asciiTheme="minorHAnsi" w:hAnsiTheme="minorHAnsi"/>
                <w:sz w:val="24"/>
                <w:szCs w:val="24"/>
              </w:rPr>
              <w:t>.</w:t>
            </w:r>
          </w:p>
        </w:tc>
        <w:tc>
          <w:tcPr>
            <w:tcW w:w="2339" w:type="dxa"/>
          </w:tcPr>
          <w:p w14:paraId="5A1825EE" w14:textId="0621CC67" w:rsidR="0014794A" w:rsidRDefault="0014794A" w:rsidP="0014794A">
            <w:pPr>
              <w:rPr>
                <w:rFonts w:asciiTheme="minorHAnsi" w:hAnsiTheme="minorHAnsi"/>
                <w:sz w:val="24"/>
                <w:szCs w:val="24"/>
              </w:rPr>
            </w:pPr>
            <w:r>
              <w:rPr>
                <w:rFonts w:asciiTheme="minorHAnsi" w:hAnsiTheme="minorHAnsi"/>
                <w:sz w:val="24"/>
                <w:szCs w:val="24"/>
              </w:rPr>
              <w:lastRenderedPageBreak/>
              <w:t>Pētījuma vadītājs, Vadošā pētniece un Pētnieki veic tiesiskā regulējuma izpēti atbilstoši Pētījuma vadītāja norādītam uzdevumu dalījumam. Pētījuma vadītājs un Vadošā pētniece nodrošina izpētes rezultātu sistematizēšanu un sagatavošanu apraksta un tabulas formā.</w:t>
            </w:r>
          </w:p>
          <w:p w14:paraId="6B7408C7" w14:textId="77777777" w:rsidR="0014794A" w:rsidRDefault="0014794A" w:rsidP="0014794A">
            <w:pPr>
              <w:rPr>
                <w:rFonts w:asciiTheme="minorHAnsi" w:hAnsiTheme="minorHAnsi"/>
                <w:sz w:val="24"/>
                <w:szCs w:val="24"/>
              </w:rPr>
            </w:pPr>
          </w:p>
          <w:p w14:paraId="1BE90487" w14:textId="49131758" w:rsidR="006B02FA" w:rsidRPr="003D5BF6" w:rsidRDefault="0014794A" w:rsidP="0014794A">
            <w:pPr>
              <w:rPr>
                <w:rFonts w:asciiTheme="minorHAnsi" w:hAnsiTheme="minorHAnsi"/>
                <w:sz w:val="24"/>
                <w:szCs w:val="24"/>
              </w:rPr>
            </w:pPr>
            <w:r>
              <w:rPr>
                <w:rFonts w:asciiTheme="minorHAnsi" w:hAnsiTheme="minorHAnsi"/>
                <w:sz w:val="24"/>
                <w:szCs w:val="24"/>
              </w:rPr>
              <w:t>Sākotnējā izpēte veicama līdz starpziņojuma sagatavošanai (3 mēnešos no līguma noslēgšanas dienas)</w:t>
            </w:r>
            <w:r w:rsidR="00DB4D13">
              <w:rPr>
                <w:rFonts w:asciiTheme="minorHAnsi" w:hAnsiTheme="minorHAnsi"/>
                <w:sz w:val="24"/>
                <w:szCs w:val="24"/>
              </w:rPr>
              <w:t>, identificējot visus ierobežojumus un piedāvājot kritērijus to grupēšanai</w:t>
            </w:r>
            <w:r>
              <w:rPr>
                <w:rFonts w:asciiTheme="minorHAnsi" w:hAnsiTheme="minorHAnsi"/>
                <w:sz w:val="24"/>
                <w:szCs w:val="24"/>
              </w:rPr>
              <w:t>.</w:t>
            </w:r>
            <w:r w:rsidR="00DB4D13">
              <w:rPr>
                <w:rFonts w:asciiTheme="minorHAnsi" w:hAnsiTheme="minorHAnsi"/>
                <w:sz w:val="24"/>
                <w:szCs w:val="24"/>
              </w:rPr>
              <w:t xml:space="preserve"> </w:t>
            </w:r>
            <w:r w:rsidR="00A0704D">
              <w:rPr>
                <w:rFonts w:asciiTheme="minorHAnsi" w:hAnsiTheme="minorHAnsi"/>
                <w:sz w:val="24"/>
                <w:szCs w:val="24"/>
              </w:rPr>
              <w:t>Tabula precizējama atbilstoši Pasūtītāja norādījumiem līdz gala ziņojuma iesniegšanai (6 mēneši no līguma noslēgšanas dienas.</w:t>
            </w:r>
          </w:p>
        </w:tc>
      </w:tr>
      <w:tr w:rsidR="00C45610" w:rsidRPr="003D5BF6" w14:paraId="5FE7270C" w14:textId="77777777" w:rsidTr="00706E03">
        <w:trPr>
          <w:jc w:val="center"/>
        </w:trPr>
        <w:tc>
          <w:tcPr>
            <w:tcW w:w="682" w:type="dxa"/>
          </w:tcPr>
          <w:p w14:paraId="499DBF9B" w14:textId="77777777" w:rsidR="006B02FA" w:rsidRPr="003D5BF6" w:rsidRDefault="006B02FA" w:rsidP="00181C6A">
            <w:pPr>
              <w:pStyle w:val="ListParagraph"/>
              <w:numPr>
                <w:ilvl w:val="1"/>
                <w:numId w:val="3"/>
              </w:numPr>
              <w:contextualSpacing w:val="0"/>
              <w:rPr>
                <w:rFonts w:asciiTheme="minorHAnsi" w:hAnsiTheme="minorHAnsi"/>
                <w:sz w:val="24"/>
                <w:szCs w:val="24"/>
              </w:rPr>
            </w:pPr>
          </w:p>
        </w:tc>
        <w:tc>
          <w:tcPr>
            <w:tcW w:w="1865" w:type="dxa"/>
          </w:tcPr>
          <w:p w14:paraId="43CC79FF" w14:textId="7DF90907" w:rsidR="006B02FA" w:rsidRPr="003D5BF6" w:rsidRDefault="003D5BF6" w:rsidP="003D5BF6">
            <w:pPr>
              <w:spacing w:after="0"/>
              <w:jc w:val="left"/>
              <w:rPr>
                <w:rFonts w:asciiTheme="minorHAnsi" w:hAnsiTheme="minorHAnsi"/>
                <w:sz w:val="24"/>
                <w:szCs w:val="24"/>
              </w:rPr>
            </w:pPr>
            <w:r w:rsidRPr="003D5BF6">
              <w:rPr>
                <w:rFonts w:asciiTheme="minorHAnsi" w:hAnsiTheme="minorHAnsi"/>
                <w:sz w:val="24"/>
                <w:szCs w:val="24"/>
              </w:rPr>
              <w:t>Izzināt</w:t>
            </w:r>
            <w:r w:rsidR="00920614">
              <w:rPr>
                <w:rFonts w:asciiTheme="minorHAnsi" w:hAnsiTheme="minorHAnsi"/>
                <w:sz w:val="24"/>
                <w:szCs w:val="24"/>
              </w:rPr>
              <w:t>,</w:t>
            </w:r>
            <w:r w:rsidRPr="003D5BF6">
              <w:rPr>
                <w:rFonts w:asciiTheme="minorHAnsi" w:hAnsiTheme="minorHAnsi"/>
                <w:sz w:val="24"/>
                <w:szCs w:val="24"/>
              </w:rPr>
              <w:t xml:space="preserve"> kāda kompensācija ir paredzēta par katru no nekustamā īpašuma apgrūtinājumu veidiem (tostarp, arī, ja tās noteiktas pašvaldību saistošajos noteikumos), tostarp norādot, vai par apgrūtinājumu paredzēta zemes vienības kadastrālās vērtības samazināšana un/vai nekustamā īpašuma nodokļa atlaide.</w:t>
            </w:r>
          </w:p>
        </w:tc>
        <w:tc>
          <w:tcPr>
            <w:tcW w:w="3744" w:type="dxa"/>
          </w:tcPr>
          <w:p w14:paraId="78B8C923" w14:textId="10E05665" w:rsidR="00B53D25" w:rsidRDefault="00B53D25" w:rsidP="00B53D25">
            <w:pPr>
              <w:rPr>
                <w:rFonts w:asciiTheme="minorHAnsi" w:hAnsiTheme="minorHAnsi"/>
                <w:sz w:val="24"/>
                <w:szCs w:val="24"/>
              </w:rPr>
            </w:pPr>
            <w:r>
              <w:rPr>
                <w:rFonts w:asciiTheme="minorHAnsi" w:hAnsiTheme="minorHAnsi"/>
                <w:sz w:val="24"/>
                <w:szCs w:val="24"/>
              </w:rPr>
              <w:t xml:space="preserve">Latvijas ārējo normatīvo tiesību aktu – likumu, Ministru kabineta noteikumu un pašvaldību saistošo noteikumu – analīze, apkopojot tiesisko regulējumu, kas paredz </w:t>
            </w:r>
            <w:r w:rsidR="000E4801">
              <w:rPr>
                <w:rFonts w:asciiTheme="minorHAnsi" w:hAnsiTheme="minorHAnsi"/>
                <w:sz w:val="24"/>
                <w:szCs w:val="24"/>
              </w:rPr>
              <w:t>kompensējošus mehānismus par īpašuma tiesību ierobežojumiem</w:t>
            </w:r>
            <w:r>
              <w:rPr>
                <w:rFonts w:asciiTheme="minorHAnsi" w:hAnsiTheme="minorHAnsi"/>
                <w:sz w:val="24"/>
                <w:szCs w:val="24"/>
              </w:rPr>
              <w:t xml:space="preserve">. </w:t>
            </w:r>
          </w:p>
          <w:p w14:paraId="640933CE" w14:textId="77777777" w:rsidR="00B53D25" w:rsidRDefault="00B53D25" w:rsidP="00B53D25">
            <w:pPr>
              <w:rPr>
                <w:rFonts w:asciiTheme="minorHAnsi" w:hAnsiTheme="minorHAnsi"/>
                <w:sz w:val="24"/>
                <w:szCs w:val="24"/>
              </w:rPr>
            </w:pPr>
            <w:r>
              <w:rPr>
                <w:rFonts w:asciiTheme="minorHAnsi" w:hAnsiTheme="minorHAnsi"/>
                <w:sz w:val="24"/>
                <w:szCs w:val="24"/>
              </w:rPr>
              <w:t>Saskaņojot ar Pasūtītāju, pilnvērtīgākai datu ieguvei Izpildītājs ierosina veikt pašvaldību aptauju.</w:t>
            </w:r>
          </w:p>
          <w:p w14:paraId="5E7170E4" w14:textId="0933E35F" w:rsidR="00B53D25" w:rsidRDefault="00B53D25" w:rsidP="00B53D25">
            <w:pPr>
              <w:rPr>
                <w:rFonts w:asciiTheme="minorHAnsi" w:hAnsiTheme="minorHAnsi"/>
                <w:sz w:val="24"/>
                <w:szCs w:val="24"/>
              </w:rPr>
            </w:pPr>
            <w:r>
              <w:rPr>
                <w:rFonts w:asciiTheme="minorHAnsi" w:hAnsiTheme="minorHAnsi"/>
                <w:sz w:val="24"/>
                <w:szCs w:val="24"/>
              </w:rPr>
              <w:t xml:space="preserve">Pētījuma ietvaros tiks izveidots gan </w:t>
            </w:r>
            <w:r w:rsidR="00B95A8F">
              <w:rPr>
                <w:rFonts w:asciiTheme="minorHAnsi" w:hAnsiTheme="minorHAnsi"/>
                <w:sz w:val="24"/>
                <w:szCs w:val="24"/>
              </w:rPr>
              <w:t>kompensējošo mehānismu</w:t>
            </w:r>
            <w:r>
              <w:rPr>
                <w:rFonts w:asciiTheme="minorHAnsi" w:hAnsiTheme="minorHAnsi"/>
                <w:sz w:val="24"/>
                <w:szCs w:val="24"/>
              </w:rPr>
              <w:t xml:space="preserve"> veidu apraksts, gan tabula, kurā atspoguļoti kompensējošie mehānismi, kas paredzētam katram no ierobežojumu veidiem.</w:t>
            </w:r>
          </w:p>
          <w:p w14:paraId="4104CB98" w14:textId="77777777" w:rsidR="00B53D25" w:rsidRDefault="00B53D25" w:rsidP="00B53D25">
            <w:pPr>
              <w:rPr>
                <w:rFonts w:asciiTheme="minorHAnsi" w:hAnsiTheme="minorHAnsi"/>
                <w:sz w:val="24"/>
                <w:szCs w:val="24"/>
              </w:rPr>
            </w:pPr>
            <w:r>
              <w:rPr>
                <w:rFonts w:asciiTheme="minorHAnsi" w:hAnsiTheme="minorHAnsi"/>
                <w:sz w:val="24"/>
                <w:szCs w:val="24"/>
              </w:rPr>
              <w:t>Izmantojamās pētniecības metodes:</w:t>
            </w:r>
          </w:p>
          <w:p w14:paraId="70036E37" w14:textId="7599F4D5" w:rsidR="00B53D25" w:rsidRDefault="00B53D25" w:rsidP="00B53D25">
            <w:pPr>
              <w:pStyle w:val="ListParagraph"/>
              <w:numPr>
                <w:ilvl w:val="0"/>
                <w:numId w:val="6"/>
              </w:numPr>
              <w:rPr>
                <w:rFonts w:asciiTheme="minorHAnsi" w:hAnsiTheme="minorHAnsi"/>
                <w:sz w:val="24"/>
                <w:szCs w:val="24"/>
              </w:rPr>
            </w:pPr>
            <w:r>
              <w:rPr>
                <w:rFonts w:asciiTheme="minorHAnsi" w:hAnsiTheme="minorHAnsi"/>
                <w:sz w:val="24"/>
                <w:szCs w:val="24"/>
              </w:rPr>
              <w:t xml:space="preserve">analītiskā, analizējot Latvijas tiesību aktos paredzētos </w:t>
            </w:r>
            <w:r w:rsidR="00D34E30">
              <w:rPr>
                <w:rFonts w:asciiTheme="minorHAnsi" w:hAnsiTheme="minorHAnsi"/>
                <w:sz w:val="24"/>
                <w:szCs w:val="24"/>
              </w:rPr>
              <w:t>kompensējošos mehānismus</w:t>
            </w:r>
            <w:r>
              <w:rPr>
                <w:rFonts w:asciiTheme="minorHAnsi" w:hAnsiTheme="minorHAnsi"/>
                <w:sz w:val="24"/>
                <w:szCs w:val="24"/>
              </w:rPr>
              <w:t>;</w:t>
            </w:r>
          </w:p>
          <w:p w14:paraId="1670F991" w14:textId="61218E45" w:rsidR="006B02FA" w:rsidRPr="00D34E30" w:rsidRDefault="00B53D25" w:rsidP="00B53D25">
            <w:pPr>
              <w:pStyle w:val="ListParagraph"/>
              <w:numPr>
                <w:ilvl w:val="0"/>
                <w:numId w:val="6"/>
              </w:numPr>
              <w:rPr>
                <w:rFonts w:asciiTheme="minorHAnsi" w:hAnsiTheme="minorHAnsi"/>
                <w:sz w:val="24"/>
                <w:szCs w:val="24"/>
              </w:rPr>
            </w:pPr>
            <w:r>
              <w:rPr>
                <w:rFonts w:asciiTheme="minorHAnsi" w:hAnsiTheme="minorHAnsi"/>
                <w:sz w:val="24"/>
                <w:szCs w:val="24"/>
              </w:rPr>
              <w:t xml:space="preserve">sistēmiskā, </w:t>
            </w:r>
            <w:r w:rsidR="00D34E30">
              <w:rPr>
                <w:rFonts w:asciiTheme="minorHAnsi" w:hAnsiTheme="minorHAnsi"/>
                <w:sz w:val="24"/>
                <w:szCs w:val="24"/>
              </w:rPr>
              <w:t>novērtējo</w:t>
            </w:r>
            <w:r w:rsidR="007B7623">
              <w:rPr>
                <w:rFonts w:asciiTheme="minorHAnsi" w:hAnsiTheme="minorHAnsi"/>
                <w:sz w:val="24"/>
                <w:szCs w:val="24"/>
              </w:rPr>
              <w:t xml:space="preserve">t, kādi kopumā to </w:t>
            </w:r>
            <w:r w:rsidR="007B7623">
              <w:rPr>
                <w:rFonts w:asciiTheme="minorHAnsi" w:hAnsiTheme="minorHAnsi"/>
                <w:sz w:val="24"/>
                <w:szCs w:val="24"/>
              </w:rPr>
              <w:lastRenderedPageBreak/>
              <w:t>savstarpējā mijiedarbībā pastāv kompensējošie mehānismi atkarībā no ierobežojuma veida</w:t>
            </w:r>
            <w:r w:rsidR="00D34E30">
              <w:rPr>
                <w:rFonts w:asciiTheme="minorHAnsi" w:hAnsiTheme="minorHAnsi"/>
                <w:sz w:val="24"/>
                <w:szCs w:val="24"/>
              </w:rPr>
              <w:t>.</w:t>
            </w:r>
          </w:p>
        </w:tc>
        <w:tc>
          <w:tcPr>
            <w:tcW w:w="2339" w:type="dxa"/>
          </w:tcPr>
          <w:p w14:paraId="4B841E4C" w14:textId="77777777" w:rsidR="00A0704D" w:rsidRDefault="00A0704D" w:rsidP="00A0704D">
            <w:pPr>
              <w:rPr>
                <w:rFonts w:asciiTheme="minorHAnsi" w:hAnsiTheme="minorHAnsi"/>
                <w:sz w:val="24"/>
                <w:szCs w:val="24"/>
              </w:rPr>
            </w:pPr>
            <w:r>
              <w:rPr>
                <w:rFonts w:asciiTheme="minorHAnsi" w:hAnsiTheme="minorHAnsi"/>
                <w:sz w:val="24"/>
                <w:szCs w:val="24"/>
              </w:rPr>
              <w:lastRenderedPageBreak/>
              <w:t>Pētījuma vadītājs, Vadošā pētniece un Pētnieki veic tiesiskā regulējuma izpēti atbilstoši Pētījuma vadītāja norādītam uzdevumu dalījumam. Pētījuma vadītājs un Vadošā pētniece nodrošina izpētes rezultātu sistematizēšanu un sagatavošanu apraksta un tabulas formā.</w:t>
            </w:r>
          </w:p>
          <w:p w14:paraId="268B307D" w14:textId="77777777" w:rsidR="00A0704D" w:rsidRDefault="00A0704D" w:rsidP="00A0704D">
            <w:pPr>
              <w:rPr>
                <w:rFonts w:asciiTheme="minorHAnsi" w:hAnsiTheme="minorHAnsi"/>
                <w:sz w:val="24"/>
                <w:szCs w:val="24"/>
              </w:rPr>
            </w:pPr>
          </w:p>
          <w:p w14:paraId="0722DF8F" w14:textId="44CFEDF2" w:rsidR="006B02FA" w:rsidRPr="003D5BF6" w:rsidRDefault="00A0704D" w:rsidP="00A0704D">
            <w:pPr>
              <w:rPr>
                <w:rFonts w:asciiTheme="minorHAnsi" w:hAnsiTheme="minorHAnsi"/>
                <w:sz w:val="24"/>
                <w:szCs w:val="24"/>
              </w:rPr>
            </w:pPr>
            <w:r>
              <w:rPr>
                <w:rFonts w:asciiTheme="minorHAnsi" w:hAnsiTheme="minorHAnsi"/>
                <w:sz w:val="24"/>
                <w:szCs w:val="24"/>
              </w:rPr>
              <w:t xml:space="preserve">Sākotnējā izpēte veicama līdz starpziņojuma sagatavošanai (3 mēnešos no līguma noslēgšanas dienas), identificējot visus ierobežojumus un piedāvājot kritērijus </w:t>
            </w:r>
            <w:r>
              <w:rPr>
                <w:rFonts w:asciiTheme="minorHAnsi" w:hAnsiTheme="minorHAnsi"/>
                <w:sz w:val="24"/>
                <w:szCs w:val="24"/>
              </w:rPr>
              <w:lastRenderedPageBreak/>
              <w:t>to grupēšanai. Tabula precizējama atbilstoši Pasūtītāja norādījumiem līdz gala ziņojuma iesniegšanai (6 mēneši no līguma noslēgšanas dienas.</w:t>
            </w:r>
          </w:p>
        </w:tc>
      </w:tr>
      <w:tr w:rsidR="00C45610" w:rsidRPr="003D5BF6" w14:paraId="3A29DFA4" w14:textId="77777777" w:rsidTr="00706E03">
        <w:trPr>
          <w:jc w:val="center"/>
        </w:trPr>
        <w:tc>
          <w:tcPr>
            <w:tcW w:w="682" w:type="dxa"/>
          </w:tcPr>
          <w:p w14:paraId="41D1D6BE" w14:textId="77777777" w:rsidR="006B02FA" w:rsidRPr="003D5BF6" w:rsidRDefault="006B02FA" w:rsidP="00181C6A">
            <w:pPr>
              <w:pStyle w:val="ListParagraph"/>
              <w:numPr>
                <w:ilvl w:val="1"/>
                <w:numId w:val="3"/>
              </w:numPr>
              <w:contextualSpacing w:val="0"/>
              <w:rPr>
                <w:rFonts w:asciiTheme="minorHAnsi" w:hAnsiTheme="minorHAnsi"/>
                <w:sz w:val="24"/>
                <w:szCs w:val="24"/>
              </w:rPr>
            </w:pPr>
          </w:p>
        </w:tc>
        <w:tc>
          <w:tcPr>
            <w:tcW w:w="1865" w:type="dxa"/>
          </w:tcPr>
          <w:p w14:paraId="2A2819A1" w14:textId="69E37369" w:rsidR="006B02FA" w:rsidRPr="003D5BF6" w:rsidRDefault="003D5BF6" w:rsidP="003D5BF6">
            <w:pPr>
              <w:spacing w:after="0"/>
              <w:jc w:val="left"/>
              <w:rPr>
                <w:rStyle w:val="NoneA"/>
                <w:rFonts w:asciiTheme="minorHAnsi" w:hAnsiTheme="minorHAnsi"/>
                <w:sz w:val="24"/>
                <w:szCs w:val="24"/>
                <w:lang w:val="lv-LV"/>
              </w:rPr>
            </w:pPr>
            <w:r w:rsidRPr="003D5BF6">
              <w:rPr>
                <w:rFonts w:asciiTheme="minorHAnsi" w:hAnsiTheme="minorHAnsi"/>
                <w:sz w:val="24"/>
                <w:szCs w:val="24"/>
              </w:rPr>
              <w:t>Analizēt, vai pastāv  loģiska likumsakarība starp ierobežojuma apmēru un kompensācijas apmēru, vai noteiktās kompensācijas ir atzīstamās par taisnīgām.</w:t>
            </w:r>
          </w:p>
        </w:tc>
        <w:tc>
          <w:tcPr>
            <w:tcW w:w="3744" w:type="dxa"/>
          </w:tcPr>
          <w:p w14:paraId="034821EF" w14:textId="453B0DB1" w:rsidR="004A2B0E" w:rsidRDefault="001B1BCE" w:rsidP="004A2B0E">
            <w:pPr>
              <w:rPr>
                <w:rFonts w:asciiTheme="minorHAnsi" w:hAnsiTheme="minorHAnsi"/>
                <w:sz w:val="24"/>
                <w:szCs w:val="24"/>
              </w:rPr>
            </w:pPr>
            <w:r>
              <w:rPr>
                <w:rFonts w:asciiTheme="minorHAnsi" w:hAnsiTheme="minorHAnsi"/>
                <w:sz w:val="24"/>
                <w:szCs w:val="24"/>
              </w:rPr>
              <w:t xml:space="preserve">Balstoties uz šīs tabulas 1.1. – 1.3.punktā minēto </w:t>
            </w:r>
            <w:r w:rsidR="00010EA0">
              <w:rPr>
                <w:rFonts w:asciiTheme="minorHAnsi" w:hAnsiTheme="minorHAnsi"/>
                <w:sz w:val="24"/>
                <w:szCs w:val="24"/>
              </w:rPr>
              <w:t>izpēti, izvērtēt, vai katram no ierobežojumu veiktiem paredzētais kompensējošais mehānisms (ja tāds ir)</w:t>
            </w:r>
            <w:r w:rsidR="002E3456">
              <w:rPr>
                <w:rFonts w:asciiTheme="minorHAnsi" w:hAnsiTheme="minorHAnsi"/>
                <w:sz w:val="24"/>
                <w:szCs w:val="24"/>
              </w:rPr>
              <w:t xml:space="preserve"> nodrošina šā ierobežojuma atbilstību Satversmes 1.,  91. un 105. pantam.</w:t>
            </w:r>
          </w:p>
          <w:p w14:paraId="6373627D" w14:textId="0D6EF654" w:rsidR="002E3456" w:rsidRDefault="002E3456" w:rsidP="002E3456">
            <w:pPr>
              <w:rPr>
                <w:rFonts w:asciiTheme="minorHAnsi" w:hAnsiTheme="minorHAnsi"/>
                <w:sz w:val="24"/>
                <w:szCs w:val="24"/>
              </w:rPr>
            </w:pPr>
            <w:r>
              <w:rPr>
                <w:rFonts w:asciiTheme="minorHAnsi" w:hAnsiTheme="minorHAnsi"/>
                <w:sz w:val="24"/>
                <w:szCs w:val="24"/>
              </w:rPr>
              <w:t xml:space="preserve">Tiek identificētas </w:t>
            </w:r>
            <w:proofErr w:type="spellStart"/>
            <w:r>
              <w:rPr>
                <w:rFonts w:asciiTheme="minorHAnsi" w:hAnsiTheme="minorHAnsi"/>
                <w:sz w:val="24"/>
                <w:szCs w:val="24"/>
              </w:rPr>
              <w:t>problēmsituācijas</w:t>
            </w:r>
            <w:proofErr w:type="spellEnd"/>
            <w:r>
              <w:rPr>
                <w:rFonts w:asciiTheme="minorHAnsi" w:hAnsiTheme="minorHAnsi"/>
                <w:sz w:val="24"/>
                <w:szCs w:val="24"/>
              </w:rPr>
              <w:t>, kurās konstatējama</w:t>
            </w:r>
            <w:r w:rsidR="001B7BCC">
              <w:rPr>
                <w:rFonts w:asciiTheme="minorHAnsi" w:hAnsiTheme="minorHAnsi"/>
                <w:sz w:val="24"/>
                <w:szCs w:val="24"/>
              </w:rPr>
              <w:t xml:space="preserve"> tiesiskā regulējuma</w:t>
            </w:r>
            <w:r>
              <w:rPr>
                <w:rFonts w:asciiTheme="minorHAnsi" w:hAnsiTheme="minorHAnsi"/>
                <w:sz w:val="24"/>
                <w:szCs w:val="24"/>
              </w:rPr>
              <w:t xml:space="preserve"> potenciāla neatbilstība augstāka juridiskā spēka</w:t>
            </w:r>
            <w:r w:rsidR="00387880">
              <w:rPr>
                <w:rFonts w:asciiTheme="minorHAnsi" w:hAnsiTheme="minorHAnsi"/>
                <w:sz w:val="24"/>
                <w:szCs w:val="24"/>
              </w:rPr>
              <w:t xml:space="preserve"> tiesību</w:t>
            </w:r>
            <w:r>
              <w:rPr>
                <w:rFonts w:asciiTheme="minorHAnsi" w:hAnsiTheme="minorHAnsi"/>
                <w:sz w:val="24"/>
                <w:szCs w:val="24"/>
              </w:rPr>
              <w:t xml:space="preserve"> normām.</w:t>
            </w:r>
            <w:r w:rsidR="003A4C8A">
              <w:rPr>
                <w:rFonts w:asciiTheme="minorHAnsi" w:hAnsiTheme="minorHAnsi"/>
                <w:sz w:val="24"/>
                <w:szCs w:val="24"/>
              </w:rPr>
              <w:t xml:space="preserve"> </w:t>
            </w:r>
            <w:r w:rsidR="001B7BCC">
              <w:rPr>
                <w:rFonts w:asciiTheme="minorHAnsi" w:hAnsiTheme="minorHAnsi"/>
                <w:sz w:val="24"/>
                <w:szCs w:val="24"/>
              </w:rPr>
              <w:t xml:space="preserve">Izpildītājs neanalizē </w:t>
            </w:r>
            <w:r w:rsidR="00054C16">
              <w:rPr>
                <w:rFonts w:asciiTheme="minorHAnsi" w:hAnsiTheme="minorHAnsi"/>
                <w:sz w:val="24"/>
                <w:szCs w:val="24"/>
              </w:rPr>
              <w:t>tiesiskā regulējuma politisko lietderību, ciktāl attiecīgajā jautājumā pastāv tiesību normas izdevēja rīcības brīvība.</w:t>
            </w:r>
          </w:p>
          <w:p w14:paraId="4F731988" w14:textId="40AFFF6F" w:rsidR="00FF5188" w:rsidRDefault="00640B25" w:rsidP="00FF5188">
            <w:pPr>
              <w:rPr>
                <w:rFonts w:asciiTheme="minorHAnsi" w:hAnsiTheme="minorHAnsi"/>
                <w:sz w:val="24"/>
                <w:szCs w:val="24"/>
              </w:rPr>
            </w:pPr>
            <w:r>
              <w:rPr>
                <w:rFonts w:asciiTheme="minorHAnsi" w:hAnsiTheme="minorHAnsi"/>
                <w:sz w:val="24"/>
                <w:szCs w:val="24"/>
              </w:rPr>
              <w:t xml:space="preserve">Lai gūtu pilnvērtīgāku priekšstatu par tiesiskā regulējuma piemērošanas praksi un tajā konstatējām problēmām, </w:t>
            </w:r>
            <w:r w:rsidR="00B908AC">
              <w:rPr>
                <w:rFonts w:asciiTheme="minorHAnsi" w:hAnsiTheme="minorHAnsi"/>
                <w:sz w:val="24"/>
                <w:szCs w:val="24"/>
              </w:rPr>
              <w:t xml:space="preserve">Izpildītājs, saskaņojot ar Pasūtītāju, piedāvā veikt konsultācijas ar </w:t>
            </w:r>
            <w:r w:rsidR="00D435F6">
              <w:rPr>
                <w:rFonts w:asciiTheme="minorHAnsi" w:hAnsiTheme="minorHAnsi"/>
                <w:sz w:val="24"/>
                <w:szCs w:val="24"/>
              </w:rPr>
              <w:t xml:space="preserve">kompetentajām iestādēm (pašvaldību administrācijas, Valsts zemes dienests, atbildīgās ministrijas), </w:t>
            </w:r>
            <w:r w:rsidR="00720BB6">
              <w:rPr>
                <w:rFonts w:asciiTheme="minorHAnsi" w:hAnsiTheme="minorHAnsi"/>
                <w:sz w:val="24"/>
                <w:szCs w:val="24"/>
              </w:rPr>
              <w:t xml:space="preserve">nekustamo īpašumu attīstītājiem un tiesu varu </w:t>
            </w:r>
            <w:r w:rsidR="00720BB6">
              <w:rPr>
                <w:rFonts w:asciiTheme="minorHAnsi" w:hAnsiTheme="minorHAnsi"/>
                <w:sz w:val="24"/>
                <w:szCs w:val="24"/>
              </w:rPr>
              <w:lastRenderedPageBreak/>
              <w:t>(Senāta Civillietu departaments un Administratīvo lietu departaments).</w:t>
            </w:r>
          </w:p>
          <w:p w14:paraId="2B8F9B87" w14:textId="77777777" w:rsidR="00095945" w:rsidRDefault="00095945" w:rsidP="00095945">
            <w:pPr>
              <w:rPr>
                <w:rFonts w:asciiTheme="minorHAnsi" w:hAnsiTheme="minorHAnsi"/>
                <w:sz w:val="24"/>
                <w:szCs w:val="24"/>
              </w:rPr>
            </w:pPr>
            <w:r>
              <w:rPr>
                <w:rFonts w:asciiTheme="minorHAnsi" w:hAnsiTheme="minorHAnsi"/>
                <w:sz w:val="24"/>
                <w:szCs w:val="24"/>
              </w:rPr>
              <w:t>Izmantojamās pētniecības metodes:</w:t>
            </w:r>
          </w:p>
          <w:p w14:paraId="0D676F82" w14:textId="620E36C1" w:rsidR="00095945" w:rsidRDefault="00095945" w:rsidP="00095945">
            <w:pPr>
              <w:pStyle w:val="ListParagraph"/>
              <w:numPr>
                <w:ilvl w:val="0"/>
                <w:numId w:val="6"/>
              </w:numPr>
              <w:rPr>
                <w:rFonts w:asciiTheme="minorHAnsi" w:hAnsiTheme="minorHAnsi"/>
                <w:sz w:val="24"/>
                <w:szCs w:val="24"/>
              </w:rPr>
            </w:pPr>
            <w:r w:rsidRPr="00095945">
              <w:rPr>
                <w:rFonts w:asciiTheme="minorHAnsi" w:hAnsiTheme="minorHAnsi"/>
                <w:sz w:val="24"/>
                <w:szCs w:val="24"/>
              </w:rPr>
              <w:t>analītiskā, analizējot Latvijas tiesību aktos paredzēt</w:t>
            </w:r>
            <w:r w:rsidR="00392377">
              <w:rPr>
                <w:rFonts w:asciiTheme="minorHAnsi" w:hAnsiTheme="minorHAnsi"/>
                <w:sz w:val="24"/>
                <w:szCs w:val="24"/>
              </w:rPr>
              <w:t>ā regulējuma atbilstību augstāka juridiskā spēka tiesību normām</w:t>
            </w:r>
            <w:r w:rsidRPr="00095945">
              <w:rPr>
                <w:rFonts w:asciiTheme="minorHAnsi" w:hAnsiTheme="minorHAnsi"/>
                <w:sz w:val="24"/>
                <w:szCs w:val="24"/>
              </w:rPr>
              <w:t>;</w:t>
            </w:r>
          </w:p>
          <w:p w14:paraId="505F309A" w14:textId="77777777" w:rsidR="00E4362C" w:rsidRDefault="00095945" w:rsidP="00095945">
            <w:pPr>
              <w:pStyle w:val="ListParagraph"/>
              <w:numPr>
                <w:ilvl w:val="0"/>
                <w:numId w:val="6"/>
              </w:numPr>
              <w:rPr>
                <w:rFonts w:asciiTheme="minorHAnsi" w:hAnsiTheme="minorHAnsi"/>
                <w:sz w:val="24"/>
                <w:szCs w:val="24"/>
              </w:rPr>
            </w:pPr>
            <w:r w:rsidRPr="00095945">
              <w:rPr>
                <w:rFonts w:asciiTheme="minorHAnsi" w:hAnsiTheme="minorHAnsi"/>
                <w:sz w:val="24"/>
                <w:szCs w:val="24"/>
              </w:rPr>
              <w:t xml:space="preserve">sistēmiskā, </w:t>
            </w:r>
            <w:r w:rsidR="00392377">
              <w:rPr>
                <w:rFonts w:asciiTheme="minorHAnsi" w:hAnsiTheme="minorHAnsi"/>
                <w:sz w:val="24"/>
                <w:szCs w:val="24"/>
              </w:rPr>
              <w:t>izvērtējot, vai kopējā kompensējošo mehānismu sistēma ir savstarpēji saskaņota un atbilst racionāla likumdevēja principam</w:t>
            </w:r>
            <w:r w:rsidR="00E4362C">
              <w:rPr>
                <w:rFonts w:asciiTheme="minorHAnsi" w:hAnsiTheme="minorHAnsi"/>
                <w:sz w:val="24"/>
                <w:szCs w:val="24"/>
              </w:rPr>
              <w:t>;</w:t>
            </w:r>
          </w:p>
          <w:p w14:paraId="22CCF2E9" w14:textId="7F9A4275" w:rsidR="00095945" w:rsidRPr="00095945" w:rsidRDefault="00E4362C" w:rsidP="00095945">
            <w:pPr>
              <w:pStyle w:val="ListParagraph"/>
              <w:numPr>
                <w:ilvl w:val="0"/>
                <w:numId w:val="6"/>
              </w:numPr>
              <w:rPr>
                <w:rFonts w:asciiTheme="minorHAnsi" w:hAnsiTheme="minorHAnsi"/>
                <w:sz w:val="24"/>
                <w:szCs w:val="24"/>
              </w:rPr>
            </w:pPr>
            <w:r>
              <w:rPr>
                <w:rFonts w:asciiTheme="minorHAnsi" w:hAnsiTheme="minorHAnsi"/>
                <w:sz w:val="24"/>
                <w:szCs w:val="24"/>
              </w:rPr>
              <w:t>deduktīvā, no vispārīgajām atziņām par tiesību uz īpašumu saturu izdarot individuālu vērtējumu par konkrētu ierobežojumu un par to noteikto kompensējošo mehānismu atbilstību</w:t>
            </w:r>
            <w:r w:rsidR="00095945" w:rsidRPr="00095945">
              <w:rPr>
                <w:rFonts w:asciiTheme="minorHAnsi" w:hAnsiTheme="minorHAnsi"/>
                <w:sz w:val="24"/>
                <w:szCs w:val="24"/>
              </w:rPr>
              <w:t>.</w:t>
            </w:r>
          </w:p>
          <w:p w14:paraId="0557941A" w14:textId="7DD6C0DD" w:rsidR="00D31D26" w:rsidRDefault="00387880" w:rsidP="004A2B0E">
            <w:pPr>
              <w:rPr>
                <w:rFonts w:asciiTheme="minorHAnsi" w:hAnsiTheme="minorHAnsi"/>
                <w:sz w:val="24"/>
                <w:szCs w:val="24"/>
              </w:rPr>
            </w:pPr>
            <w:r>
              <w:rPr>
                <w:rFonts w:asciiTheme="minorHAnsi" w:hAnsiTheme="minorHAnsi"/>
                <w:sz w:val="24"/>
                <w:szCs w:val="24"/>
              </w:rPr>
              <w:t>Darba rezultāts: sagatavots apraksts ar identificētajām problēmām un gadījumiem, kad konstatējama tiesiskā regulējuma potenciāla neatbilstība augstāka juridiskā spēka tiesību normām.</w:t>
            </w:r>
          </w:p>
          <w:p w14:paraId="2E1EEC47" w14:textId="77777777" w:rsidR="00D31D26" w:rsidRDefault="00D31D26" w:rsidP="004A2B0E">
            <w:pPr>
              <w:rPr>
                <w:rFonts w:asciiTheme="minorHAnsi" w:hAnsiTheme="minorHAnsi"/>
                <w:sz w:val="24"/>
                <w:szCs w:val="24"/>
              </w:rPr>
            </w:pPr>
          </w:p>
          <w:p w14:paraId="5F6C10D3" w14:textId="77777777" w:rsidR="006B02FA" w:rsidRPr="00FF5188" w:rsidRDefault="006B02FA" w:rsidP="00FF5188">
            <w:pPr>
              <w:rPr>
                <w:rFonts w:asciiTheme="minorHAnsi" w:hAnsiTheme="minorHAnsi"/>
                <w:sz w:val="24"/>
                <w:szCs w:val="24"/>
              </w:rPr>
            </w:pPr>
          </w:p>
        </w:tc>
        <w:tc>
          <w:tcPr>
            <w:tcW w:w="2339" w:type="dxa"/>
          </w:tcPr>
          <w:p w14:paraId="4FCE589A" w14:textId="46D28465" w:rsidR="006B02FA" w:rsidRPr="003D5BF6" w:rsidRDefault="00E76725" w:rsidP="00181C6A">
            <w:pPr>
              <w:rPr>
                <w:rFonts w:asciiTheme="minorHAnsi" w:hAnsiTheme="minorHAnsi"/>
                <w:sz w:val="24"/>
                <w:szCs w:val="24"/>
              </w:rPr>
            </w:pPr>
            <w:r>
              <w:rPr>
                <w:rFonts w:asciiTheme="minorHAnsi" w:hAnsiTheme="minorHAnsi"/>
                <w:sz w:val="24"/>
                <w:szCs w:val="24"/>
              </w:rPr>
              <w:lastRenderedPageBreak/>
              <w:t xml:space="preserve">Analīzi veic Pētījuma vadītājs un Vadošā pētniece, nepieciešamības gadījumā uzdodot papildu jautājumus Pētniekiem. </w:t>
            </w:r>
            <w:r w:rsidR="00F06A67">
              <w:rPr>
                <w:rFonts w:asciiTheme="minorHAnsi" w:hAnsiTheme="minorHAnsi"/>
                <w:sz w:val="24"/>
                <w:szCs w:val="24"/>
              </w:rPr>
              <w:t xml:space="preserve">Konsultācijas ar iestādēm, nekustamo īpašumu attīstītājiem un tiesu varas pārstāvjiem veic Pētījuma vadītājs un/vai Vadošā pētniece. </w:t>
            </w:r>
            <w:proofErr w:type="spellStart"/>
            <w:r w:rsidR="002E7DFB">
              <w:rPr>
                <w:rFonts w:asciiTheme="minorHAnsi" w:hAnsiTheme="minorHAnsi"/>
                <w:sz w:val="24"/>
                <w:szCs w:val="24"/>
              </w:rPr>
              <w:t>Problēmsituāciju</w:t>
            </w:r>
            <w:proofErr w:type="spellEnd"/>
            <w:r w:rsidR="002E7DFB">
              <w:rPr>
                <w:rFonts w:asciiTheme="minorHAnsi" w:hAnsiTheme="minorHAnsi"/>
                <w:sz w:val="24"/>
                <w:szCs w:val="24"/>
              </w:rPr>
              <w:t xml:space="preserve"> apraksts kā gala ziņojuma daļa tiek sagatavots 6 mēnešu laikā no līguma noslēgšanas dienas.</w:t>
            </w:r>
          </w:p>
        </w:tc>
      </w:tr>
      <w:tr w:rsidR="00C45610" w:rsidRPr="003D5BF6" w14:paraId="700B2798" w14:textId="77777777" w:rsidTr="00706E03">
        <w:trPr>
          <w:jc w:val="center"/>
        </w:trPr>
        <w:tc>
          <w:tcPr>
            <w:tcW w:w="682" w:type="dxa"/>
          </w:tcPr>
          <w:p w14:paraId="73756C4B" w14:textId="77777777" w:rsidR="006B02FA" w:rsidRPr="003D5BF6" w:rsidRDefault="006B02FA" w:rsidP="00181C6A">
            <w:pPr>
              <w:pStyle w:val="ListParagraph"/>
              <w:numPr>
                <w:ilvl w:val="1"/>
                <w:numId w:val="3"/>
              </w:numPr>
              <w:contextualSpacing w:val="0"/>
              <w:rPr>
                <w:rFonts w:asciiTheme="minorHAnsi" w:hAnsiTheme="minorHAnsi"/>
                <w:sz w:val="24"/>
                <w:szCs w:val="24"/>
              </w:rPr>
            </w:pPr>
          </w:p>
        </w:tc>
        <w:tc>
          <w:tcPr>
            <w:tcW w:w="1865" w:type="dxa"/>
          </w:tcPr>
          <w:p w14:paraId="7AC871A7" w14:textId="6D43AF01" w:rsidR="006B02FA" w:rsidRPr="003D5BF6" w:rsidRDefault="003D5BF6" w:rsidP="003D5BF6">
            <w:pPr>
              <w:spacing w:after="0"/>
              <w:jc w:val="left"/>
              <w:rPr>
                <w:rStyle w:val="NoneA"/>
                <w:rFonts w:asciiTheme="minorHAnsi" w:hAnsiTheme="minorHAnsi"/>
                <w:sz w:val="24"/>
                <w:szCs w:val="24"/>
                <w:lang w:val="lv-LV"/>
              </w:rPr>
            </w:pPr>
            <w:r w:rsidRPr="003D5BF6">
              <w:rPr>
                <w:rFonts w:asciiTheme="minorHAnsi" w:hAnsiTheme="minorHAnsi"/>
                <w:sz w:val="24"/>
                <w:szCs w:val="24"/>
              </w:rPr>
              <w:t xml:space="preserve">Sniegt priekšlikumus, ja tādi nepieciešami, par grozījumiem tiesiskajā regulējumā, lai </w:t>
            </w:r>
            <w:r w:rsidRPr="003D5BF6">
              <w:rPr>
                <w:rFonts w:asciiTheme="minorHAnsi" w:hAnsiTheme="minorHAnsi"/>
                <w:sz w:val="24"/>
                <w:szCs w:val="24"/>
              </w:rPr>
              <w:lastRenderedPageBreak/>
              <w:t>kompensācijas būtu atzīstamas par taisnīgām, tai skaitā no tiesību sistēmas viedokļa.</w:t>
            </w:r>
          </w:p>
        </w:tc>
        <w:tc>
          <w:tcPr>
            <w:tcW w:w="3744" w:type="dxa"/>
          </w:tcPr>
          <w:p w14:paraId="014A9EAE" w14:textId="77777777" w:rsidR="006B02FA" w:rsidRDefault="002E7DFB" w:rsidP="00181C6A">
            <w:pPr>
              <w:rPr>
                <w:rFonts w:asciiTheme="minorHAnsi" w:hAnsiTheme="minorHAnsi"/>
                <w:sz w:val="24"/>
                <w:szCs w:val="24"/>
              </w:rPr>
            </w:pPr>
            <w:r>
              <w:rPr>
                <w:rFonts w:asciiTheme="minorHAnsi" w:hAnsiTheme="minorHAnsi"/>
                <w:sz w:val="24"/>
                <w:szCs w:val="24"/>
              </w:rPr>
              <w:lastRenderedPageBreak/>
              <w:t xml:space="preserve">Balstoties uz </w:t>
            </w:r>
            <w:r w:rsidR="00E77775">
              <w:rPr>
                <w:rFonts w:asciiTheme="minorHAnsi" w:hAnsiTheme="minorHAnsi"/>
                <w:sz w:val="24"/>
                <w:szCs w:val="24"/>
              </w:rPr>
              <w:t xml:space="preserve">šīs tabulas 1.4. rindā minēto analīzi, sagatavoti priekšlikumi nepieciešamajām izmaiņām Latvijas tiesību aktos, lai novērstu iespējamās neatbilstības augstāka juridiskā </w:t>
            </w:r>
            <w:r w:rsidR="00E77775">
              <w:rPr>
                <w:rFonts w:asciiTheme="minorHAnsi" w:hAnsiTheme="minorHAnsi"/>
                <w:sz w:val="24"/>
                <w:szCs w:val="24"/>
              </w:rPr>
              <w:lastRenderedPageBreak/>
              <w:t xml:space="preserve">spēka tiesību aktos. </w:t>
            </w:r>
            <w:r w:rsidR="00444DDC">
              <w:rPr>
                <w:rFonts w:asciiTheme="minorHAnsi" w:hAnsiTheme="minorHAnsi"/>
                <w:sz w:val="24"/>
                <w:szCs w:val="24"/>
              </w:rPr>
              <w:t>Izpildītājs neveic lietderības apsvērumus, izvēloties starp dažādām tiesiski pieļaujamām alternatīvām</w:t>
            </w:r>
            <w:r w:rsidR="003F1C07">
              <w:rPr>
                <w:rFonts w:asciiTheme="minorHAnsi" w:hAnsiTheme="minorHAnsi"/>
                <w:sz w:val="24"/>
                <w:szCs w:val="24"/>
              </w:rPr>
              <w:t xml:space="preserve"> to, kuras izvēle ir likumdevēja kompetencē. Tāpat Izpildītājs Pētījuma ietvaros negatavo tiesību aktu projektus vai </w:t>
            </w:r>
            <w:r w:rsidR="00810578">
              <w:rPr>
                <w:rFonts w:asciiTheme="minorHAnsi" w:hAnsiTheme="minorHAnsi"/>
                <w:sz w:val="24"/>
                <w:szCs w:val="24"/>
              </w:rPr>
              <w:t>tiesību normu redakcijas, bet vienīgi iezīmē nepieciešamo izmaiņu (ja konstatēta tāda nepieciešamība)</w:t>
            </w:r>
            <w:r w:rsidR="00115E1B">
              <w:rPr>
                <w:rFonts w:asciiTheme="minorHAnsi" w:hAnsiTheme="minorHAnsi"/>
                <w:sz w:val="24"/>
                <w:szCs w:val="24"/>
              </w:rPr>
              <w:t xml:space="preserve"> būtību.</w:t>
            </w:r>
            <w:r w:rsidR="002D5FA4">
              <w:rPr>
                <w:rFonts w:asciiTheme="minorHAnsi" w:hAnsiTheme="minorHAnsi"/>
                <w:sz w:val="24"/>
                <w:szCs w:val="24"/>
              </w:rPr>
              <w:t xml:space="preserve"> </w:t>
            </w:r>
          </w:p>
          <w:p w14:paraId="76BD0FF9" w14:textId="360A4361" w:rsidR="00115E1B" w:rsidRPr="003D5BF6" w:rsidRDefault="00115E1B" w:rsidP="00181C6A">
            <w:pPr>
              <w:rPr>
                <w:rFonts w:asciiTheme="minorHAnsi" w:hAnsiTheme="minorHAnsi"/>
                <w:sz w:val="24"/>
                <w:szCs w:val="24"/>
              </w:rPr>
            </w:pPr>
            <w:r>
              <w:rPr>
                <w:rFonts w:asciiTheme="minorHAnsi" w:hAnsiTheme="minorHAnsi"/>
                <w:sz w:val="24"/>
                <w:szCs w:val="24"/>
              </w:rPr>
              <w:t xml:space="preserve">Priekšlikumu sagatavošanai izmantojama </w:t>
            </w:r>
            <w:r w:rsidR="00920614">
              <w:rPr>
                <w:rFonts w:asciiTheme="minorHAnsi" w:hAnsiTheme="minorHAnsi"/>
                <w:sz w:val="24"/>
                <w:szCs w:val="24"/>
              </w:rPr>
              <w:t xml:space="preserve">analīzes un sintēzes </w:t>
            </w:r>
            <w:r>
              <w:rPr>
                <w:rFonts w:asciiTheme="minorHAnsi" w:hAnsiTheme="minorHAnsi"/>
                <w:sz w:val="24"/>
                <w:szCs w:val="24"/>
              </w:rPr>
              <w:t>pētniecības metode.</w:t>
            </w:r>
          </w:p>
        </w:tc>
        <w:tc>
          <w:tcPr>
            <w:tcW w:w="2339" w:type="dxa"/>
          </w:tcPr>
          <w:p w14:paraId="4E1AAA7C" w14:textId="3CD0E0A0" w:rsidR="006B02FA" w:rsidRPr="003D5BF6" w:rsidRDefault="00115E1B" w:rsidP="00181C6A">
            <w:pPr>
              <w:rPr>
                <w:rFonts w:asciiTheme="minorHAnsi" w:hAnsiTheme="minorHAnsi"/>
                <w:sz w:val="24"/>
                <w:szCs w:val="24"/>
              </w:rPr>
            </w:pPr>
            <w:r>
              <w:rPr>
                <w:rFonts w:asciiTheme="minorHAnsi" w:hAnsiTheme="minorHAnsi"/>
                <w:sz w:val="24"/>
                <w:szCs w:val="24"/>
              </w:rPr>
              <w:lastRenderedPageBreak/>
              <w:t xml:space="preserve">Priekšlikumus apraksta formā sagatavo Pētījuma vadītājs un Vadošā pētniece 6 mēnešu laikā no līguma </w:t>
            </w:r>
            <w:r>
              <w:rPr>
                <w:rFonts w:asciiTheme="minorHAnsi" w:hAnsiTheme="minorHAnsi"/>
                <w:sz w:val="24"/>
                <w:szCs w:val="24"/>
              </w:rPr>
              <w:lastRenderedPageBreak/>
              <w:t>noslēgšanas dienas.</w:t>
            </w:r>
          </w:p>
        </w:tc>
      </w:tr>
    </w:tbl>
    <w:p w14:paraId="06E9B783" w14:textId="2FBDEA84" w:rsidR="00192080" w:rsidRPr="003D5BF6" w:rsidRDefault="006B02FA" w:rsidP="003D5BF6">
      <w:pPr>
        <w:ind w:left="10" w:right="72" w:hanging="10"/>
        <w:rPr>
          <w:rFonts w:asciiTheme="minorHAnsi" w:hAnsiTheme="minorHAnsi"/>
          <w:sz w:val="24"/>
          <w:szCs w:val="24"/>
        </w:rPr>
      </w:pPr>
      <w:r w:rsidRPr="003D5BF6">
        <w:rPr>
          <w:rFonts w:asciiTheme="minorHAnsi" w:hAnsiTheme="minorHAnsi"/>
          <w:i/>
          <w:color w:val="000000"/>
          <w:sz w:val="24"/>
          <w:szCs w:val="24"/>
        </w:rPr>
        <w:lastRenderedPageBreak/>
        <w:t>Ja nepieciešams Pretendents var papildināt tabulu ar papildus ailēm, lai pamatotu veicamo uzdevumu atbilstību iepirkuma nolikumā izvirzītajām prasībām vai mainīt to izkārtoj</w:t>
      </w:r>
      <w:r w:rsidR="003D5BF6" w:rsidRPr="003D5BF6">
        <w:rPr>
          <w:rFonts w:asciiTheme="minorHAnsi" w:hAnsiTheme="minorHAnsi"/>
          <w:i/>
          <w:color w:val="000000"/>
          <w:sz w:val="24"/>
          <w:szCs w:val="24"/>
        </w:rPr>
        <w:t>umu.</w:t>
      </w:r>
    </w:p>
    <w:sectPr w:rsidR="00192080" w:rsidRPr="003D5BF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C90C2" w14:textId="77777777" w:rsidR="009A14C9" w:rsidRDefault="009A14C9" w:rsidP="006B02FA">
      <w:pPr>
        <w:spacing w:after="0"/>
      </w:pPr>
      <w:r>
        <w:separator/>
      </w:r>
    </w:p>
  </w:endnote>
  <w:endnote w:type="continuationSeparator" w:id="0">
    <w:p w14:paraId="18C4767F" w14:textId="77777777" w:rsidR="009A14C9" w:rsidRDefault="009A14C9" w:rsidP="006B02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6883CA" w14:textId="77777777" w:rsidR="009A14C9" w:rsidRDefault="009A14C9" w:rsidP="006B02FA">
      <w:pPr>
        <w:spacing w:after="0"/>
      </w:pPr>
      <w:r>
        <w:separator/>
      </w:r>
    </w:p>
  </w:footnote>
  <w:footnote w:type="continuationSeparator" w:id="0">
    <w:p w14:paraId="337C2448" w14:textId="77777777" w:rsidR="009A14C9" w:rsidRDefault="009A14C9" w:rsidP="006B02F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7279B7"/>
    <w:multiLevelType w:val="multilevel"/>
    <w:tmpl w:val="9A366FF0"/>
    <w:lvl w:ilvl="0">
      <w:start w:val="1"/>
      <w:numFmt w:val="decimal"/>
      <w:lvlText w:val="%1."/>
      <w:lvlJc w:val="left"/>
      <w:pPr>
        <w:ind w:left="720" w:hanging="360"/>
      </w:pPr>
      <w:rPr>
        <w:rFonts w:cs="Times New Roman" w:hint="default"/>
      </w:rPr>
    </w:lvl>
    <w:lvl w:ilvl="1">
      <w:start w:val="3"/>
      <w:numFmt w:val="decimal"/>
      <w:isLgl/>
      <w:lvlText w:val="%1.%2."/>
      <w:lvlJc w:val="left"/>
      <w:pPr>
        <w:ind w:left="1110" w:hanging="540"/>
      </w:pPr>
      <w:rPr>
        <w:rFonts w:hint="default"/>
      </w:rPr>
    </w:lvl>
    <w:lvl w:ilvl="2">
      <w:start w:val="2"/>
      <w:numFmt w:val="decimal"/>
      <w:isLgl/>
      <w:lvlText w:val="%1.%2.%3."/>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1" w15:restartNumberingAfterBreak="0">
    <w:nsid w:val="37A504C2"/>
    <w:multiLevelType w:val="hybridMultilevel"/>
    <w:tmpl w:val="B99C23BA"/>
    <w:lvl w:ilvl="0" w:tplc="23D4DEF4">
      <w:start w:val="1"/>
      <w:numFmt w:val="bullet"/>
      <w:lvlText w:val="-"/>
      <w:lvlJc w:val="left"/>
      <w:pPr>
        <w:ind w:left="720" w:hanging="360"/>
      </w:pPr>
      <w:rPr>
        <w:rFonts w:ascii="Aptos" w:eastAsia="Times New Roman" w:hAnsi="Aptos"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36101EF"/>
    <w:multiLevelType w:val="multilevel"/>
    <w:tmpl w:val="9E602F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37B3B10"/>
    <w:multiLevelType w:val="multilevel"/>
    <w:tmpl w:val="4C5A86F6"/>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6B91AF9"/>
    <w:multiLevelType w:val="hybridMultilevel"/>
    <w:tmpl w:val="781ADE76"/>
    <w:lvl w:ilvl="0" w:tplc="F984E8C6">
      <w:start w:val="1"/>
      <w:numFmt w:val="bullet"/>
      <w:lvlText w:val="-"/>
      <w:lvlJc w:val="left"/>
      <w:pPr>
        <w:ind w:left="720" w:hanging="360"/>
      </w:pPr>
      <w:rPr>
        <w:rFonts w:ascii="Aptos" w:eastAsia="Times New Roman" w:hAnsi="Apto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A7729ED"/>
    <w:multiLevelType w:val="multilevel"/>
    <w:tmpl w:val="46E0544C"/>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b w:val="0"/>
        <w:color w:val="000000"/>
      </w:rPr>
    </w:lvl>
    <w:lvl w:ilvl="3">
      <w:start w:val="11"/>
      <w:numFmt w:val="bullet"/>
      <w:lvlText w:val="-"/>
      <w:lvlJc w:val="left"/>
      <w:pPr>
        <w:tabs>
          <w:tab w:val="num" w:pos="360"/>
        </w:tabs>
        <w:ind w:left="360" w:hanging="360"/>
      </w:pPr>
      <w:rPr>
        <w:rFonts w:ascii="Times New Roman" w:eastAsia="Times New Roman" w:hAnsi="Times New Roman" w:cs="Times New Roman"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16cid:durableId="135028915">
    <w:abstractNumId w:val="5"/>
  </w:num>
  <w:num w:numId="2" w16cid:durableId="557593230">
    <w:abstractNumId w:val="0"/>
  </w:num>
  <w:num w:numId="3" w16cid:durableId="219094295">
    <w:abstractNumId w:val="2"/>
  </w:num>
  <w:num w:numId="4" w16cid:durableId="350960443">
    <w:abstractNumId w:val="3"/>
  </w:num>
  <w:num w:numId="5" w16cid:durableId="34356460">
    <w:abstractNumId w:val="4"/>
  </w:num>
  <w:num w:numId="6" w16cid:durableId="1243874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2FA"/>
    <w:rsid w:val="00010EA0"/>
    <w:rsid w:val="00023FAA"/>
    <w:rsid w:val="00026597"/>
    <w:rsid w:val="00026BA4"/>
    <w:rsid w:val="00030245"/>
    <w:rsid w:val="00041EFB"/>
    <w:rsid w:val="00054C16"/>
    <w:rsid w:val="00091D62"/>
    <w:rsid w:val="00095945"/>
    <w:rsid w:val="000E4801"/>
    <w:rsid w:val="000F3BF6"/>
    <w:rsid w:val="00110023"/>
    <w:rsid w:val="00115E1B"/>
    <w:rsid w:val="0014794A"/>
    <w:rsid w:val="00192080"/>
    <w:rsid w:val="001A283A"/>
    <w:rsid w:val="001B1BCE"/>
    <w:rsid w:val="001B7BCC"/>
    <w:rsid w:val="001C562C"/>
    <w:rsid w:val="001F3D07"/>
    <w:rsid w:val="002312FC"/>
    <w:rsid w:val="002475FF"/>
    <w:rsid w:val="002702C0"/>
    <w:rsid w:val="002D5FA4"/>
    <w:rsid w:val="002E3456"/>
    <w:rsid w:val="002E7DFB"/>
    <w:rsid w:val="00315E72"/>
    <w:rsid w:val="00321D77"/>
    <w:rsid w:val="00322687"/>
    <w:rsid w:val="00353E59"/>
    <w:rsid w:val="00387880"/>
    <w:rsid w:val="00392377"/>
    <w:rsid w:val="003A4C8A"/>
    <w:rsid w:val="003D5BF6"/>
    <w:rsid w:val="003E2D25"/>
    <w:rsid w:val="003E54C7"/>
    <w:rsid w:val="003F047D"/>
    <w:rsid w:val="003F1C07"/>
    <w:rsid w:val="003F5292"/>
    <w:rsid w:val="00401D26"/>
    <w:rsid w:val="00412565"/>
    <w:rsid w:val="00444DDC"/>
    <w:rsid w:val="0046605A"/>
    <w:rsid w:val="00470516"/>
    <w:rsid w:val="00476D22"/>
    <w:rsid w:val="004A2B0E"/>
    <w:rsid w:val="004B70E9"/>
    <w:rsid w:val="004F70E2"/>
    <w:rsid w:val="00512C49"/>
    <w:rsid w:val="00534D22"/>
    <w:rsid w:val="005A5F39"/>
    <w:rsid w:val="005A6718"/>
    <w:rsid w:val="005D59A7"/>
    <w:rsid w:val="006057EA"/>
    <w:rsid w:val="00640B25"/>
    <w:rsid w:val="00640F49"/>
    <w:rsid w:val="00644FD2"/>
    <w:rsid w:val="006523B3"/>
    <w:rsid w:val="00664E21"/>
    <w:rsid w:val="00667F45"/>
    <w:rsid w:val="006800A4"/>
    <w:rsid w:val="006A291B"/>
    <w:rsid w:val="006B02FA"/>
    <w:rsid w:val="006B109B"/>
    <w:rsid w:val="006B183F"/>
    <w:rsid w:val="006B5FD0"/>
    <w:rsid w:val="006C7C19"/>
    <w:rsid w:val="00706E03"/>
    <w:rsid w:val="00711776"/>
    <w:rsid w:val="007141E2"/>
    <w:rsid w:val="00720BB6"/>
    <w:rsid w:val="00762FFC"/>
    <w:rsid w:val="007715CA"/>
    <w:rsid w:val="0078609C"/>
    <w:rsid w:val="007B7623"/>
    <w:rsid w:val="007F163E"/>
    <w:rsid w:val="007F1E24"/>
    <w:rsid w:val="00800CDB"/>
    <w:rsid w:val="00810578"/>
    <w:rsid w:val="00816CFD"/>
    <w:rsid w:val="008748FF"/>
    <w:rsid w:val="0087787F"/>
    <w:rsid w:val="008C3EED"/>
    <w:rsid w:val="008C683B"/>
    <w:rsid w:val="008C7A0D"/>
    <w:rsid w:val="00912C1F"/>
    <w:rsid w:val="00920614"/>
    <w:rsid w:val="00992D3D"/>
    <w:rsid w:val="009A14C9"/>
    <w:rsid w:val="009B4636"/>
    <w:rsid w:val="009C2FDB"/>
    <w:rsid w:val="009C77CA"/>
    <w:rsid w:val="009D3FBC"/>
    <w:rsid w:val="009E03FB"/>
    <w:rsid w:val="009E3779"/>
    <w:rsid w:val="00A0704D"/>
    <w:rsid w:val="00A12A02"/>
    <w:rsid w:val="00A32C0D"/>
    <w:rsid w:val="00A446CD"/>
    <w:rsid w:val="00AB109D"/>
    <w:rsid w:val="00AC12A5"/>
    <w:rsid w:val="00AD5419"/>
    <w:rsid w:val="00AE0E93"/>
    <w:rsid w:val="00AE1595"/>
    <w:rsid w:val="00B47EBB"/>
    <w:rsid w:val="00B53D25"/>
    <w:rsid w:val="00B908AC"/>
    <w:rsid w:val="00B93F45"/>
    <w:rsid w:val="00B95A8F"/>
    <w:rsid w:val="00B97B0C"/>
    <w:rsid w:val="00BE3E63"/>
    <w:rsid w:val="00BF4D24"/>
    <w:rsid w:val="00C34444"/>
    <w:rsid w:val="00C45610"/>
    <w:rsid w:val="00C57C1F"/>
    <w:rsid w:val="00C7044D"/>
    <w:rsid w:val="00C82847"/>
    <w:rsid w:val="00C94A2E"/>
    <w:rsid w:val="00CB4777"/>
    <w:rsid w:val="00CB6600"/>
    <w:rsid w:val="00CE1B22"/>
    <w:rsid w:val="00CE7922"/>
    <w:rsid w:val="00D12894"/>
    <w:rsid w:val="00D24ED8"/>
    <w:rsid w:val="00D31D26"/>
    <w:rsid w:val="00D34E30"/>
    <w:rsid w:val="00D435F6"/>
    <w:rsid w:val="00D7369B"/>
    <w:rsid w:val="00DB4D13"/>
    <w:rsid w:val="00DD75DD"/>
    <w:rsid w:val="00DE5FC2"/>
    <w:rsid w:val="00E1587B"/>
    <w:rsid w:val="00E34648"/>
    <w:rsid w:val="00E4362C"/>
    <w:rsid w:val="00E76725"/>
    <w:rsid w:val="00E77775"/>
    <w:rsid w:val="00EF74B2"/>
    <w:rsid w:val="00EF7DDE"/>
    <w:rsid w:val="00F06A67"/>
    <w:rsid w:val="00F14251"/>
    <w:rsid w:val="00F2335C"/>
    <w:rsid w:val="00F368E3"/>
    <w:rsid w:val="00F94EF2"/>
    <w:rsid w:val="00F96E7C"/>
    <w:rsid w:val="00FC5A69"/>
    <w:rsid w:val="00FC5E57"/>
    <w:rsid w:val="00FE1082"/>
    <w:rsid w:val="00FE7CAF"/>
    <w:rsid w:val="00FF5034"/>
    <w:rsid w:val="00FF5188"/>
    <w:rsid w:val="00FF74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C52D"/>
  <w15:chartTrackingRefBased/>
  <w15:docId w15:val="{73F09A6C-53A5-4551-8516-56858C77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2FA"/>
    <w:pPr>
      <w:spacing w:after="120" w:line="240" w:lineRule="auto"/>
      <w:jc w:val="both"/>
    </w:pPr>
    <w:rPr>
      <w:rFonts w:ascii="Times New Roman" w:eastAsia="Times New Roman" w:hAnsi="Times New Roman" w:cs="Times New Roman"/>
      <w:kern w:val="0"/>
      <w:szCs w:val="20"/>
      <w:lang w:val="lv-LV"/>
      <w14:ligatures w14:val="none"/>
    </w:rPr>
  </w:style>
  <w:style w:type="paragraph" w:styleId="Heading1">
    <w:name w:val="heading 1"/>
    <w:aliases w:val="H1,Antraste 1,Section Heading,heading1,h1,H1 Rakstz."/>
    <w:basedOn w:val="Normal"/>
    <w:next w:val="Normal"/>
    <w:link w:val="Heading1Char"/>
    <w:qFormat/>
    <w:rsid w:val="006B0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Antraste 1 Char,Section Heading Char,heading1 Char,h1 Char,H1 Rakstz. Char"/>
    <w:basedOn w:val="DefaultParagraphFont"/>
    <w:link w:val="Heading1"/>
    <w:rsid w:val="006B02FA"/>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6B02FA"/>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6B02FA"/>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6B02FA"/>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6B02FA"/>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6B02FA"/>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6B02FA"/>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6B02FA"/>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6B02FA"/>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6B02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2FA"/>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6B0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2FA"/>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6B02FA"/>
    <w:pPr>
      <w:spacing w:before="160"/>
      <w:jc w:val="center"/>
    </w:pPr>
    <w:rPr>
      <w:i/>
      <w:iCs/>
      <w:color w:val="404040" w:themeColor="text1" w:themeTint="BF"/>
    </w:rPr>
  </w:style>
  <w:style w:type="character" w:customStyle="1" w:styleId="QuoteChar">
    <w:name w:val="Quote Char"/>
    <w:basedOn w:val="DefaultParagraphFont"/>
    <w:link w:val="Quote"/>
    <w:uiPriority w:val="29"/>
    <w:rsid w:val="006B02FA"/>
    <w:rPr>
      <w:i/>
      <w:iCs/>
      <w:color w:val="404040" w:themeColor="text1" w:themeTint="BF"/>
      <w:lang w:val="lv-LV"/>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6B02FA"/>
    <w:pPr>
      <w:ind w:left="720"/>
      <w:contextualSpacing/>
    </w:pPr>
  </w:style>
  <w:style w:type="character" w:styleId="IntenseEmphasis">
    <w:name w:val="Intense Emphasis"/>
    <w:basedOn w:val="DefaultParagraphFont"/>
    <w:uiPriority w:val="21"/>
    <w:qFormat/>
    <w:rsid w:val="006B02FA"/>
    <w:rPr>
      <w:i/>
      <w:iCs/>
      <w:color w:val="0F4761" w:themeColor="accent1" w:themeShade="BF"/>
    </w:rPr>
  </w:style>
  <w:style w:type="paragraph" w:styleId="IntenseQuote">
    <w:name w:val="Intense Quote"/>
    <w:basedOn w:val="Normal"/>
    <w:next w:val="Normal"/>
    <w:link w:val="IntenseQuoteChar"/>
    <w:uiPriority w:val="30"/>
    <w:qFormat/>
    <w:rsid w:val="006B0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2FA"/>
    <w:rPr>
      <w:i/>
      <w:iCs/>
      <w:color w:val="0F4761" w:themeColor="accent1" w:themeShade="BF"/>
      <w:lang w:val="lv-LV"/>
    </w:rPr>
  </w:style>
  <w:style w:type="character" w:styleId="IntenseReference">
    <w:name w:val="Intense Reference"/>
    <w:basedOn w:val="DefaultParagraphFont"/>
    <w:uiPriority w:val="32"/>
    <w:qFormat/>
    <w:rsid w:val="006B02FA"/>
    <w:rPr>
      <w:b/>
      <w:bCs/>
      <w:smallCaps/>
      <w:color w:val="0F4761" w:themeColor="accent1" w:themeShade="BF"/>
      <w:spacing w:val="5"/>
    </w:rPr>
  </w:style>
  <w:style w:type="character" w:styleId="Hyperlink">
    <w:name w:val="Hyperlink"/>
    <w:uiPriority w:val="99"/>
    <w:rsid w:val="006B02FA"/>
    <w:rPr>
      <w:color w:val="0000FF"/>
      <w:u w:val="single"/>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qFormat/>
    <w:rsid w:val="006B02FA"/>
    <w:rPr>
      <w:sz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qFormat/>
    <w:rsid w:val="006B02FA"/>
    <w:rPr>
      <w:rFonts w:ascii="Times New Roman" w:eastAsia="Times New Roman" w:hAnsi="Times New Roman" w:cs="Times New Roman"/>
      <w:kern w:val="0"/>
      <w:sz w:val="20"/>
      <w:szCs w:val="20"/>
      <w:lang w:val="lv-LV"/>
      <w14:ligatures w14:val="none"/>
    </w:rPr>
  </w:style>
  <w:style w:type="character" w:styleId="FootnoteReference">
    <w:name w:val="footnote reference"/>
    <w:aliases w:val="Footnote Reference Number,Footnote symbol,ftref,Footnote Reference Superscript,Footnote Refernece,Odwołanie przypisu,BVI fnr,Footnotes refss,SUPERS,Ref,de nota al pie,-E Fußnotenzeichen,Footnote reference number,Times 10 Point,E,E FNZ"/>
    <w:link w:val="CharCharCharChar"/>
    <w:uiPriority w:val="99"/>
    <w:qFormat/>
    <w:rsid w:val="006B02FA"/>
    <w:rPr>
      <w:vertAlign w:val="superscript"/>
    </w:r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6B02FA"/>
    <w:rPr>
      <w:lang w:val="lv-LV"/>
    </w:rPr>
  </w:style>
  <w:style w:type="paragraph" w:customStyle="1" w:styleId="Default">
    <w:name w:val="Default"/>
    <w:qFormat/>
    <w:rsid w:val="006B02FA"/>
    <w:pPr>
      <w:autoSpaceDE w:val="0"/>
      <w:autoSpaceDN w:val="0"/>
      <w:adjustRightInd w:val="0"/>
      <w:spacing w:after="0" w:line="240" w:lineRule="auto"/>
    </w:pPr>
    <w:rPr>
      <w:rFonts w:ascii="Times New Roman" w:eastAsia="Times New Roman" w:hAnsi="Times New Roman" w:cs="Times New Roman"/>
      <w:color w:val="000000"/>
      <w:kern w:val="0"/>
      <w:sz w:val="24"/>
      <w:szCs w:val="24"/>
      <w:lang w:val="lv-LV" w:eastAsia="lv-LV"/>
      <w14:ligatures w14:val="none"/>
    </w:rPr>
  </w:style>
  <w:style w:type="paragraph" w:customStyle="1" w:styleId="CharCharCharChar">
    <w:name w:val="Char Char Char Char"/>
    <w:aliases w:val="Char2"/>
    <w:basedOn w:val="Normal"/>
    <w:next w:val="Normal"/>
    <w:link w:val="FootnoteReference"/>
    <w:uiPriority w:val="99"/>
    <w:rsid w:val="006B02FA"/>
    <w:pPr>
      <w:spacing w:after="160" w:line="240" w:lineRule="exact"/>
      <w:textAlignment w:val="baseline"/>
    </w:pPr>
    <w:rPr>
      <w:rFonts w:asciiTheme="minorHAnsi" w:eastAsiaTheme="minorHAnsi" w:hAnsiTheme="minorHAnsi" w:cstheme="minorBidi"/>
      <w:kern w:val="2"/>
      <w:szCs w:val="22"/>
      <w:vertAlign w:val="superscript"/>
      <w:lang w:val="en-US"/>
      <w14:ligatures w14:val="standardContextual"/>
    </w:rPr>
  </w:style>
  <w:style w:type="character" w:customStyle="1" w:styleId="NoneA">
    <w:name w:val="None A"/>
    <w:rsid w:val="006B02FA"/>
    <w:rPr>
      <w:lang w:val="it-IT"/>
    </w:rPr>
  </w:style>
  <w:style w:type="paragraph" w:styleId="NoSpacing">
    <w:name w:val="No Spacing"/>
    <w:uiPriority w:val="1"/>
    <w:qFormat/>
    <w:rsid w:val="003D5BF6"/>
    <w:pPr>
      <w:spacing w:after="0" w:line="240" w:lineRule="auto"/>
    </w:pPr>
    <w:rPr>
      <w:rFonts w:ascii="Calibri" w:eastAsia="Calibri" w:hAnsi="Calibri" w:cs="Times New Roman"/>
      <w:kern w:val="0"/>
      <w:lang w:val="lv-LV"/>
      <w14:ligatures w14:val="none"/>
    </w:rPr>
  </w:style>
  <w:style w:type="paragraph" w:styleId="Revision">
    <w:name w:val="Revision"/>
    <w:hidden/>
    <w:uiPriority w:val="99"/>
    <w:semiHidden/>
    <w:rsid w:val="008748FF"/>
    <w:pPr>
      <w:spacing w:after="0" w:line="240" w:lineRule="auto"/>
    </w:pPr>
    <w:rPr>
      <w:rFonts w:ascii="Times New Roman" w:eastAsia="Times New Roman" w:hAnsi="Times New Roman" w:cs="Times New Roman"/>
      <w:kern w:val="0"/>
      <w:szCs w:val="20"/>
      <w:lang w:val="lv-LV"/>
      <w14:ligatures w14:val="none"/>
    </w:rPr>
  </w:style>
  <w:style w:type="character" w:styleId="CommentReference">
    <w:name w:val="annotation reference"/>
    <w:basedOn w:val="DefaultParagraphFont"/>
    <w:uiPriority w:val="99"/>
    <w:semiHidden/>
    <w:unhideWhenUsed/>
    <w:rsid w:val="008748FF"/>
    <w:rPr>
      <w:sz w:val="16"/>
      <w:szCs w:val="16"/>
    </w:rPr>
  </w:style>
  <w:style w:type="paragraph" w:styleId="CommentText">
    <w:name w:val="annotation text"/>
    <w:basedOn w:val="Normal"/>
    <w:link w:val="CommentTextChar"/>
    <w:uiPriority w:val="99"/>
    <w:semiHidden/>
    <w:unhideWhenUsed/>
    <w:rsid w:val="008748FF"/>
    <w:rPr>
      <w:sz w:val="20"/>
    </w:rPr>
  </w:style>
  <w:style w:type="character" w:customStyle="1" w:styleId="CommentTextChar">
    <w:name w:val="Comment Text Char"/>
    <w:basedOn w:val="DefaultParagraphFont"/>
    <w:link w:val="CommentText"/>
    <w:uiPriority w:val="99"/>
    <w:semiHidden/>
    <w:rsid w:val="008748FF"/>
    <w:rPr>
      <w:rFonts w:ascii="Times New Roman" w:eastAsia="Times New Roman" w:hAnsi="Times New Roman" w:cs="Times New Roman"/>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8748FF"/>
    <w:rPr>
      <w:b/>
      <w:bCs/>
    </w:rPr>
  </w:style>
  <w:style w:type="character" w:customStyle="1" w:styleId="CommentSubjectChar">
    <w:name w:val="Comment Subject Char"/>
    <w:basedOn w:val="CommentTextChar"/>
    <w:link w:val="CommentSubject"/>
    <w:uiPriority w:val="99"/>
    <w:semiHidden/>
    <w:rsid w:val="008748FF"/>
    <w:rPr>
      <w:rFonts w:ascii="Times New Roman" w:eastAsia="Times New Roman" w:hAnsi="Times New Roman" w:cs="Times New Roman"/>
      <w:b/>
      <w:bCs/>
      <w:kern w:val="0"/>
      <w:sz w:val="20"/>
      <w:szCs w:val="2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7229</Words>
  <Characters>4121</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Rezevska</dc:creator>
  <cp:keywords/>
  <dc:description/>
  <cp:lastModifiedBy>Mārtiņš Pētersons</cp:lastModifiedBy>
  <cp:revision>6</cp:revision>
  <dcterms:created xsi:type="dcterms:W3CDTF">2024-06-27T10:22:00Z</dcterms:created>
  <dcterms:modified xsi:type="dcterms:W3CDTF">2024-06-28T10:51:00Z</dcterms:modified>
</cp:coreProperties>
</file>