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bookmarkStart w:id="0" w:name="_Hlk132353777"/>
      <w:bookmarkEnd w:id="0"/>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1133997A"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03939ED0" w14:textId="3A25038E" w:rsidR="00AC7446" w:rsidRPr="0086567E" w:rsidRDefault="00AC7446" w:rsidP="00986C1A">
      <w:pPr>
        <w:overflowPunct w:val="0"/>
        <w:autoSpaceDE w:val="0"/>
        <w:autoSpaceDN w:val="0"/>
        <w:adjustRightInd w:val="0"/>
        <w:spacing w:line="240" w:lineRule="auto"/>
        <w:jc w:val="center"/>
        <w:textAlignment w:val="baseline"/>
        <w:rPr>
          <w:rFonts w:ascii="Bookman Old Style" w:eastAsia="Times New Roman" w:hAnsi="Bookman Old Style"/>
          <w:sz w:val="22"/>
          <w:szCs w:val="22"/>
        </w:rPr>
      </w:pPr>
      <w:r>
        <w:rPr>
          <w:rFonts w:ascii="Bookman Old Style" w:eastAsia="Times New Roman" w:hAnsi="Bookman Old Style"/>
          <w:b/>
          <w:sz w:val="32"/>
          <w:szCs w:val="20"/>
        </w:rPr>
        <w:t>CENTRĀLĀ PĀRVALDE</w:t>
      </w:r>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4C618FEF"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45FA9AA4" w14:textId="6C475BF8" w:rsidR="00D8318E" w:rsidRDefault="00986C1A" w:rsidP="000E7897">
      <w:pPr>
        <w:autoSpaceDE w:val="0"/>
        <w:autoSpaceDN w:val="0"/>
        <w:adjustRightInd w:val="0"/>
        <w:spacing w:line="240" w:lineRule="auto"/>
        <w:jc w:val="center"/>
        <w:rPr>
          <w:rFonts w:eastAsia="Times New Roman"/>
        </w:rPr>
      </w:pPr>
      <w:r w:rsidRPr="0086567E">
        <w:rPr>
          <w:rFonts w:eastAsia="Times New Roman"/>
        </w:rPr>
        <w:t>Talsos</w:t>
      </w:r>
    </w:p>
    <w:p w14:paraId="08A024EB" w14:textId="77777777" w:rsidR="00986C1A" w:rsidRPr="00452FB6" w:rsidRDefault="00986C1A" w:rsidP="000E7897">
      <w:pPr>
        <w:autoSpaceDE w:val="0"/>
        <w:autoSpaceDN w:val="0"/>
        <w:adjustRightInd w:val="0"/>
        <w:spacing w:line="240" w:lineRule="auto"/>
        <w:jc w:val="center"/>
        <w:rPr>
          <w:rFonts w:eastAsia="Times New Roman"/>
          <w:b/>
          <w:u w:val="single"/>
        </w:rPr>
      </w:pPr>
    </w:p>
    <w:p w14:paraId="61E5196E" w14:textId="0493DFA2" w:rsidR="001D0D69" w:rsidRDefault="001D0D69" w:rsidP="001D0D69">
      <w:pPr>
        <w:overflowPunct w:val="0"/>
        <w:autoSpaceDE w:val="0"/>
        <w:autoSpaceDN w:val="0"/>
        <w:adjustRightInd w:val="0"/>
        <w:spacing w:line="240" w:lineRule="auto"/>
        <w:jc w:val="both"/>
        <w:textAlignment w:val="baseline"/>
        <w:rPr>
          <w:rFonts w:eastAsia="Times New Roman"/>
        </w:rPr>
      </w:pPr>
      <w:r w:rsidRPr="00984003">
        <w:rPr>
          <w:rFonts w:eastAsia="Times New Roman"/>
        </w:rPr>
        <w:t>202</w:t>
      </w:r>
      <w:r w:rsidR="00CB7782">
        <w:rPr>
          <w:rFonts w:eastAsia="Times New Roman"/>
        </w:rPr>
        <w:t>4</w:t>
      </w:r>
      <w:r w:rsidRPr="00984003">
        <w:rPr>
          <w:rFonts w:eastAsia="Times New Roman"/>
        </w:rPr>
        <w:t xml:space="preserve">. gada </w:t>
      </w:r>
      <w:r w:rsidR="00B85EFC">
        <w:rPr>
          <w:rFonts w:eastAsia="Times New Roman"/>
        </w:rPr>
        <w:t>11</w:t>
      </w:r>
      <w:r w:rsidR="00935BD5">
        <w:rPr>
          <w:rFonts w:eastAsia="Times New Roman"/>
        </w:rPr>
        <w:t>. </w:t>
      </w:r>
      <w:r w:rsidR="00B85EFC">
        <w:rPr>
          <w:rFonts w:eastAsia="Times New Roman"/>
        </w:rPr>
        <w:t>jūnijā</w:t>
      </w:r>
    </w:p>
    <w:p w14:paraId="4858BD7E" w14:textId="77777777" w:rsidR="00887CD5" w:rsidRDefault="00887CD5" w:rsidP="001D0D69">
      <w:pPr>
        <w:spacing w:line="240" w:lineRule="auto"/>
        <w:jc w:val="right"/>
        <w:rPr>
          <w:rFonts w:eastAsia="Times New Roman"/>
          <w:b/>
          <w:color w:val="000000"/>
        </w:rPr>
      </w:pPr>
    </w:p>
    <w:p w14:paraId="2D0D8A6C" w14:textId="77A9CE35" w:rsidR="001D0D69" w:rsidRPr="004C6173" w:rsidRDefault="001D0D69" w:rsidP="001D0D69">
      <w:pPr>
        <w:spacing w:line="240" w:lineRule="auto"/>
        <w:jc w:val="right"/>
        <w:rPr>
          <w:rFonts w:eastAsia="Times New Roman"/>
          <w:b/>
          <w:color w:val="000000"/>
        </w:rPr>
      </w:pPr>
      <w:r w:rsidRPr="004C6173">
        <w:rPr>
          <w:rFonts w:eastAsia="Times New Roman"/>
          <w:b/>
          <w:color w:val="000000"/>
        </w:rPr>
        <w:t>Ieinteresētaj</w:t>
      </w:r>
      <w:r w:rsidR="002B388C">
        <w:rPr>
          <w:rFonts w:eastAsia="Times New Roman"/>
          <w:b/>
          <w:color w:val="000000"/>
        </w:rPr>
        <w:t>ie</w:t>
      </w:r>
      <w:r>
        <w:rPr>
          <w:rFonts w:eastAsia="Times New Roman"/>
          <w:b/>
          <w:color w:val="000000"/>
        </w:rPr>
        <w:t>m</w:t>
      </w:r>
      <w:r w:rsidRPr="004C6173">
        <w:rPr>
          <w:rFonts w:eastAsia="Times New Roman"/>
          <w:b/>
          <w:color w:val="000000"/>
        </w:rPr>
        <w:t xml:space="preserve"> piegādātāj</w:t>
      </w:r>
      <w:r w:rsidR="002B388C">
        <w:rPr>
          <w:rFonts w:eastAsia="Times New Roman"/>
          <w:b/>
          <w:color w:val="000000"/>
        </w:rPr>
        <w:t>ie</w:t>
      </w:r>
      <w:r>
        <w:rPr>
          <w:rFonts w:eastAsia="Times New Roman"/>
          <w:b/>
          <w:color w:val="000000"/>
        </w:rPr>
        <w:t>m</w:t>
      </w:r>
    </w:p>
    <w:p w14:paraId="7B841591" w14:textId="77777777" w:rsidR="001D0D69" w:rsidRDefault="001D0D69" w:rsidP="001D0D69">
      <w:pPr>
        <w:overflowPunct w:val="0"/>
        <w:autoSpaceDE w:val="0"/>
        <w:autoSpaceDN w:val="0"/>
        <w:adjustRightInd w:val="0"/>
        <w:spacing w:line="240" w:lineRule="auto"/>
        <w:textAlignment w:val="baseline"/>
        <w:rPr>
          <w:rFonts w:eastAsia="Times New Roman"/>
        </w:rPr>
      </w:pPr>
    </w:p>
    <w:p w14:paraId="53F70AEA" w14:textId="77777777" w:rsidR="003B434A" w:rsidRPr="00F454E9" w:rsidRDefault="003B434A" w:rsidP="003B434A">
      <w:pPr>
        <w:autoSpaceDE w:val="0"/>
        <w:autoSpaceDN w:val="0"/>
        <w:adjustRightInd w:val="0"/>
        <w:spacing w:line="240" w:lineRule="auto"/>
        <w:jc w:val="center"/>
        <w:rPr>
          <w:rFonts w:eastAsia="Times New Roman"/>
          <w:b/>
        </w:rPr>
      </w:pPr>
      <w:r w:rsidRPr="00F06AB2">
        <w:rPr>
          <w:rFonts w:eastAsia="Times New Roman"/>
          <w:b/>
        </w:rPr>
        <w:t>Jautājumu – atbilžu apkopojums</w:t>
      </w:r>
      <w:r>
        <w:rPr>
          <w:rFonts w:eastAsia="Times New Roman"/>
          <w:b/>
        </w:rPr>
        <w:t xml:space="preserve"> atklātā konkursā</w:t>
      </w:r>
    </w:p>
    <w:p w14:paraId="476A86A1" w14:textId="77777777" w:rsidR="003B434A" w:rsidRPr="00B666B4" w:rsidRDefault="003B434A" w:rsidP="003B434A">
      <w:pPr>
        <w:autoSpaceDE w:val="0"/>
        <w:autoSpaceDN w:val="0"/>
        <w:adjustRightInd w:val="0"/>
        <w:spacing w:line="240" w:lineRule="auto"/>
        <w:jc w:val="center"/>
        <w:rPr>
          <w:rFonts w:eastAsia="Times New Roman"/>
          <w:b/>
        </w:rPr>
      </w:pPr>
      <w:r w:rsidRPr="005C7155">
        <w:rPr>
          <w:rFonts w:eastAsia="Times New Roman"/>
          <w:b/>
        </w:rPr>
        <w:t>“</w:t>
      </w:r>
      <w:r w:rsidRPr="0019689B">
        <w:rPr>
          <w:b/>
          <w:color w:val="000000"/>
          <w:lang w:eastAsia="ar-SA"/>
        </w:rPr>
        <w:t>Pansionāta “Lauciene” ēku energoefektivitātes paaugstināšanas 1. kārta</w:t>
      </w:r>
      <w:r w:rsidRPr="005C7155">
        <w:rPr>
          <w:rFonts w:eastAsia="Times New Roman"/>
          <w:b/>
        </w:rPr>
        <w:t>”</w:t>
      </w:r>
      <w:r w:rsidRPr="00B666B4">
        <w:rPr>
          <w:rFonts w:eastAsia="Times New Roman"/>
          <w:b/>
        </w:rPr>
        <w:t>,</w:t>
      </w:r>
      <w:r>
        <w:rPr>
          <w:rFonts w:eastAsia="Times New Roman"/>
          <w:b/>
        </w:rPr>
        <w:t xml:space="preserve"> </w:t>
      </w:r>
      <w:r w:rsidRPr="00B666B4">
        <w:rPr>
          <w:rFonts w:eastAsia="Times New Roman"/>
          <w:b/>
        </w:rPr>
        <w:t>identifikācijas Nr. TNP 202</w:t>
      </w:r>
      <w:r>
        <w:rPr>
          <w:rFonts w:eastAsia="Times New Roman"/>
          <w:b/>
        </w:rPr>
        <w:t>4</w:t>
      </w:r>
      <w:r w:rsidRPr="00B666B4">
        <w:rPr>
          <w:rFonts w:eastAsia="Times New Roman"/>
          <w:b/>
        </w:rPr>
        <w:t>/</w:t>
      </w:r>
      <w:r>
        <w:rPr>
          <w:rFonts w:eastAsia="Times New Roman"/>
          <w:b/>
        </w:rPr>
        <w:t>17</w:t>
      </w:r>
    </w:p>
    <w:p w14:paraId="47C9961A" w14:textId="77777777" w:rsidR="003B434A" w:rsidRPr="00677644" w:rsidRDefault="003B434A" w:rsidP="003B434A">
      <w:pPr>
        <w:overflowPunct w:val="0"/>
        <w:autoSpaceDE w:val="0"/>
        <w:autoSpaceDN w:val="0"/>
        <w:adjustRightInd w:val="0"/>
        <w:spacing w:line="240" w:lineRule="auto"/>
        <w:textAlignment w:val="baseline"/>
        <w:rPr>
          <w:rFonts w:eastAsia="Times New Roman"/>
          <w:sz w:val="16"/>
          <w:szCs w:val="16"/>
        </w:rPr>
      </w:pPr>
    </w:p>
    <w:p w14:paraId="25F350AC" w14:textId="77777777" w:rsidR="00DF1577" w:rsidRDefault="003B434A" w:rsidP="00DF1577">
      <w:pPr>
        <w:widowControl w:val="0"/>
        <w:autoSpaceDE w:val="0"/>
        <w:autoSpaceDN w:val="0"/>
        <w:adjustRightInd w:val="0"/>
        <w:spacing w:line="240" w:lineRule="auto"/>
        <w:ind w:firstLine="567"/>
        <w:jc w:val="both"/>
        <w:rPr>
          <w:color w:val="000000"/>
        </w:rPr>
      </w:pPr>
      <w:r>
        <w:t xml:space="preserve">Talsu novada pašvaldības (turpmāk – Pasūtītājs) Iepirkumu komisija (turpmāk – Komisija) ir saņēmusi </w:t>
      </w:r>
      <w:r w:rsidRPr="0012391C">
        <w:t>ieinteresē</w:t>
      </w:r>
      <w:r>
        <w:t>t</w:t>
      </w:r>
      <w:r w:rsidR="001D03F0">
        <w:t xml:space="preserve">o </w:t>
      </w:r>
      <w:r w:rsidRPr="00602E48">
        <w:t>piegādātāj</w:t>
      </w:r>
      <w:r w:rsidR="001D03F0">
        <w:t>u</w:t>
      </w:r>
      <w:r w:rsidRPr="00602E48">
        <w:t xml:space="preserve"> jautājum</w:t>
      </w:r>
      <w:r>
        <w:t>us par atklāta konkursa</w:t>
      </w:r>
      <w:r w:rsidRPr="00B10C08">
        <w:t xml:space="preserve"> “</w:t>
      </w:r>
      <w:r w:rsidRPr="0019689B">
        <w:t>Pansionāta “Lauciene” ēku energoefektivitātes paaugstināšanas 1. kārta</w:t>
      </w:r>
      <w:r w:rsidRPr="00B10C08">
        <w:t>”, identifikācijas Nr.</w:t>
      </w:r>
      <w:r>
        <w:t> </w:t>
      </w:r>
      <w:r w:rsidRPr="00B10C08">
        <w:t>TNP</w:t>
      </w:r>
      <w:r>
        <w:t> </w:t>
      </w:r>
      <w:r w:rsidRPr="00B10C08">
        <w:t>202</w:t>
      </w:r>
      <w:r>
        <w:t>4</w:t>
      </w:r>
      <w:r w:rsidRPr="00B10C08">
        <w:t>/</w:t>
      </w:r>
      <w:r>
        <w:t>17</w:t>
      </w:r>
      <w:r w:rsidRPr="00B10C08">
        <w:t xml:space="preserve"> (turpmāk – </w:t>
      </w:r>
      <w:r>
        <w:t>Atklāts konkurss</w:t>
      </w:r>
      <w:r w:rsidRPr="00B10C08">
        <w:t>)</w:t>
      </w:r>
      <w:r>
        <w:rPr>
          <w:color w:val="000000"/>
        </w:rPr>
        <w:t>, dokumentāciju.</w:t>
      </w:r>
    </w:p>
    <w:p w14:paraId="2907EAD6" w14:textId="1B097069" w:rsidR="008E4EE1" w:rsidRDefault="00DF1577" w:rsidP="008E4EE1">
      <w:pPr>
        <w:widowControl w:val="0"/>
        <w:autoSpaceDE w:val="0"/>
        <w:autoSpaceDN w:val="0"/>
        <w:adjustRightInd w:val="0"/>
        <w:spacing w:line="240" w:lineRule="auto"/>
        <w:ind w:firstLine="567"/>
        <w:jc w:val="both"/>
        <w:rPr>
          <w:color w:val="000000"/>
        </w:rPr>
      </w:pPr>
      <w:r>
        <w:rPr>
          <w:color w:val="000000"/>
        </w:rPr>
        <w:t>Ņemot vērā</w:t>
      </w:r>
      <w:r w:rsidRPr="00A107DF">
        <w:rPr>
          <w:color w:val="000000"/>
        </w:rPr>
        <w:t>, ka</w:t>
      </w:r>
      <w:r>
        <w:rPr>
          <w:color w:val="000000"/>
        </w:rPr>
        <w:t xml:space="preserve"> atsevišķi</w:t>
      </w:r>
      <w:r w:rsidRPr="00A107DF">
        <w:rPr>
          <w:color w:val="000000"/>
        </w:rPr>
        <w:t xml:space="preserve"> jautāj</w:t>
      </w:r>
      <w:r>
        <w:rPr>
          <w:color w:val="000000"/>
        </w:rPr>
        <w:t>umi tika iesniegti pēdēj</w:t>
      </w:r>
      <w:bookmarkStart w:id="1" w:name="_GoBack"/>
      <w:bookmarkEnd w:id="1"/>
      <w:r>
        <w:rPr>
          <w:color w:val="000000"/>
        </w:rPr>
        <w:t>ā dienā, kad iespējams uzdot jautājumus Atklātā konkursā</w:t>
      </w:r>
      <w:r w:rsidRPr="00A107DF">
        <w:rPr>
          <w:color w:val="000000"/>
        </w:rPr>
        <w:t xml:space="preserve">, tad saskaņā ar Iepirkumu uzraudzības biroja skaidrojumu </w:t>
      </w:r>
      <w:r>
        <w:rPr>
          <w:color w:val="000000"/>
        </w:rPr>
        <w:t>K</w:t>
      </w:r>
      <w:r w:rsidRPr="00A107DF">
        <w:rPr>
          <w:color w:val="000000"/>
        </w:rPr>
        <w:t xml:space="preserve">omisijai </w:t>
      </w:r>
      <w:r>
        <w:rPr>
          <w:color w:val="000000"/>
        </w:rPr>
        <w:t>ir</w:t>
      </w:r>
      <w:r w:rsidRPr="00A107DF">
        <w:rPr>
          <w:color w:val="000000"/>
        </w:rPr>
        <w:t xml:space="preserve"> tiesības atteikt sniegt atbildes, pamatojoties uz to, ka šī informācija nav pieprasīta laikus. Tomēr</w:t>
      </w:r>
      <w:r>
        <w:rPr>
          <w:color w:val="000000"/>
        </w:rPr>
        <w:t>, neskatoties uz iepriekš minēto, K</w:t>
      </w:r>
      <w:r w:rsidRPr="00A107DF">
        <w:rPr>
          <w:color w:val="000000"/>
        </w:rPr>
        <w:t xml:space="preserve">omisija </w:t>
      </w:r>
      <w:r>
        <w:rPr>
          <w:color w:val="000000"/>
        </w:rPr>
        <w:t xml:space="preserve">informē, ka </w:t>
      </w:r>
      <w:r w:rsidRPr="00A107DF">
        <w:rPr>
          <w:color w:val="000000"/>
        </w:rPr>
        <w:t>atbildes</w:t>
      </w:r>
      <w:r>
        <w:rPr>
          <w:color w:val="000000"/>
        </w:rPr>
        <w:t xml:space="preserve"> uz neatbildētajiem </w:t>
      </w:r>
      <w:r w:rsidR="008E4EE1" w:rsidRPr="0012391C">
        <w:t>ieinteresē</w:t>
      </w:r>
      <w:r w:rsidR="008E4EE1">
        <w:t xml:space="preserve">to </w:t>
      </w:r>
      <w:r w:rsidR="008E4EE1" w:rsidRPr="00602E48">
        <w:t>piegādātāj</w:t>
      </w:r>
      <w:r w:rsidR="008E4EE1">
        <w:t>u</w:t>
      </w:r>
      <w:r w:rsidR="008E4EE1" w:rsidRPr="00602E48">
        <w:t xml:space="preserve"> </w:t>
      </w:r>
      <w:r>
        <w:rPr>
          <w:color w:val="000000"/>
        </w:rPr>
        <w:t>uzdotajiem jautājumiem provizoriski tiks publicētas rītdienas laikā.</w:t>
      </w:r>
    </w:p>
    <w:p w14:paraId="31BA8363" w14:textId="71DC3C73" w:rsidR="008E4EE1" w:rsidRPr="008E4EE1" w:rsidRDefault="008E4EE1" w:rsidP="008E4EE1">
      <w:pPr>
        <w:widowControl w:val="0"/>
        <w:autoSpaceDE w:val="0"/>
        <w:autoSpaceDN w:val="0"/>
        <w:adjustRightInd w:val="0"/>
        <w:spacing w:line="240" w:lineRule="auto"/>
        <w:ind w:firstLine="567"/>
        <w:jc w:val="both"/>
        <w:rPr>
          <w:color w:val="000000"/>
        </w:rPr>
      </w:pPr>
      <w:r w:rsidRPr="008E4EE1">
        <w:rPr>
          <w:rFonts w:eastAsia="Times New Roman"/>
          <w:bCs/>
        </w:rPr>
        <w:t xml:space="preserve">Ieinteresētajiem piegādātājiem lūgums sekot aktuālajai informācijai Talsu novada pašvaldības pircēja profilā Elektronisko iepirkumu sistēmā:  </w:t>
      </w:r>
      <w:hyperlink r:id="rId9" w:history="1">
        <w:r w:rsidRPr="0017046C">
          <w:rPr>
            <w:rStyle w:val="Hipersaite"/>
          </w:rPr>
          <w:t xml:space="preserve">https://www.eis.gov.lv/EKEIS/Supplier/Procurement/121448 </w:t>
        </w:r>
      </w:hyperlink>
      <w:r w:rsidRPr="008E4EE1">
        <w:rPr>
          <w:rFonts w:eastAsia="Times New Roman"/>
          <w:bCs/>
        </w:rPr>
        <w:t xml:space="preserve">. </w:t>
      </w:r>
    </w:p>
    <w:p w14:paraId="5B04DC05" w14:textId="77777777" w:rsidR="008E4EE1" w:rsidRPr="00856F26" w:rsidRDefault="008E4EE1" w:rsidP="00DF1577">
      <w:pPr>
        <w:widowControl w:val="0"/>
        <w:autoSpaceDE w:val="0"/>
        <w:autoSpaceDN w:val="0"/>
        <w:adjustRightInd w:val="0"/>
        <w:spacing w:line="240" w:lineRule="auto"/>
        <w:ind w:firstLine="567"/>
        <w:jc w:val="both"/>
        <w:rPr>
          <w:color w:val="000000"/>
        </w:rPr>
      </w:pPr>
    </w:p>
    <w:p w14:paraId="474FBFEC" w14:textId="3714841D" w:rsidR="003B434A" w:rsidRDefault="003B434A" w:rsidP="003B434A">
      <w:pPr>
        <w:widowControl w:val="0"/>
        <w:autoSpaceDE w:val="0"/>
        <w:autoSpaceDN w:val="0"/>
        <w:adjustRightInd w:val="0"/>
        <w:spacing w:line="240" w:lineRule="auto"/>
        <w:ind w:firstLine="567"/>
        <w:jc w:val="both"/>
      </w:pPr>
      <w:r w:rsidRPr="000B5BC6">
        <w:t>Komisija 2024. gada</w:t>
      </w:r>
      <w:r>
        <w:t xml:space="preserve"> </w:t>
      </w:r>
      <w:r w:rsidR="00B85EFC">
        <w:t>11</w:t>
      </w:r>
      <w:r w:rsidR="00966A6A">
        <w:t>.</w:t>
      </w:r>
      <w:r>
        <w:t> </w:t>
      </w:r>
      <w:r w:rsidR="00B85EFC">
        <w:t>jūnija</w:t>
      </w:r>
      <w:r w:rsidRPr="000B5BC6">
        <w:t xml:space="preserve"> sēdē ir izskatījusi un sagatavojusi atbild</w:t>
      </w:r>
      <w:r w:rsidR="00DF1577">
        <w:t>i</w:t>
      </w:r>
      <w:r w:rsidRPr="000B5BC6">
        <w:t xml:space="preserve"> uz ieinteresēt</w:t>
      </w:r>
      <w:r w:rsidR="00DF1577">
        <w:t>ā</w:t>
      </w:r>
      <w:r w:rsidRPr="000B5BC6">
        <w:t xml:space="preserve"> piegādātāj</w:t>
      </w:r>
      <w:r w:rsidR="00DF1577">
        <w:t>a</w:t>
      </w:r>
      <w:r w:rsidRPr="000B5BC6">
        <w:t xml:space="preserve"> jautājum</w:t>
      </w:r>
      <w:r w:rsidR="00DF1577">
        <w:t>u, kas bija iesniegts laikus, t.i. 2024. gada 6. jūnijā</w:t>
      </w:r>
      <w:r w:rsidRPr="000B5BC6">
        <w:t>:</w:t>
      </w:r>
    </w:p>
    <w:p w14:paraId="442E8B1D" w14:textId="77777777" w:rsidR="007E01ED" w:rsidRDefault="007E01ED" w:rsidP="00F31750">
      <w:pPr>
        <w:autoSpaceDE w:val="0"/>
        <w:autoSpaceDN w:val="0"/>
        <w:adjustRightInd w:val="0"/>
        <w:spacing w:line="240" w:lineRule="auto"/>
        <w:ind w:firstLine="567"/>
        <w:jc w:val="both"/>
        <w:rPr>
          <w:b/>
          <w:u w:val="single"/>
        </w:rPr>
      </w:pPr>
    </w:p>
    <w:p w14:paraId="1156B2D4" w14:textId="1EA3DCB2" w:rsidR="00F31750" w:rsidRDefault="00683316" w:rsidP="00F31750">
      <w:pPr>
        <w:spacing w:line="240" w:lineRule="auto"/>
        <w:ind w:firstLine="567"/>
        <w:jc w:val="both"/>
        <w:rPr>
          <w:rFonts w:eastAsia="Calibri"/>
          <w:b/>
        </w:rPr>
      </w:pPr>
      <w:bookmarkStart w:id="2" w:name="_Hlk128400922"/>
      <w:r w:rsidRPr="000561F1">
        <w:rPr>
          <w:rFonts w:eastAsia="Calibri"/>
          <w:b/>
        </w:rPr>
        <w:t>Jautājums</w:t>
      </w:r>
      <w:r w:rsidR="003B434A">
        <w:rPr>
          <w:rFonts w:eastAsia="Calibri"/>
          <w:b/>
        </w:rPr>
        <w:t>:</w:t>
      </w:r>
    </w:p>
    <w:p w14:paraId="60CF9237" w14:textId="77777777" w:rsidR="00B85EFC" w:rsidRDefault="00B85EFC" w:rsidP="00B85EFC">
      <w:pPr>
        <w:spacing w:line="240" w:lineRule="auto"/>
        <w:ind w:firstLine="567"/>
        <w:jc w:val="both"/>
      </w:pPr>
      <w:r>
        <w:t>Pēc grozījuma veikšanas atklātā konkursa “Pansionāta “Lauciene” ēku energoefektivitātes paaugstināšanas 1. kārta”, id.nr. IeM NVA TNP 2024/17, nolikuma 3.6.punktā ieinteresētam piegādātājam ir nepieciešams saņemt atbildi uz šādiem neskaidriem jautājumiem:</w:t>
      </w:r>
    </w:p>
    <w:p w14:paraId="4C889E06" w14:textId="77777777" w:rsidR="00B85EFC" w:rsidRDefault="00B85EFC" w:rsidP="00B85EFC">
      <w:pPr>
        <w:pStyle w:val="Sarakstarindkopa"/>
        <w:numPr>
          <w:ilvl w:val="0"/>
          <w:numId w:val="44"/>
        </w:numPr>
        <w:spacing w:line="240" w:lineRule="auto"/>
        <w:jc w:val="both"/>
      </w:pPr>
      <w:r>
        <w:t>Nolikuma 3.6.punktā ir noteikts, ka par atbilstošu tiks uzskatīta pieredze, kas iegūta veicot arī jaunbūves būvdarbus, savukārt 3.6.2.punktā ir noteikts, ka šo darbu ietvaros ir jābūt veiktai jumta seguma nomaiņas darbiem. Līdz ar to vai pareizi saprotam, ka attiecībā uz darbiem, kas veikti veicot jaunbūves darbus, kā to pieļauj nolikuma 3.6.punkts, par atbilstošiem tiks uzskatīti arī jumta seguma izveides darbi?</w:t>
      </w:r>
    </w:p>
    <w:p w14:paraId="4352ECE0" w14:textId="67B2AC4B" w:rsidR="00040B94" w:rsidRPr="00B85EFC" w:rsidRDefault="00B85EFC" w:rsidP="00B85EFC">
      <w:pPr>
        <w:pStyle w:val="Sarakstarindkopa"/>
        <w:numPr>
          <w:ilvl w:val="0"/>
          <w:numId w:val="44"/>
        </w:numPr>
        <w:spacing w:line="240" w:lineRule="auto"/>
        <w:jc w:val="both"/>
      </w:pPr>
      <w:r>
        <w:t>Līdzīga prasība un jautājums ir arī attiecībā uz nolikuma 3.7.punktu.</w:t>
      </w:r>
    </w:p>
    <w:p w14:paraId="169DE179" w14:textId="3C858E87" w:rsidR="00040B94" w:rsidRDefault="00683316" w:rsidP="003B434A">
      <w:pPr>
        <w:spacing w:line="240" w:lineRule="auto"/>
        <w:ind w:firstLine="567"/>
        <w:jc w:val="both"/>
        <w:rPr>
          <w:rFonts w:eastAsia="Calibri"/>
          <w:b/>
        </w:rPr>
      </w:pPr>
      <w:r>
        <w:rPr>
          <w:rFonts w:eastAsia="Calibri"/>
          <w:b/>
        </w:rPr>
        <w:t xml:space="preserve">Atbilde: </w:t>
      </w:r>
    </w:p>
    <w:p w14:paraId="6225ADAC" w14:textId="21FC8C8E" w:rsidR="00B85EFC" w:rsidRDefault="00B85EFC" w:rsidP="00B85EFC">
      <w:pPr>
        <w:spacing w:line="240" w:lineRule="auto"/>
        <w:ind w:firstLine="567"/>
        <w:jc w:val="both"/>
      </w:pPr>
      <w:r>
        <w:t>Atklāta konkursa nolikuma 3.6. punktā ir noteikt</w:t>
      </w:r>
      <w:r w:rsidR="006761A0">
        <w:t>s</w:t>
      </w:r>
      <w:r>
        <w:t>:</w:t>
      </w:r>
    </w:p>
    <w:p w14:paraId="7A352E7D" w14:textId="77777777" w:rsidR="00B85EFC" w:rsidRPr="00B85EFC" w:rsidRDefault="00B85EFC" w:rsidP="00B85EFC">
      <w:pPr>
        <w:spacing w:line="240" w:lineRule="auto"/>
        <w:ind w:firstLine="567"/>
        <w:jc w:val="both"/>
        <w:rPr>
          <w:i/>
        </w:rPr>
      </w:pPr>
      <w:r>
        <w:lastRenderedPageBreak/>
        <w:t>“</w:t>
      </w:r>
      <w:r w:rsidRPr="00B85EFC">
        <w:rPr>
          <w:i/>
        </w:rPr>
        <w:t>3.6. Pretendents iepriekšējo 5 (piecu) gadu laikā (2019., 2020., 2021., 2022., 2023. gadā un 2024. gadā līdz piedāvājumu iesniegšanas termiņa beigām) ir izpildījis vismaz 1 (vienu) līgumu, kur līgumcena par kopējiem būvdarbiem ir vismaz 800 000,00 (astoņi simti tūkstoši) EUR, neieskaitot PVN, un veikti publiskas būves</w:t>
      </w:r>
      <w:r w:rsidRPr="00B85EFC">
        <w:rPr>
          <w:i/>
          <w:color w:val="FF0000"/>
        </w:rPr>
        <w:t>*</w:t>
      </w:r>
      <w:r w:rsidRPr="00B85EFC">
        <w:rPr>
          <w:i/>
        </w:rPr>
        <w:t xml:space="preserve"> jaunbūves, pārbūves vai atjaunošanas būvdarbi, kuru ietvaros:</w:t>
      </w:r>
    </w:p>
    <w:p w14:paraId="00CD4EDB" w14:textId="77777777" w:rsidR="00B85EFC" w:rsidRPr="00B85EFC" w:rsidRDefault="00B85EFC" w:rsidP="00B85EFC">
      <w:pPr>
        <w:spacing w:line="240" w:lineRule="auto"/>
        <w:ind w:firstLine="567"/>
        <w:jc w:val="both"/>
        <w:rPr>
          <w:i/>
        </w:rPr>
      </w:pPr>
      <w:r w:rsidRPr="00B85EFC">
        <w:rPr>
          <w:i/>
        </w:rPr>
        <w:t>3.6.1. veikti fasādes un cokola siltināšanas darbi;</w:t>
      </w:r>
    </w:p>
    <w:p w14:paraId="7FEAD896" w14:textId="77777777" w:rsidR="00B85EFC" w:rsidRPr="00B85EFC" w:rsidRDefault="00B85EFC" w:rsidP="00B85EFC">
      <w:pPr>
        <w:spacing w:line="240" w:lineRule="auto"/>
        <w:ind w:firstLine="567"/>
        <w:jc w:val="both"/>
        <w:rPr>
          <w:i/>
        </w:rPr>
      </w:pPr>
      <w:r w:rsidRPr="00B85EFC">
        <w:rPr>
          <w:i/>
        </w:rPr>
        <w:t xml:space="preserve">3.6.2. </w:t>
      </w:r>
      <w:r w:rsidRPr="00B85EFC">
        <w:rPr>
          <w:rFonts w:eastAsia="Calibri"/>
          <w:i/>
        </w:rPr>
        <w:t>veikti bēniņu siltināšanas un jumta seguma nomaiņas darbi;</w:t>
      </w:r>
    </w:p>
    <w:p w14:paraId="0DF8D8BD" w14:textId="479C545C" w:rsidR="00CB7782" w:rsidRPr="00B85EFC" w:rsidRDefault="00B85EFC" w:rsidP="00B85EFC">
      <w:pPr>
        <w:spacing w:line="240" w:lineRule="auto"/>
        <w:ind w:firstLine="567"/>
        <w:jc w:val="both"/>
        <w:rPr>
          <w:i/>
        </w:rPr>
      </w:pPr>
      <w:r w:rsidRPr="00B85EFC">
        <w:rPr>
          <w:i/>
        </w:rPr>
        <w:t>3.6.3. veikti logu un durvju izbūves vai nomaiņas darbi.</w:t>
      </w:r>
      <w:r w:rsidRPr="00B85EFC">
        <w:rPr>
          <w:rFonts w:eastAsia="Calibri"/>
          <w:i/>
        </w:rPr>
        <w:t>”</w:t>
      </w:r>
    </w:p>
    <w:p w14:paraId="1A31D2F5" w14:textId="6AB99E5E" w:rsidR="00FF28E1" w:rsidRDefault="006761A0" w:rsidP="00B85EFC">
      <w:pPr>
        <w:keepNext/>
        <w:spacing w:line="240" w:lineRule="auto"/>
        <w:ind w:firstLine="567"/>
        <w:jc w:val="both"/>
      </w:pPr>
      <w:r>
        <w:rPr>
          <w:rFonts w:eastAsia="Calibri"/>
        </w:rPr>
        <w:t>Kā jau Atklāta konkursa nolikumā ir paredzēts, pieredzes objekts var būt arī publiskas ēkas jaunbūve. Z</w:t>
      </w:r>
      <w:r w:rsidR="00B85EFC" w:rsidRPr="00B85EFC">
        <w:rPr>
          <w:rFonts w:eastAsia="Calibri"/>
        </w:rPr>
        <w:t>em</w:t>
      </w:r>
      <w:r>
        <w:rPr>
          <w:rFonts w:eastAsia="Calibri"/>
        </w:rPr>
        <w:t xml:space="preserve"> nolikuma</w:t>
      </w:r>
      <w:r w:rsidR="00B85EFC" w:rsidRPr="00B85EFC">
        <w:rPr>
          <w:rFonts w:eastAsia="Calibri"/>
        </w:rPr>
        <w:t xml:space="preserve"> 3.6. punkta ir paskaidrojums par to, ka būvdarbiem uz</w:t>
      </w:r>
      <w:r w:rsidR="00B85EFC" w:rsidRPr="00B85EFC">
        <w:t xml:space="preserve"> piedāvājuma iesniegšanas brīdi ir jābūt pabeigtiem</w:t>
      </w:r>
      <w:r>
        <w:t>,</w:t>
      </w:r>
      <w:r w:rsidR="00B85EFC" w:rsidRPr="00B85EFC">
        <w:t xml:space="preserve"> objektam </w:t>
      </w:r>
      <w:r>
        <w:t>ir jābūt nodotam ekspluatācijā, līdz ar to</w:t>
      </w:r>
      <w:r w:rsidR="00B85EFC" w:rsidRPr="00B85EFC">
        <w:t xml:space="preserve"> </w:t>
      </w:r>
      <w:r w:rsidR="00B85EFC">
        <w:t>publiskas būves jaunbūves gadījumā</w:t>
      </w:r>
      <w:r>
        <w:t xml:space="preserve"> ir pašsaprotami, ka būs veikti jumta seguma izbūves darbi.</w:t>
      </w:r>
    </w:p>
    <w:p w14:paraId="4104B31C" w14:textId="3A3DAC2A" w:rsidR="006761A0" w:rsidRPr="00B85EFC" w:rsidRDefault="006761A0" w:rsidP="00B85EFC">
      <w:pPr>
        <w:keepNext/>
        <w:spacing w:line="240" w:lineRule="auto"/>
        <w:ind w:firstLine="567"/>
        <w:jc w:val="both"/>
        <w:rPr>
          <w:rFonts w:eastAsia="Calibri"/>
        </w:rPr>
      </w:pPr>
      <w:r>
        <w:rPr>
          <w:rFonts w:eastAsia="Calibri"/>
        </w:rPr>
        <w:t>Ņemot vērā iepriekš minēto, Komisija apstiprina, ka pretendents, kurš ir veicis publiskas būves jaunbūves darbus</w:t>
      </w:r>
      <w:r w:rsidR="002600CA">
        <w:rPr>
          <w:rFonts w:eastAsia="Calibri"/>
        </w:rPr>
        <w:t>, kuros citastarp būs veikti bēniņu siltināšanas un jumta seguma izbūves darbi, tiks apstiprināts par atbilstošu.</w:t>
      </w:r>
      <w:r w:rsidR="004623ED">
        <w:rPr>
          <w:rFonts w:eastAsia="Calibri"/>
        </w:rPr>
        <w:t xml:space="preserve"> Komisija paskaidro, ka analoģiski minētais skaidroj</w:t>
      </w:r>
      <w:r w:rsidR="008E4EE1">
        <w:rPr>
          <w:rFonts w:eastAsia="Calibri"/>
        </w:rPr>
        <w:t>u</w:t>
      </w:r>
      <w:r w:rsidR="004623ED">
        <w:rPr>
          <w:rFonts w:eastAsia="Calibri"/>
        </w:rPr>
        <w:t>ms attiecas arī uz Atklāta konkursa nolikuma 3.7.1. apakšpunktā minēto atbildīgā būvdarbu vadītāja pieredzi.</w:t>
      </w:r>
    </w:p>
    <w:bookmarkEnd w:id="2"/>
    <w:p w14:paraId="3D0D8A38" w14:textId="77777777" w:rsidR="006D30D7" w:rsidRDefault="006D30D7" w:rsidP="0009335A">
      <w:pPr>
        <w:keepNext/>
        <w:spacing w:line="240" w:lineRule="auto"/>
        <w:rPr>
          <w:rFonts w:eastAsia="Calibri"/>
          <w:b/>
        </w:rPr>
      </w:pPr>
    </w:p>
    <w:p w14:paraId="5B80E61D" w14:textId="77777777" w:rsidR="0009335A" w:rsidRDefault="0009335A" w:rsidP="0009335A">
      <w:pPr>
        <w:spacing w:line="240" w:lineRule="auto"/>
        <w:jc w:val="both"/>
        <w:rPr>
          <w:rFonts w:eastAsia="Calibri"/>
        </w:rPr>
      </w:pPr>
      <w:r>
        <w:rPr>
          <w:rFonts w:eastAsia="Calibri"/>
        </w:rPr>
        <w:t>K</w:t>
      </w:r>
      <w:r w:rsidRPr="00452FB6">
        <w:rPr>
          <w:rFonts w:eastAsia="Calibri"/>
        </w:rPr>
        <w:t>omisijas priekšsēdētāj</w:t>
      </w:r>
      <w:r>
        <w:rPr>
          <w:rFonts w:eastAsia="Calibri"/>
        </w:rPr>
        <w:t>s</w:t>
      </w:r>
      <w:r w:rsidRPr="00452FB6">
        <w:rPr>
          <w:rFonts w:eastAsia="Calibri"/>
        </w:rPr>
        <w:t xml:space="preserve">        </w:t>
      </w:r>
      <w:r>
        <w:rPr>
          <w:rFonts w:eastAsia="Calibri"/>
        </w:rPr>
        <w:tab/>
      </w:r>
      <w:r w:rsidRPr="00452FB6">
        <w:rPr>
          <w:rFonts w:eastAsia="Calibri"/>
        </w:rPr>
        <w:t xml:space="preserve">   </w:t>
      </w:r>
      <w:r>
        <w:rPr>
          <w:rFonts w:eastAsia="Calibri"/>
        </w:rPr>
        <w:tab/>
        <w:t xml:space="preserve">             </w:t>
      </w:r>
      <w:r w:rsidRPr="00452FB6">
        <w:rPr>
          <w:rFonts w:eastAsia="Calibri"/>
        </w:rPr>
        <w:t xml:space="preserve">   (paraksts)</w:t>
      </w:r>
      <w:r>
        <w:rPr>
          <w:rFonts w:eastAsia="Calibri"/>
        </w:rPr>
        <w:t>*</w:t>
      </w:r>
      <w:r>
        <w:rPr>
          <w:rFonts w:eastAsia="Calibri"/>
        </w:rPr>
        <w:tab/>
      </w:r>
      <w:r>
        <w:rPr>
          <w:rFonts w:eastAsia="Calibri"/>
        </w:rPr>
        <w:tab/>
      </w:r>
      <w:r>
        <w:rPr>
          <w:rFonts w:eastAsia="Calibri"/>
        </w:rPr>
        <w:tab/>
        <w:t xml:space="preserve">          D. Pētersons</w:t>
      </w:r>
    </w:p>
    <w:p w14:paraId="7B08CC96" w14:textId="77777777" w:rsidR="0009335A" w:rsidRPr="00452FB6" w:rsidRDefault="0009335A" w:rsidP="0009335A">
      <w:pPr>
        <w:spacing w:line="240" w:lineRule="auto"/>
        <w:jc w:val="both"/>
        <w:rPr>
          <w:rFonts w:eastAsia="Calibri"/>
        </w:rPr>
      </w:pPr>
    </w:p>
    <w:p w14:paraId="042FE481" w14:textId="77777777" w:rsidR="0009335A" w:rsidRPr="00B2456B" w:rsidRDefault="0009335A" w:rsidP="0009335A">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3C5DEE66" w14:textId="77777777" w:rsidR="0009335A" w:rsidRDefault="0009335A" w:rsidP="0009335A">
      <w:pPr>
        <w:spacing w:line="240" w:lineRule="auto"/>
        <w:jc w:val="both"/>
      </w:pPr>
    </w:p>
    <w:p w14:paraId="7A8F881B" w14:textId="77777777" w:rsidR="0009335A" w:rsidRDefault="0009335A" w:rsidP="0009335A">
      <w:pPr>
        <w:spacing w:line="240" w:lineRule="auto"/>
        <w:jc w:val="both"/>
      </w:pPr>
    </w:p>
    <w:p w14:paraId="6F6577D4" w14:textId="77777777" w:rsidR="0009335A" w:rsidRPr="004F2DA4" w:rsidRDefault="0009335A" w:rsidP="0009335A">
      <w:pPr>
        <w:spacing w:line="240" w:lineRule="auto"/>
        <w:jc w:val="both"/>
        <w:rPr>
          <w:rFonts w:eastAsia="Times New Roman"/>
          <w:color w:val="000000"/>
          <w:sz w:val="22"/>
          <w:szCs w:val="22"/>
          <w:lang w:val="en-GB"/>
        </w:rPr>
      </w:pPr>
      <w:r w:rsidRPr="004F2DA4">
        <w:rPr>
          <w:rFonts w:eastAsia="Times New Roman"/>
          <w:color w:val="000000"/>
          <w:sz w:val="22"/>
          <w:szCs w:val="22"/>
          <w:lang w:val="en-GB"/>
        </w:rPr>
        <w:t>Alsberga 25690508</w:t>
      </w:r>
    </w:p>
    <w:p w14:paraId="22B30251" w14:textId="77777777" w:rsidR="0009335A" w:rsidRPr="00452FB6" w:rsidRDefault="000D4EE5" w:rsidP="0009335A">
      <w:pPr>
        <w:spacing w:line="240" w:lineRule="auto"/>
        <w:jc w:val="both"/>
      </w:pPr>
      <w:hyperlink r:id="rId10" w:history="1">
        <w:r w:rsidR="0009335A" w:rsidRPr="00843FE3">
          <w:rPr>
            <w:rStyle w:val="Hipersaite"/>
            <w:rFonts w:eastAsia="Times New Roman"/>
            <w:sz w:val="22"/>
            <w:szCs w:val="22"/>
            <w:lang w:val="en-GB"/>
          </w:rPr>
          <w:t>solvita.alsberga@talsi.lv</w:t>
        </w:r>
      </w:hyperlink>
      <w:r w:rsidR="0009335A">
        <w:rPr>
          <w:rFonts w:eastAsia="Times New Roman"/>
          <w:color w:val="000000"/>
          <w:sz w:val="22"/>
          <w:szCs w:val="22"/>
          <w:lang w:val="en-GB"/>
        </w:rPr>
        <w:t xml:space="preserve"> </w:t>
      </w:r>
    </w:p>
    <w:p w14:paraId="0440C4BC" w14:textId="43C8248F" w:rsidR="004A79A2" w:rsidRDefault="004A79A2" w:rsidP="000E70BD">
      <w:pPr>
        <w:spacing w:line="240" w:lineRule="auto"/>
        <w:ind w:firstLine="567"/>
        <w:jc w:val="both"/>
        <w:rPr>
          <w:rFonts w:eastAsia="Calibri"/>
        </w:rPr>
      </w:pPr>
    </w:p>
    <w:sectPr w:rsidR="004A79A2" w:rsidSect="003B434A">
      <w:pgSz w:w="11906" w:h="16838"/>
      <w:pgMar w:top="1134" w:right="1134"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FDF39D4" w16cex:dateUtc="2024-05-29T07:58:00Z"/>
  <w16cex:commentExtensible w16cex:durableId="7415E479" w16cex:dateUtc="2024-05-23T12:43:00Z"/>
  <w16cex:commentExtensible w16cex:durableId="35D74BB5" w16cex:dateUtc="2024-05-29T08:04:00Z"/>
  <w16cex:commentExtensible w16cex:durableId="647478A4" w16cex:dateUtc="2024-05-29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5E9892A" w16cid:durableId="7C8880AB"/>
  <w16cid:commentId w16cid:paraId="589C50AC" w16cid:durableId="4617111E"/>
  <w16cid:commentId w16cid:paraId="06ECBF97" w16cid:durableId="5FDF39D4"/>
  <w16cid:commentId w16cid:paraId="027071AD" w16cid:durableId="7415E479"/>
  <w16cid:commentId w16cid:paraId="39999654" w16cid:durableId="35D74BB5"/>
  <w16cid:commentId w16cid:paraId="1A2011E8" w16cid:durableId="14A24D71"/>
  <w16cid:commentId w16cid:paraId="297FADBE" w16cid:durableId="56A7E31C"/>
  <w16cid:commentId w16cid:paraId="547244A6" w16cid:durableId="7A49EFA9"/>
  <w16cid:commentId w16cid:paraId="7370EFFC" w16cid:durableId="647478A4"/>
  <w16cid:commentId w16cid:paraId="4170E8B2" w16cid:durableId="73F3997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B8C26" w14:textId="77777777" w:rsidR="00FC4C55" w:rsidRDefault="00FC4C55" w:rsidP="00367EFD">
      <w:pPr>
        <w:spacing w:line="240" w:lineRule="auto"/>
      </w:pPr>
      <w:r>
        <w:separator/>
      </w:r>
    </w:p>
  </w:endnote>
  <w:endnote w:type="continuationSeparator" w:id="0">
    <w:p w14:paraId="344ED997" w14:textId="77777777" w:rsidR="00FC4C55" w:rsidRDefault="00FC4C55"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F32B4" w14:textId="77777777" w:rsidR="00FC4C55" w:rsidRDefault="00FC4C55" w:rsidP="00367EFD">
      <w:pPr>
        <w:spacing w:line="240" w:lineRule="auto"/>
      </w:pPr>
      <w:r>
        <w:separator/>
      </w:r>
    </w:p>
  </w:footnote>
  <w:footnote w:type="continuationSeparator" w:id="0">
    <w:p w14:paraId="1F64210E" w14:textId="77777777" w:rsidR="00FC4C55" w:rsidRDefault="00FC4C55"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9F3698"/>
    <w:multiLevelType w:val="hybridMultilevel"/>
    <w:tmpl w:val="AF3C22AA"/>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A877E1"/>
    <w:multiLevelType w:val="hybridMultilevel"/>
    <w:tmpl w:val="40682A70"/>
    <w:lvl w:ilvl="0" w:tplc="988E2A5A">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F171610"/>
    <w:multiLevelType w:val="hybridMultilevel"/>
    <w:tmpl w:val="9A84465A"/>
    <w:lvl w:ilvl="0" w:tplc="B3C62868">
      <w:start w:val="1"/>
      <w:numFmt w:val="decimal"/>
      <w:lvlText w:val="%1."/>
      <w:lvlJc w:val="left"/>
      <w:pPr>
        <w:ind w:left="1443" w:hanging="876"/>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0C879DD"/>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226AB"/>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F127D"/>
    <w:multiLevelType w:val="hybridMultilevel"/>
    <w:tmpl w:val="09AC782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A634DF"/>
    <w:multiLevelType w:val="multilevel"/>
    <w:tmpl w:val="1D303E2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2F22B5"/>
    <w:multiLevelType w:val="hybridMultilevel"/>
    <w:tmpl w:val="B7689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4448A2"/>
    <w:multiLevelType w:val="hybridMultilevel"/>
    <w:tmpl w:val="0158C6B0"/>
    <w:lvl w:ilvl="0" w:tplc="452AE57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85E3B51"/>
    <w:multiLevelType w:val="hybridMultilevel"/>
    <w:tmpl w:val="0FAC7B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C51F0C"/>
    <w:multiLevelType w:val="hybridMultilevel"/>
    <w:tmpl w:val="F30490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7621EF"/>
    <w:multiLevelType w:val="hybridMultilevel"/>
    <w:tmpl w:val="E720410E"/>
    <w:lvl w:ilvl="0" w:tplc="868050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473A461B"/>
    <w:multiLevelType w:val="hybridMultilevel"/>
    <w:tmpl w:val="EF5EA56C"/>
    <w:lvl w:ilvl="0" w:tplc="673C09C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78208E0"/>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6"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7" w15:restartNumberingAfterBreak="0">
    <w:nsid w:val="4900484A"/>
    <w:multiLevelType w:val="multilevel"/>
    <w:tmpl w:val="763443E2"/>
    <w:lvl w:ilvl="0">
      <w:start w:val="1"/>
      <w:numFmt w:val="decimal"/>
      <w:lvlText w:val="%1."/>
      <w:lvlJc w:val="left"/>
      <w:pPr>
        <w:ind w:left="360" w:hanging="360"/>
      </w:pPr>
      <w:rPr>
        <w:rFonts w:hint="default"/>
      </w:rPr>
    </w:lvl>
    <w:lvl w:ilvl="1">
      <w:start w:val="1"/>
      <w:numFmt w:val="decimal"/>
      <w:lvlText w:val="%1.%2."/>
      <w:lvlJc w:val="left"/>
      <w:pPr>
        <w:ind w:left="3054" w:hanging="360"/>
      </w:pPr>
      <w:rPr>
        <w:rFonts w:hint="default"/>
        <w:b w:val="0"/>
        <w:i w:val="0"/>
        <w:strike w:val="0"/>
        <w:color w:val="auto"/>
        <w:sz w:val="22"/>
      </w:rPr>
    </w:lvl>
    <w:lvl w:ilvl="2">
      <w:start w:val="1"/>
      <w:numFmt w:val="decimal"/>
      <w:lvlText w:val="%1.%2.%3."/>
      <w:lvlJc w:val="left"/>
      <w:pPr>
        <w:ind w:left="880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0A93389"/>
    <w:multiLevelType w:val="hybridMultilevel"/>
    <w:tmpl w:val="8CF653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32"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0AC0167"/>
    <w:multiLevelType w:val="hybridMultilevel"/>
    <w:tmpl w:val="4A46B71E"/>
    <w:lvl w:ilvl="0" w:tplc="9CE217F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B46523"/>
    <w:multiLevelType w:val="hybridMultilevel"/>
    <w:tmpl w:val="495E1436"/>
    <w:lvl w:ilvl="0" w:tplc="8E421D2A">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7"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B87EF2"/>
    <w:multiLevelType w:val="hybridMultilevel"/>
    <w:tmpl w:val="867E0426"/>
    <w:lvl w:ilvl="0" w:tplc="9E68980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40"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2FD1734"/>
    <w:multiLevelType w:val="hybridMultilevel"/>
    <w:tmpl w:val="F788BD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3501346"/>
    <w:multiLevelType w:val="hybridMultilevel"/>
    <w:tmpl w:val="B2B696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6C93C76"/>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4"/>
  </w:num>
  <w:num w:numId="2">
    <w:abstractNumId w:val="5"/>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2"/>
  </w:num>
  <w:num w:numId="6">
    <w:abstractNumId w:val="44"/>
  </w:num>
  <w:num w:numId="7">
    <w:abstractNumId w:val="29"/>
  </w:num>
  <w:num w:numId="8">
    <w:abstractNumId w:val="17"/>
  </w:num>
  <w:num w:numId="9">
    <w:abstractNumId w:val="36"/>
  </w:num>
  <w:num w:numId="10">
    <w:abstractNumId w:val="26"/>
  </w:num>
  <w:num w:numId="11">
    <w:abstractNumId w:val="21"/>
  </w:num>
  <w:num w:numId="12">
    <w:abstractNumId w:val="40"/>
  </w:num>
  <w:num w:numId="13">
    <w:abstractNumId w:val="10"/>
  </w:num>
  <w:num w:numId="14">
    <w:abstractNumId w:val="11"/>
  </w:num>
  <w:num w:numId="15">
    <w:abstractNumId w:val="25"/>
  </w:num>
  <w:num w:numId="16">
    <w:abstractNumId w:val="12"/>
  </w:num>
  <w:num w:numId="17">
    <w:abstractNumId w:val="20"/>
  </w:num>
  <w:num w:numId="18">
    <w:abstractNumId w:val="22"/>
  </w:num>
  <w:num w:numId="19">
    <w:abstractNumId w:val="0"/>
  </w:num>
  <w:num w:numId="20">
    <w:abstractNumId w:val="7"/>
  </w:num>
  <w:num w:numId="21">
    <w:abstractNumId w:val="30"/>
  </w:num>
  <w:num w:numId="22">
    <w:abstractNumId w:val="16"/>
  </w:num>
  <w:num w:numId="23">
    <w:abstractNumId w:val="39"/>
  </w:num>
  <w:num w:numId="24">
    <w:abstractNumId w:val="14"/>
  </w:num>
  <w:num w:numId="25">
    <w:abstractNumId w:val="38"/>
  </w:num>
  <w:num w:numId="26">
    <w:abstractNumId w:val="15"/>
  </w:num>
  <w:num w:numId="27">
    <w:abstractNumId w:val="9"/>
  </w:num>
  <w:num w:numId="28">
    <w:abstractNumId w:val="35"/>
  </w:num>
  <w:num w:numId="29">
    <w:abstractNumId w:val="6"/>
  </w:num>
  <w:num w:numId="30">
    <w:abstractNumId w:val="3"/>
  </w:num>
  <w:num w:numId="31">
    <w:abstractNumId w:val="4"/>
  </w:num>
  <w:num w:numId="32">
    <w:abstractNumId w:val="24"/>
  </w:num>
  <w:num w:numId="33">
    <w:abstractNumId w:val="43"/>
  </w:num>
  <w:num w:numId="34">
    <w:abstractNumId w:val="28"/>
  </w:num>
  <w:num w:numId="35">
    <w:abstractNumId w:val="41"/>
  </w:num>
  <w:num w:numId="36">
    <w:abstractNumId w:val="18"/>
  </w:num>
  <w:num w:numId="37">
    <w:abstractNumId w:val="13"/>
  </w:num>
  <w:num w:numId="38">
    <w:abstractNumId w:val="8"/>
  </w:num>
  <w:num w:numId="39">
    <w:abstractNumId w:val="42"/>
  </w:num>
  <w:num w:numId="40">
    <w:abstractNumId w:val="1"/>
  </w:num>
  <w:num w:numId="41">
    <w:abstractNumId w:val="23"/>
  </w:num>
  <w:num w:numId="42">
    <w:abstractNumId w:val="2"/>
  </w:num>
  <w:num w:numId="43">
    <w:abstractNumId w:val="19"/>
  </w:num>
  <w:num w:numId="44">
    <w:abstractNumId w:val="33"/>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AD7"/>
    <w:rsid w:val="00007642"/>
    <w:rsid w:val="00017D8D"/>
    <w:rsid w:val="00024EAB"/>
    <w:rsid w:val="000261E6"/>
    <w:rsid w:val="00040B94"/>
    <w:rsid w:val="0004230B"/>
    <w:rsid w:val="00043423"/>
    <w:rsid w:val="000506C9"/>
    <w:rsid w:val="000518D3"/>
    <w:rsid w:val="00052BB7"/>
    <w:rsid w:val="000561F1"/>
    <w:rsid w:val="000604F4"/>
    <w:rsid w:val="00062C0D"/>
    <w:rsid w:val="00062D74"/>
    <w:rsid w:val="000644A8"/>
    <w:rsid w:val="00065836"/>
    <w:rsid w:val="000744D6"/>
    <w:rsid w:val="0009335A"/>
    <w:rsid w:val="000953D5"/>
    <w:rsid w:val="0009712D"/>
    <w:rsid w:val="00097162"/>
    <w:rsid w:val="000A072D"/>
    <w:rsid w:val="000A2D27"/>
    <w:rsid w:val="000A6A7C"/>
    <w:rsid w:val="000B2377"/>
    <w:rsid w:val="000C0CD4"/>
    <w:rsid w:val="000D48ED"/>
    <w:rsid w:val="000D4EE5"/>
    <w:rsid w:val="000E0C10"/>
    <w:rsid w:val="000E0E44"/>
    <w:rsid w:val="000E70BD"/>
    <w:rsid w:val="000E7897"/>
    <w:rsid w:val="000F43B5"/>
    <w:rsid w:val="000F4D53"/>
    <w:rsid w:val="000F62B9"/>
    <w:rsid w:val="001012FB"/>
    <w:rsid w:val="00101C3F"/>
    <w:rsid w:val="001153FC"/>
    <w:rsid w:val="00116E76"/>
    <w:rsid w:val="00126A6C"/>
    <w:rsid w:val="00131158"/>
    <w:rsid w:val="00133128"/>
    <w:rsid w:val="00137424"/>
    <w:rsid w:val="001406E6"/>
    <w:rsid w:val="00153D0E"/>
    <w:rsid w:val="001612AD"/>
    <w:rsid w:val="00161DDF"/>
    <w:rsid w:val="001732D9"/>
    <w:rsid w:val="00173FD1"/>
    <w:rsid w:val="001825D5"/>
    <w:rsid w:val="00184BEC"/>
    <w:rsid w:val="00186838"/>
    <w:rsid w:val="001956FF"/>
    <w:rsid w:val="001A57EA"/>
    <w:rsid w:val="001A5F17"/>
    <w:rsid w:val="001A67BC"/>
    <w:rsid w:val="001A7E8E"/>
    <w:rsid w:val="001B1B1E"/>
    <w:rsid w:val="001B6900"/>
    <w:rsid w:val="001B6B6C"/>
    <w:rsid w:val="001D03F0"/>
    <w:rsid w:val="001D0D69"/>
    <w:rsid w:val="001D3DA4"/>
    <w:rsid w:val="001D4EBF"/>
    <w:rsid w:val="001D7EDA"/>
    <w:rsid w:val="001E2F93"/>
    <w:rsid w:val="001F42CE"/>
    <w:rsid w:val="00205EE1"/>
    <w:rsid w:val="002108B3"/>
    <w:rsid w:val="00212509"/>
    <w:rsid w:val="00223E0E"/>
    <w:rsid w:val="0022644B"/>
    <w:rsid w:val="002600CA"/>
    <w:rsid w:val="00261263"/>
    <w:rsid w:val="00267F40"/>
    <w:rsid w:val="00271871"/>
    <w:rsid w:val="002735E8"/>
    <w:rsid w:val="0028009A"/>
    <w:rsid w:val="00280FC6"/>
    <w:rsid w:val="002821B8"/>
    <w:rsid w:val="00284EBF"/>
    <w:rsid w:val="0029052F"/>
    <w:rsid w:val="002B388C"/>
    <w:rsid w:val="002C2EBF"/>
    <w:rsid w:val="002C66AB"/>
    <w:rsid w:val="002D20AD"/>
    <w:rsid w:val="002E2410"/>
    <w:rsid w:val="002F2FF8"/>
    <w:rsid w:val="0031297F"/>
    <w:rsid w:val="00316FF2"/>
    <w:rsid w:val="00323504"/>
    <w:rsid w:val="00327A63"/>
    <w:rsid w:val="00337065"/>
    <w:rsid w:val="00367EFD"/>
    <w:rsid w:val="00380CBE"/>
    <w:rsid w:val="00382B30"/>
    <w:rsid w:val="00382FC4"/>
    <w:rsid w:val="003904F4"/>
    <w:rsid w:val="00390EA7"/>
    <w:rsid w:val="00394013"/>
    <w:rsid w:val="003942FF"/>
    <w:rsid w:val="003962A9"/>
    <w:rsid w:val="003A2B86"/>
    <w:rsid w:val="003A37CA"/>
    <w:rsid w:val="003A3E79"/>
    <w:rsid w:val="003A6E74"/>
    <w:rsid w:val="003B1990"/>
    <w:rsid w:val="003B434A"/>
    <w:rsid w:val="003B50E7"/>
    <w:rsid w:val="003B790F"/>
    <w:rsid w:val="003C06DF"/>
    <w:rsid w:val="003D0D5D"/>
    <w:rsid w:val="003D1013"/>
    <w:rsid w:val="003D5EB2"/>
    <w:rsid w:val="003E09BE"/>
    <w:rsid w:val="003F0E15"/>
    <w:rsid w:val="003F6D52"/>
    <w:rsid w:val="0040464C"/>
    <w:rsid w:val="00424AE7"/>
    <w:rsid w:val="00430205"/>
    <w:rsid w:val="004306FC"/>
    <w:rsid w:val="00430D00"/>
    <w:rsid w:val="00434DF5"/>
    <w:rsid w:val="00436C9D"/>
    <w:rsid w:val="0044207F"/>
    <w:rsid w:val="00442BE4"/>
    <w:rsid w:val="004463C2"/>
    <w:rsid w:val="00450A0F"/>
    <w:rsid w:val="00452D66"/>
    <w:rsid w:val="00452FB6"/>
    <w:rsid w:val="004623ED"/>
    <w:rsid w:val="00464DCC"/>
    <w:rsid w:val="00465DC5"/>
    <w:rsid w:val="00466808"/>
    <w:rsid w:val="00467509"/>
    <w:rsid w:val="00473629"/>
    <w:rsid w:val="0048703F"/>
    <w:rsid w:val="004977A0"/>
    <w:rsid w:val="004A1E50"/>
    <w:rsid w:val="004A4317"/>
    <w:rsid w:val="004A79A2"/>
    <w:rsid w:val="004B69F4"/>
    <w:rsid w:val="004C37FC"/>
    <w:rsid w:val="004C51D4"/>
    <w:rsid w:val="004F1D8D"/>
    <w:rsid w:val="004F57D3"/>
    <w:rsid w:val="0050141E"/>
    <w:rsid w:val="005020D4"/>
    <w:rsid w:val="005023C5"/>
    <w:rsid w:val="00510779"/>
    <w:rsid w:val="00521DAA"/>
    <w:rsid w:val="00525D89"/>
    <w:rsid w:val="005276BE"/>
    <w:rsid w:val="00530536"/>
    <w:rsid w:val="00534669"/>
    <w:rsid w:val="005349A6"/>
    <w:rsid w:val="00536BB2"/>
    <w:rsid w:val="00537DF1"/>
    <w:rsid w:val="00547C0B"/>
    <w:rsid w:val="00552E07"/>
    <w:rsid w:val="0055452B"/>
    <w:rsid w:val="00556537"/>
    <w:rsid w:val="00560267"/>
    <w:rsid w:val="00562222"/>
    <w:rsid w:val="00573468"/>
    <w:rsid w:val="00577259"/>
    <w:rsid w:val="00580454"/>
    <w:rsid w:val="00580716"/>
    <w:rsid w:val="005814B9"/>
    <w:rsid w:val="0058336C"/>
    <w:rsid w:val="005840E6"/>
    <w:rsid w:val="00597967"/>
    <w:rsid w:val="005A3A13"/>
    <w:rsid w:val="005B2941"/>
    <w:rsid w:val="005C3EC4"/>
    <w:rsid w:val="005C7155"/>
    <w:rsid w:val="005D0AD7"/>
    <w:rsid w:val="00602E48"/>
    <w:rsid w:val="00624EE9"/>
    <w:rsid w:val="0063242B"/>
    <w:rsid w:val="0064065F"/>
    <w:rsid w:val="0065504F"/>
    <w:rsid w:val="0066436D"/>
    <w:rsid w:val="00664BD7"/>
    <w:rsid w:val="006761A0"/>
    <w:rsid w:val="006817A3"/>
    <w:rsid w:val="00683316"/>
    <w:rsid w:val="0068777E"/>
    <w:rsid w:val="006A4B99"/>
    <w:rsid w:val="006B1F77"/>
    <w:rsid w:val="006B31E1"/>
    <w:rsid w:val="006C4BB2"/>
    <w:rsid w:val="006D30D7"/>
    <w:rsid w:val="006D7F0D"/>
    <w:rsid w:val="006E0525"/>
    <w:rsid w:val="006E580C"/>
    <w:rsid w:val="006F2BD7"/>
    <w:rsid w:val="006F37EC"/>
    <w:rsid w:val="006F5067"/>
    <w:rsid w:val="006F6EC5"/>
    <w:rsid w:val="00700361"/>
    <w:rsid w:val="0071016D"/>
    <w:rsid w:val="00720AEA"/>
    <w:rsid w:val="00735FAD"/>
    <w:rsid w:val="0076453A"/>
    <w:rsid w:val="00771E17"/>
    <w:rsid w:val="00782EC7"/>
    <w:rsid w:val="007855AE"/>
    <w:rsid w:val="007A0FB3"/>
    <w:rsid w:val="007A35DA"/>
    <w:rsid w:val="007A6154"/>
    <w:rsid w:val="007B0839"/>
    <w:rsid w:val="007B1084"/>
    <w:rsid w:val="007B7B70"/>
    <w:rsid w:val="007C0CD6"/>
    <w:rsid w:val="007C30D8"/>
    <w:rsid w:val="007C4FF6"/>
    <w:rsid w:val="007C5D31"/>
    <w:rsid w:val="007D0A94"/>
    <w:rsid w:val="007E01ED"/>
    <w:rsid w:val="007E0758"/>
    <w:rsid w:val="007E362E"/>
    <w:rsid w:val="007E42D1"/>
    <w:rsid w:val="007F5467"/>
    <w:rsid w:val="00807747"/>
    <w:rsid w:val="00817320"/>
    <w:rsid w:val="008177F9"/>
    <w:rsid w:val="00824711"/>
    <w:rsid w:val="00827BE1"/>
    <w:rsid w:val="008319CD"/>
    <w:rsid w:val="00845E7F"/>
    <w:rsid w:val="00866C09"/>
    <w:rsid w:val="008718C6"/>
    <w:rsid w:val="00882491"/>
    <w:rsid w:val="00887CD5"/>
    <w:rsid w:val="008A10EC"/>
    <w:rsid w:val="008B0108"/>
    <w:rsid w:val="008C0CCA"/>
    <w:rsid w:val="008D52FD"/>
    <w:rsid w:val="008D7E35"/>
    <w:rsid w:val="008E4EE1"/>
    <w:rsid w:val="008F2F65"/>
    <w:rsid w:val="0090656B"/>
    <w:rsid w:val="009078ED"/>
    <w:rsid w:val="00910CD9"/>
    <w:rsid w:val="00913E72"/>
    <w:rsid w:val="0092148C"/>
    <w:rsid w:val="00934A49"/>
    <w:rsid w:val="00935BD5"/>
    <w:rsid w:val="00945E0B"/>
    <w:rsid w:val="0095137E"/>
    <w:rsid w:val="009513A8"/>
    <w:rsid w:val="009579EE"/>
    <w:rsid w:val="009657BB"/>
    <w:rsid w:val="00966A6A"/>
    <w:rsid w:val="00977D9F"/>
    <w:rsid w:val="00984003"/>
    <w:rsid w:val="00984E59"/>
    <w:rsid w:val="00986C1A"/>
    <w:rsid w:val="0098700D"/>
    <w:rsid w:val="00993178"/>
    <w:rsid w:val="00994A58"/>
    <w:rsid w:val="00996EA6"/>
    <w:rsid w:val="009A439F"/>
    <w:rsid w:val="009B1184"/>
    <w:rsid w:val="009D24C5"/>
    <w:rsid w:val="009D5BAF"/>
    <w:rsid w:val="009F329D"/>
    <w:rsid w:val="00A053DD"/>
    <w:rsid w:val="00A1626E"/>
    <w:rsid w:val="00A23B7C"/>
    <w:rsid w:val="00A3727D"/>
    <w:rsid w:val="00A40D27"/>
    <w:rsid w:val="00A4733F"/>
    <w:rsid w:val="00A60013"/>
    <w:rsid w:val="00A65FD6"/>
    <w:rsid w:val="00A66EE7"/>
    <w:rsid w:val="00A70CE6"/>
    <w:rsid w:val="00A765A4"/>
    <w:rsid w:val="00A84D62"/>
    <w:rsid w:val="00AA36B4"/>
    <w:rsid w:val="00AA406E"/>
    <w:rsid w:val="00AB3A1E"/>
    <w:rsid w:val="00AC4AF4"/>
    <w:rsid w:val="00AC7446"/>
    <w:rsid w:val="00AD6A28"/>
    <w:rsid w:val="00AE0677"/>
    <w:rsid w:val="00AF1A4E"/>
    <w:rsid w:val="00AF26D1"/>
    <w:rsid w:val="00B023C3"/>
    <w:rsid w:val="00B03FE8"/>
    <w:rsid w:val="00B10C08"/>
    <w:rsid w:val="00B20BA7"/>
    <w:rsid w:val="00B2456B"/>
    <w:rsid w:val="00B31E52"/>
    <w:rsid w:val="00B341C7"/>
    <w:rsid w:val="00B34CB3"/>
    <w:rsid w:val="00B35F7B"/>
    <w:rsid w:val="00B407FD"/>
    <w:rsid w:val="00B415BA"/>
    <w:rsid w:val="00B462A8"/>
    <w:rsid w:val="00B53471"/>
    <w:rsid w:val="00B5446D"/>
    <w:rsid w:val="00B5742F"/>
    <w:rsid w:val="00B666B4"/>
    <w:rsid w:val="00B673FB"/>
    <w:rsid w:val="00B717EB"/>
    <w:rsid w:val="00B74DC2"/>
    <w:rsid w:val="00B750FA"/>
    <w:rsid w:val="00B75FD9"/>
    <w:rsid w:val="00B816DE"/>
    <w:rsid w:val="00B830FE"/>
    <w:rsid w:val="00B85502"/>
    <w:rsid w:val="00B85EFC"/>
    <w:rsid w:val="00B86805"/>
    <w:rsid w:val="00B8715A"/>
    <w:rsid w:val="00B96179"/>
    <w:rsid w:val="00BA6F91"/>
    <w:rsid w:val="00BC317B"/>
    <w:rsid w:val="00BC3D5F"/>
    <w:rsid w:val="00BF34BE"/>
    <w:rsid w:val="00BF7BD0"/>
    <w:rsid w:val="00C16C85"/>
    <w:rsid w:val="00C24D57"/>
    <w:rsid w:val="00C43BD1"/>
    <w:rsid w:val="00C43FB9"/>
    <w:rsid w:val="00C54785"/>
    <w:rsid w:val="00C56E49"/>
    <w:rsid w:val="00C57BC8"/>
    <w:rsid w:val="00C62E0C"/>
    <w:rsid w:val="00C63025"/>
    <w:rsid w:val="00C66584"/>
    <w:rsid w:val="00C71F37"/>
    <w:rsid w:val="00C73FD9"/>
    <w:rsid w:val="00C76B04"/>
    <w:rsid w:val="00C76BAD"/>
    <w:rsid w:val="00C8142B"/>
    <w:rsid w:val="00C86BD6"/>
    <w:rsid w:val="00C87D31"/>
    <w:rsid w:val="00C91974"/>
    <w:rsid w:val="00CA3333"/>
    <w:rsid w:val="00CB4EAD"/>
    <w:rsid w:val="00CB5736"/>
    <w:rsid w:val="00CB7782"/>
    <w:rsid w:val="00CC35B3"/>
    <w:rsid w:val="00CD37AA"/>
    <w:rsid w:val="00CE5AC7"/>
    <w:rsid w:val="00CF6629"/>
    <w:rsid w:val="00CF6BC5"/>
    <w:rsid w:val="00D12180"/>
    <w:rsid w:val="00D14623"/>
    <w:rsid w:val="00D30B38"/>
    <w:rsid w:val="00D3282F"/>
    <w:rsid w:val="00D56A29"/>
    <w:rsid w:val="00D64573"/>
    <w:rsid w:val="00D710C0"/>
    <w:rsid w:val="00D7133B"/>
    <w:rsid w:val="00D7560F"/>
    <w:rsid w:val="00D76B41"/>
    <w:rsid w:val="00D80852"/>
    <w:rsid w:val="00D824FB"/>
    <w:rsid w:val="00D8318E"/>
    <w:rsid w:val="00D84C63"/>
    <w:rsid w:val="00D9069C"/>
    <w:rsid w:val="00D96850"/>
    <w:rsid w:val="00DA6BE1"/>
    <w:rsid w:val="00DB21F2"/>
    <w:rsid w:val="00DB6C44"/>
    <w:rsid w:val="00DE3C07"/>
    <w:rsid w:val="00DE3C4A"/>
    <w:rsid w:val="00DE4978"/>
    <w:rsid w:val="00DE49B0"/>
    <w:rsid w:val="00DE5680"/>
    <w:rsid w:val="00DE6146"/>
    <w:rsid w:val="00DF1577"/>
    <w:rsid w:val="00DF4BD5"/>
    <w:rsid w:val="00E3054D"/>
    <w:rsid w:val="00E41016"/>
    <w:rsid w:val="00E418CF"/>
    <w:rsid w:val="00E4571D"/>
    <w:rsid w:val="00E51AC6"/>
    <w:rsid w:val="00E536AB"/>
    <w:rsid w:val="00E70ABA"/>
    <w:rsid w:val="00E719DD"/>
    <w:rsid w:val="00E71C90"/>
    <w:rsid w:val="00E77CC4"/>
    <w:rsid w:val="00E8665B"/>
    <w:rsid w:val="00EA00ED"/>
    <w:rsid w:val="00EA17F1"/>
    <w:rsid w:val="00EA57D1"/>
    <w:rsid w:val="00EB18DE"/>
    <w:rsid w:val="00F05C21"/>
    <w:rsid w:val="00F20C71"/>
    <w:rsid w:val="00F218C0"/>
    <w:rsid w:val="00F31750"/>
    <w:rsid w:val="00F44395"/>
    <w:rsid w:val="00F509BB"/>
    <w:rsid w:val="00F74379"/>
    <w:rsid w:val="00F80F76"/>
    <w:rsid w:val="00F8488A"/>
    <w:rsid w:val="00F91939"/>
    <w:rsid w:val="00FA7202"/>
    <w:rsid w:val="00FB1ED7"/>
    <w:rsid w:val="00FC4C55"/>
    <w:rsid w:val="00FC5B2C"/>
    <w:rsid w:val="00FE336A"/>
    <w:rsid w:val="00FE51E7"/>
    <w:rsid w:val="00FE79DC"/>
    <w:rsid w:val="00FE7C7B"/>
    <w:rsid w:val="00FF28E1"/>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656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paragraph" w:styleId="Prskatjums">
    <w:name w:val="Revision"/>
    <w:hidden/>
    <w:uiPriority w:val="99"/>
    <w:semiHidden/>
    <w:rsid w:val="00935BD5"/>
    <w:pPr>
      <w:spacing w:line="240" w:lineRule="auto"/>
    </w:p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101C3F"/>
  </w:style>
  <w:style w:type="character" w:styleId="Izmantotahipersaite">
    <w:name w:val="FollowedHyperlink"/>
    <w:basedOn w:val="Noklusjumarindkopasfonts"/>
    <w:uiPriority w:val="99"/>
    <w:semiHidden/>
    <w:unhideWhenUsed/>
    <w:rsid w:val="008E4E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008946841">
      <w:bodyDiv w:val="1"/>
      <w:marLeft w:val="0"/>
      <w:marRight w:val="0"/>
      <w:marTop w:val="0"/>
      <w:marBottom w:val="0"/>
      <w:divBdr>
        <w:top w:val="none" w:sz="0" w:space="0" w:color="auto"/>
        <w:left w:val="none" w:sz="0" w:space="0" w:color="auto"/>
        <w:bottom w:val="none" w:sz="0" w:space="0" w:color="auto"/>
        <w:right w:val="none" w:sz="0" w:space="0" w:color="auto"/>
      </w:divBdr>
      <w:divsChild>
        <w:div w:id="1989936985">
          <w:marLeft w:val="0"/>
          <w:marRight w:val="0"/>
          <w:marTop w:val="0"/>
          <w:marBottom w:val="0"/>
          <w:divBdr>
            <w:top w:val="none" w:sz="0" w:space="0" w:color="auto"/>
            <w:left w:val="none" w:sz="0" w:space="0" w:color="auto"/>
            <w:bottom w:val="none" w:sz="0" w:space="0" w:color="auto"/>
            <w:right w:val="none" w:sz="0" w:space="0" w:color="auto"/>
          </w:divBdr>
        </w:div>
        <w:div w:id="1854760562">
          <w:marLeft w:val="0"/>
          <w:marRight w:val="0"/>
          <w:marTop w:val="0"/>
          <w:marBottom w:val="0"/>
          <w:divBdr>
            <w:top w:val="none" w:sz="0" w:space="0" w:color="auto"/>
            <w:left w:val="none" w:sz="0" w:space="0" w:color="auto"/>
            <w:bottom w:val="none" w:sz="0" w:space="0" w:color="auto"/>
            <w:right w:val="none" w:sz="0" w:space="0" w:color="auto"/>
          </w:divBdr>
        </w:div>
        <w:div w:id="1218542586">
          <w:marLeft w:val="0"/>
          <w:marRight w:val="0"/>
          <w:marTop w:val="0"/>
          <w:marBottom w:val="0"/>
          <w:divBdr>
            <w:top w:val="none" w:sz="0" w:space="0" w:color="auto"/>
            <w:left w:val="none" w:sz="0" w:space="0" w:color="auto"/>
            <w:bottom w:val="none" w:sz="0" w:space="0" w:color="auto"/>
            <w:right w:val="none" w:sz="0" w:space="0" w:color="auto"/>
          </w:divBdr>
        </w:div>
        <w:div w:id="1393046043">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lvita.alsberga@talsi.lv" TargetMode="External"/><Relationship Id="rId4" Type="http://schemas.openxmlformats.org/officeDocument/2006/relationships/settings" Target="settings.xml"/><Relationship Id="rId9" Type="http://schemas.openxmlformats.org/officeDocument/2006/relationships/hyperlink" Target="https://www.eis.gov.lv/EKEIS/Supplier/Procurement/121448%2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3E4AF-F19D-491A-993D-3A56ABDCE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2575</Words>
  <Characters>1468</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Alsberga</dc:creator>
  <cp:keywords/>
  <dc:description/>
  <cp:lastModifiedBy>Solvita Alsberga</cp:lastModifiedBy>
  <cp:revision>5</cp:revision>
  <cp:lastPrinted>2023-04-03T11:02:00Z</cp:lastPrinted>
  <dcterms:created xsi:type="dcterms:W3CDTF">2024-06-11T12:31:00Z</dcterms:created>
  <dcterms:modified xsi:type="dcterms:W3CDTF">2024-06-11T14:59:00Z</dcterms:modified>
</cp:coreProperties>
</file>