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RD iestāde: RĪGAS PAŠVALDĪBAS AĢENTŪRA "RĪGAS PIEMINEKĻU AĢENTŪRA". RD iestādes kods: 233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90011524360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Rīgas Brāļu kapu teritorijas segumu restaurācija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RPA 2024/13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03.septembris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03.09.2024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Rātslaukums 1 (LATVIJA), LV-1050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Daina Pērkone</w:t>
      </w:r>
      <w:r w:rsidR="00EB01A6">
        <w:t xml:space="preserve">, </w:t>
      </w:r>
      <w:r w:rsidR="00EB01A6">
        <w:t>Raimonds Baumanis</w:t>
      </w:r>
      <w:r w:rsidR="00EB01A6">
        <w:t xml:space="preserve">, </w:t>
      </w:r>
      <w:r w:rsidR="00EB01A6">
        <w:t>Una Jansone</w:t>
      </w:r>
      <w:r w:rsidR="00EB01A6">
        <w:t xml:space="preserve">, </w:t>
      </w:r>
      <w:r w:rsidR="00EB01A6">
        <w:t>Regīna Veide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Raimonds Baumanis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Rīgas Brāļu kapu teritorijas segumu restaurācija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RPA 2024/13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03.septembris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"Global Project"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03.09.2024 plkst. 09:38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14:01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Daina Pērkone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Raimonds Baumanis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Una Jansone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Regīna Veide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2511"/>
        <w:gridCol w:w="2415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Atbiltoši Nolikumam</w:t>
            </w:r>
          </w:p>
        </w:tc>
        <w:tc>
          <w:tcPr>
            <w:tcW w:w="1300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"Global Project"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03.09.2024 plkst. 09:38</w:t>
            </w:r>
          </w:p>
        </w:tc>
        <w:tc>
          <w:tcPr>
            <w:tcW w:w="1352" w:type="pct"/>
          </w:tcPr>
          <w:p w:rsidR="00170440" w:rsidRPr="00FE6B7C" w:rsidP="00170440" w14:paraId="59C5E517" w14:textId="77777777">
            <w:r w:rsidR="006E0A33">
              <w:t>EUR 1440290.48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001_1dok PA RPA 2024-13 _Nolikuma_2. pielikums_Pieteikums_finansu piedavajums.edoc; 002_4dok Darba apjomi.edoc</w:t>
            </w:r>
          </w:p>
        </w:tc>
        <w:tc>
          <w:tcPr>
            <w:tcW w:w="1300" w:type="pct"/>
          </w:tcPr>
          <w:p w:rsidR="00170440" w:rsidRPr="00FE6B7C" w:rsidP="00170440" w14:textId="77777777">
            <w:r w:rsidR="006E0A33">
              <w:t>EUR 1440290.48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03.09.2024; 14:16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