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PU-6240</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20 kV EPL E025 balsta Nr. 138 un jaudas slēdža izbūve E028 balsta Nr.217 vietā, Platones pagastā, Jelgavas novadā</w:t>
      </w:r>
      <w:r w:rsidRPr="006F5271" w:rsidR="0041254B">
        <w:rPr>
          <w:rFonts w:cs="Times New Roman"/>
          <w:color w:val="000000"/>
          <w:szCs w:val="24"/>
        </w:rPr>
        <w:t xml:space="preserve"> (</w:t>
      </w:r>
      <w:r w:rsidRPr="006F5271" w:rsidR="0041254B">
        <w:rPr>
          <w:rFonts w:cs="Times New Roman"/>
          <w:color w:val="000000"/>
          <w:szCs w:val="24"/>
        </w:rPr>
        <w:t>TA-10468</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E028 orientējoši balsta Nr.217 vietā projektēt jaudas slēdzi ar RAA ar pieslēgumu ST dispečervadības sistēmai (DVS);  </w:t>
      </w:r>
      <w:r w:rsidRPr="003D00B2">
        <w:rPr>
          <w:rFonts w:eastAsia="Times New Roman" w:cs="Times New Roman"/>
          <w:color w:val="000000"/>
        </w:rPr>
        <w:br/>
      </w:r>
      <w:r w:rsidRPr="003D00B2">
        <w:rPr>
          <w:rFonts w:eastAsia="Times New Roman" w:cs="Times New Roman"/>
          <w:color w:val="000000"/>
        </w:rPr>
        <w:t xml:space="preserve">9.1.2. 20kV GVL E025 orientējoši balsta Nr.138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9.1.3.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9.1.4. Ja objektā ir esošs BVU modēms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9.1.5.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9.1.6.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