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PU-6533</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Vadāmo slodzes slēdžu izbūve E252-2 atdalītāja vietā, E021-8 atdalītāja vietā un E021 (pirms E2108) Svētes pagastā un Zaļenieku pagastā, Jelgavas novadā</w:t>
      </w:r>
      <w:r w:rsidRPr="006F5271" w:rsidR="0041254B">
        <w:rPr>
          <w:rFonts w:cs="Times New Roman"/>
          <w:color w:val="000000"/>
          <w:szCs w:val="24"/>
        </w:rPr>
        <w:t xml:space="preserve"> (</w:t>
      </w:r>
      <w:r w:rsidRPr="006F5271" w:rsidR="0041254B">
        <w:rPr>
          <w:rFonts w:cs="Times New Roman"/>
          <w:color w:val="000000"/>
          <w:szCs w:val="24"/>
        </w:rPr>
        <w:t>TA-11859</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3</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E252 orientējoši balsta Nr.97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7.1.2. 20kV GVL 021 orientējoši balsta Nr.323A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7.1.3. 20kV GVL E021 orientējoši balsta Nr.215 vietā projektēt vadāmu slodzes slēdzi aprīkotu ar DVS, izveidojot dalījuma vietu; </w:t>
      </w:r>
      <w:r w:rsidRPr="008F1DAC">
        <w:rPr>
          <w:rFonts w:eastAsia="Times New Roman" w:cs="Times New Roman"/>
          <w:color w:val="000000" w:themeColor="text1"/>
        </w:rPr>
        <w:br/>
      </w:r>
      <w:r w:rsidRPr="008F1DAC">
        <w:rPr>
          <w:rFonts w:eastAsia="Times New Roman" w:cs="Times New Roman"/>
          <w:color w:val="000000" w:themeColor="text1"/>
        </w:rPr>
        <w:t xml:space="preserve">7.1.4. Demontēt esošos atdalītājus E021-8 un E252-2.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