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PU-6253</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Vadāma slodzes slēdža izbūve E085 balsta Nr.222 vietā Sēmes pagastā, Tukuma novadā</w:t>
      </w:r>
      <w:r w:rsidRPr="006F5271" w:rsidR="0041254B">
        <w:rPr>
          <w:rFonts w:cs="Times New Roman"/>
          <w:color w:val="000000"/>
          <w:szCs w:val="24"/>
        </w:rPr>
        <w:t xml:space="preserve"> (</w:t>
      </w:r>
      <w:r w:rsidRPr="006F5271" w:rsidR="0041254B">
        <w:rPr>
          <w:rFonts w:cs="Times New Roman"/>
          <w:color w:val="000000"/>
          <w:szCs w:val="24"/>
        </w:rPr>
        <w:t>TA-10528</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1</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i/>
          <w:iCs/>
          <w:color w:val="000000" w:themeColor="text1"/>
        </w:rPr>
        <w:t>norādījumu nav</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i/>
          <w:iCs/>
          <w:color w:val="000000"/>
          <w:szCs w:val="24"/>
        </w:rPr>
        <w:t>norādījumu nav</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20kV GVL E085 orientējoši balsta Nr.222 vietā projektēt vadāmu slodzes slēdzi aprīkotu ar DVS; </w:t>
      </w:r>
      <w:r w:rsidRPr="003D00B2">
        <w:rPr>
          <w:rFonts w:eastAsia="Times New Roman" w:cs="Times New Roman"/>
          <w:color w:val="000000"/>
        </w:rPr>
        <w:br/>
      </w:r>
      <w:r w:rsidRPr="003D00B2">
        <w:rPr>
          <w:rFonts w:eastAsia="Times New Roman" w:cs="Times New Roman"/>
          <w:color w:val="000000"/>
        </w:rPr>
        <w:t xml:space="preserve">9.1.2. Attiecībā uz Releju aizsardzības un automātikas (RAA) projektēšanu ievērot SAD_NOT002 "AS "Sadales tīkls" Releju aizsardzības un automātikas (RAA)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9.1.3. Ja objektā ir esošs BVU modēms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9.1.4.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9.1.5.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0"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1"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2"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1"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Šapošņikova, Irina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s.gov.lv/" TargetMode="External" /><Relationship Id="rId11" Type="http://schemas.openxmlformats.org/officeDocument/2006/relationships/hyperlink" Target="https://saskano.sadalestikls.lv/" TargetMode="External" /><Relationship Id="rId12" Type="http://schemas.openxmlformats.org/officeDocument/2006/relationships/hyperlink" Target="https://sadalestikls.lv/lv/kontakti"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