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PU-6557</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Vadāma slodzes slēdža izbūve E778 (pirms T37785) Irlavas pagastā, Tukuma novadā</w:t>
      </w:r>
      <w:r w:rsidRPr="006F5271" w:rsidR="0041254B">
        <w:rPr>
          <w:rFonts w:cs="Times New Roman"/>
          <w:color w:val="000000"/>
          <w:szCs w:val="24"/>
        </w:rPr>
        <w:t xml:space="preserve"> (</w:t>
      </w:r>
      <w:r w:rsidRPr="006F5271" w:rsidR="0041254B">
        <w:rPr>
          <w:rFonts w:cs="Times New Roman"/>
          <w:color w:val="000000"/>
          <w:szCs w:val="24"/>
        </w:rPr>
        <w:t>TA-12072</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1</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color w:val="000000" w:themeColor="text1"/>
        </w:rPr>
        <w:t xml:space="preserve">7.1.1. 20kV GVL E778 orientējoši balsta Nr.171 vietā projektēt vadāmu slodzes slēdzi aprīkotu ar DVS, izveidojot dalījuma vietu. </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i/>
          <w:iCs/>
          <w:color w:val="000000"/>
          <w:szCs w:val="24"/>
        </w:rPr>
        <w:t>norādījumu nav</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Attiecībā uz Releju aizsardzības un automātikas (RAA), Dispečervadības sistēmas (DVS) projektēšanu ievērot SAD_NOT002 "AS "Sadales tīkls" Releju aizsardzības un automātikas (RAA), Dispečervadības sistēmas (DVS)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9.1.2 Ja objektā ir esošs BVU modems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9.1.3.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9.1.4.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0"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1"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2"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1"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Šapošņikova, Irina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s.gov.lv/" TargetMode="External" /><Relationship Id="rId11" Type="http://schemas.openxmlformats.org/officeDocument/2006/relationships/hyperlink" Target="https://saskano.sadalestikls.lv/" TargetMode="External" /><Relationship Id="rId12" Type="http://schemas.openxmlformats.org/officeDocument/2006/relationships/hyperlink" Target="https://sadalestikls.lv/lv/kontakti"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