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PU-6517</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VS fīdera 56/L24 automatizācija Kandavas un Vānes pagastos, Tukuma novadā</w:t>
      </w:r>
      <w:r w:rsidRPr="006F5271" w:rsidR="0041254B">
        <w:rPr>
          <w:rFonts w:cs="Times New Roman"/>
          <w:color w:val="000000"/>
          <w:szCs w:val="24"/>
        </w:rPr>
        <w:t xml:space="preserve"> (</w:t>
      </w:r>
      <w:r w:rsidRPr="006F5271" w:rsidR="0041254B">
        <w:rPr>
          <w:rFonts w:cs="Times New Roman"/>
          <w:color w:val="000000"/>
          <w:szCs w:val="24"/>
        </w:rPr>
        <w:t>TA-11971</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4</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 VS EPL E082 orientējoši balsta Nr.114 vietā projektēt vadāmu slodzes slēdzi, aprīkotu ar DVS. Ņemt vērā plānoto </w:t>
      </w:r>
      <w:hyperlink r:id="rId10" w:tooltip="20kV GVL A-82 (113-152) atjaunošana Kandavas pagastā, Tukuma novadā" w:history="1">
        <w:r w:rsidRPr="008F1DAC">
          <w:rPr>
            <w:rFonts w:eastAsia="Times New Roman" w:cs="Times New Roman"/>
            <w:strike/>
            <w:color w:val="0000FF"/>
            <w:u w:val="single" w:color="0000FF"/>
          </w:rPr>
          <w:t>TA-5140</w:t>
        </w:r>
        <w:r w:rsidRPr="008F1DAC">
          <w:rPr>
            <w:rFonts w:eastAsia="Times New Roman" w:cs="Times New Roman"/>
            <w:strike/>
            <w:color w:val="000000" w:themeColor="text1"/>
          </w:rPr>
          <w:t xml:space="preserve"> </w:t>
        </w:r>
      </w:hyperlink>
      <w:r w:rsidRPr="008F1DAC">
        <w:rPr>
          <w:rFonts w:eastAsia="Times New Roman" w:cs="Times New Roman"/>
          <w:color w:val="000000" w:themeColor="text1"/>
        </w:rPr>
        <w:t xml:space="preserve">un izvērtēt iespēju izmantot esošo balstu; </w:t>
      </w:r>
      <w:r w:rsidRPr="008F1DAC">
        <w:rPr>
          <w:rFonts w:eastAsia="Times New Roman" w:cs="Times New Roman"/>
          <w:color w:val="000000" w:themeColor="text1"/>
        </w:rPr>
        <w:br/>
      </w:r>
      <w:r w:rsidRPr="008F1DAC">
        <w:rPr>
          <w:rFonts w:eastAsia="Times New Roman" w:cs="Times New Roman"/>
          <w:color w:val="000000" w:themeColor="text1"/>
        </w:rPr>
        <w:t xml:space="preserve">7.2. VS EPL E097 orientējoši balsta Nr.141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7.3. VS EPL E090 orientējoši balsta Nr.59 vietā projektēt vadāmu slodzes slēdzi, aprīkotu ar DVS. Izvērtēt iespēju izmantot esošo balstu; </w:t>
      </w:r>
      <w:r w:rsidRPr="008F1DAC">
        <w:rPr>
          <w:rFonts w:eastAsia="Times New Roman" w:cs="Times New Roman"/>
          <w:color w:val="000000" w:themeColor="text1"/>
        </w:rPr>
        <w:br/>
      </w:r>
      <w:r w:rsidRPr="008F1DAC">
        <w:rPr>
          <w:rFonts w:eastAsia="Times New Roman" w:cs="Times New Roman"/>
          <w:color w:val="000000" w:themeColor="text1"/>
        </w:rPr>
        <w:t xml:space="preserve">7.4. VS EPL E487 orientējoši balsta Nr.67B vietā projektēt vadāmu slodzes slēdzi, aprīkotu ar DVS.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color w:val="000000"/>
          <w:szCs w:val="24"/>
        </w:rPr>
        <w:t xml:space="preserve">(Norādījumu nav) </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1"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2"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3"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2"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Bunka, Zigmārs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kviksteps.energo.lv/browse/TA-5140" TargetMode="External" /><Relationship Id="rId11" Type="http://schemas.openxmlformats.org/officeDocument/2006/relationships/hyperlink" Target="https://www.bis.gov.lv/" TargetMode="External" /><Relationship Id="rId12" Type="http://schemas.openxmlformats.org/officeDocument/2006/relationships/hyperlink" Target="https://saskano.sadalestikls.lv/" TargetMode="External" /><Relationship Id="rId13" Type="http://schemas.openxmlformats.org/officeDocument/2006/relationships/hyperlink" Target="https://sadalestikls.lv/lv/kontakti"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