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PU-6531</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Vadāmo slodzes slēdžu izbūve E026 (aiz T32625) un E026 (aiz E2611) Svētes pagastā un Zaļenieku pagastā, Jelgavas novadā</w:t>
      </w:r>
      <w:r w:rsidRPr="006F5271" w:rsidR="0041254B">
        <w:rPr>
          <w:rFonts w:cs="Times New Roman"/>
          <w:color w:val="000000"/>
          <w:szCs w:val="24"/>
        </w:rPr>
        <w:t xml:space="preserve"> (</w:t>
      </w:r>
      <w:r w:rsidRPr="006F5271" w:rsidR="0041254B">
        <w:rPr>
          <w:rFonts w:cs="Times New Roman"/>
          <w:color w:val="000000"/>
          <w:szCs w:val="24"/>
        </w:rPr>
        <w:t>TA-11832</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2</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color w:val="000000" w:themeColor="text1"/>
        </w:rPr>
        <w:t xml:space="preserve">7.1.1. 20kV GVL E026 orientējoši starp balstu Nr.136 un balstu Nr.137 projektēt vadāmu slodzes slēdzi aprīkotu ar DVS; </w:t>
      </w:r>
      <w:r w:rsidRPr="008F1DAC">
        <w:rPr>
          <w:rFonts w:eastAsia="Times New Roman" w:cs="Times New Roman"/>
          <w:color w:val="000000" w:themeColor="text1"/>
        </w:rPr>
        <w:br/>
      </w:r>
      <w:r w:rsidRPr="008F1DAC">
        <w:rPr>
          <w:rFonts w:eastAsia="Times New Roman" w:cs="Times New Roman"/>
          <w:color w:val="000000" w:themeColor="text1"/>
        </w:rPr>
        <w:t xml:space="preserve">7.1.2. 20kV GVL E026 orientējoši balsta Nr.144 vietā projektēt vadāmu slodzes slēdzi aprīkotu ar DVS. </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9.1.2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9.1.3.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9.1.4.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