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PU-6256</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E166 (pirms T36632) Kalnciema pagastā, Jelgavas novadā</w:t>
      </w:r>
      <w:r w:rsidRPr="006F5271" w:rsidR="0041254B">
        <w:rPr>
          <w:rFonts w:cs="Times New Roman"/>
          <w:color w:val="000000"/>
          <w:szCs w:val="24"/>
        </w:rPr>
        <w:t xml:space="preserve"> (</w:t>
      </w:r>
      <w:r w:rsidRPr="006F5271" w:rsidR="0041254B">
        <w:rPr>
          <w:rFonts w:cs="Times New Roman"/>
          <w:color w:val="000000"/>
          <w:szCs w:val="24"/>
        </w:rPr>
        <w:t>TA-10730</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E166 orientējoši balsta Nr.216 tuvumā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Attiecībā uz Releju aizsardzības un automātikas (RAA)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9.1.3. Ja objektā ir esošs BVU modēms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9.1.4.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9.1.5.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