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1C0ABB"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N-2024-2657</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01F4F" w14:paraId="62AAE084" w14:textId="77777777">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B42B36" w:rsidR="001C0ABB" w:rsidP="001C0ABB" w:rsidRDefault="001C0ABB" w14:paraId="241D168F" w14:textId="77777777">
      <w:pPr>
        <w:jc w:val="both"/>
        <w:rPr>
          <w:rFonts w:eastAsia="Calibri" w:asciiTheme="minorBidi" w:hAnsiTheme="minorBidi"/>
          <w:color w:val="000000"/>
          <w:sz w:val="20"/>
          <w:szCs w:val="20"/>
          <w:lang w:val="lv-LV" w:eastAsia="lv-LV"/>
        </w:rPr>
      </w:pPr>
      <w:bookmarkStart w:name="OLE_LINK6" w:id="0"/>
      <w:r w:rsidRPr="00B42B36">
        <w:rPr>
          <w:rFonts w:eastAsia="Calibri" w:asciiTheme="minorBidi" w:hAnsiTheme="minorBidi"/>
          <w:color w:val="000000"/>
          <w:sz w:val="20"/>
          <w:szCs w:val="20"/>
          <w:lang w:val="lv-LV" w:eastAsia="lv-LV"/>
        </w:rPr>
        <w:t xml:space="preserve">Valsts akciju sabiedrība </w:t>
      </w:r>
      <w:bookmarkStart w:name="OLE_LINK35" w:id="1"/>
      <w:r w:rsidRPr="00B42B36">
        <w:rPr>
          <w:rFonts w:eastAsia="Calibri" w:asciiTheme="minorBidi" w:hAnsiTheme="minorBidi"/>
          <w:color w:val="000000"/>
          <w:sz w:val="20"/>
          <w:szCs w:val="20"/>
          <w:lang w:val="lv-LV" w:eastAsia="lv-LV"/>
        </w:rPr>
        <w:t>„</w:t>
      </w:r>
      <w:bookmarkEnd w:id="1"/>
      <w:r w:rsidRPr="00B42B36">
        <w:rPr>
          <w:rFonts w:eastAsia="Calibri" w:asciiTheme="minorBidi" w:hAnsiTheme="minorBidi"/>
          <w:color w:val="000000"/>
          <w:sz w:val="20"/>
          <w:szCs w:val="20"/>
          <w:lang w:val="lv-LV" w:eastAsia="lv-LV"/>
        </w:rPr>
        <w:t xml:space="preserve">STARPTAUTISKĀ LIDOSTA „RĪGA”” (turpmāk – Pasūtītājs) </w:t>
      </w:r>
      <w:r>
        <w:rPr>
          <w:rFonts w:eastAsia="Calibri" w:asciiTheme="minorBidi" w:hAnsiTheme="minorBidi"/>
          <w:color w:val="000000"/>
          <w:sz w:val="20"/>
          <w:szCs w:val="20"/>
          <w:lang w:val="lv-LV" w:eastAsia="lv-LV"/>
        </w:rPr>
        <w:t xml:space="preserve">Elektronisko iepirkumu sistēmā </w:t>
      </w:r>
      <w:r w:rsidRPr="00B42B36">
        <w:rPr>
          <w:rFonts w:eastAsia="Calibri" w:asciiTheme="minorBidi" w:hAnsiTheme="minorBidi"/>
          <w:color w:val="000000"/>
          <w:sz w:val="20"/>
          <w:szCs w:val="20"/>
          <w:lang w:val="lv-LV" w:eastAsia="lv-LV"/>
        </w:rPr>
        <w:t>2024.</w:t>
      </w:r>
      <w:r>
        <w:rPr>
          <w:rFonts w:eastAsia="Calibri" w:asciiTheme="minorBidi" w:hAnsiTheme="minorBidi"/>
          <w:color w:val="000000"/>
          <w:sz w:val="20"/>
          <w:szCs w:val="20"/>
          <w:lang w:val="lv-LV" w:eastAsia="lv-LV"/>
        </w:rPr>
        <w:t> </w:t>
      </w:r>
      <w:r w:rsidRPr="00B42B36">
        <w:rPr>
          <w:rFonts w:eastAsia="Calibri" w:asciiTheme="minorBidi" w:hAnsiTheme="minorBidi"/>
          <w:color w:val="000000"/>
          <w:sz w:val="20"/>
          <w:szCs w:val="20"/>
          <w:lang w:val="lv-LV" w:eastAsia="lv-LV"/>
        </w:rPr>
        <w:t xml:space="preserve">gada </w:t>
      </w:r>
      <w:r>
        <w:rPr>
          <w:rFonts w:eastAsia="Calibri" w:asciiTheme="minorBidi" w:hAnsiTheme="minorBidi"/>
          <w:color w:val="000000"/>
          <w:sz w:val="20"/>
          <w:szCs w:val="20"/>
          <w:lang w:val="lv-LV" w:eastAsia="lv-LV"/>
        </w:rPr>
        <w:t xml:space="preserve">30. un 31.oktobrī </w:t>
      </w:r>
      <w:r w:rsidRPr="00B42B36">
        <w:rPr>
          <w:rFonts w:eastAsia="Calibri" w:asciiTheme="minorBidi" w:hAnsiTheme="minorBidi"/>
          <w:color w:val="000000"/>
          <w:sz w:val="20"/>
          <w:szCs w:val="20"/>
          <w:lang w:val="lv-LV" w:eastAsia="lv-LV"/>
        </w:rPr>
        <w:t>saņēmusi ieinteresēt</w:t>
      </w:r>
      <w:r>
        <w:rPr>
          <w:rFonts w:eastAsia="Calibri" w:asciiTheme="minorBidi" w:hAnsiTheme="minorBidi"/>
          <w:color w:val="000000"/>
          <w:sz w:val="20"/>
          <w:szCs w:val="20"/>
          <w:lang w:val="lv-LV" w:eastAsia="lv-LV"/>
        </w:rPr>
        <w:t>o</w:t>
      </w:r>
      <w:r w:rsidRPr="00B42B36">
        <w:rPr>
          <w:rFonts w:eastAsia="Calibri" w:asciiTheme="minorBidi" w:hAnsiTheme="minorBidi"/>
          <w:color w:val="000000"/>
          <w:sz w:val="20"/>
          <w:szCs w:val="20"/>
          <w:lang w:val="lv-LV" w:eastAsia="lv-LV"/>
        </w:rPr>
        <w:t xml:space="preserve"> piegādātāj</w:t>
      </w:r>
      <w:r>
        <w:rPr>
          <w:rFonts w:eastAsia="Calibri" w:asciiTheme="minorBidi" w:hAnsiTheme="minorBidi"/>
          <w:color w:val="000000"/>
          <w:sz w:val="20"/>
          <w:szCs w:val="20"/>
          <w:lang w:val="lv-LV" w:eastAsia="lv-LV"/>
        </w:rPr>
        <w:t>u</w:t>
      </w:r>
      <w:r w:rsidRPr="00B42B36">
        <w:rPr>
          <w:rFonts w:eastAsia="Calibri" w:asciiTheme="minorBidi" w:hAnsiTheme="minorBidi"/>
          <w:color w:val="000000"/>
          <w:sz w:val="20"/>
          <w:szCs w:val="20"/>
          <w:lang w:val="lv-LV" w:eastAsia="lv-LV"/>
        </w:rPr>
        <w:t xml:space="preserve"> jautājumus par atklāta konkursa </w:t>
      </w:r>
      <w:r w:rsidRPr="0091270F">
        <w:rPr>
          <w:rFonts w:eastAsia="Calibri" w:asciiTheme="minorBidi" w:hAnsiTheme="minorBidi"/>
          <w:color w:val="000000"/>
          <w:sz w:val="20"/>
          <w:szCs w:val="20"/>
          <w:lang w:val="lv-LV" w:eastAsia="lv-LV"/>
        </w:rPr>
        <w:t>„</w:t>
      </w:r>
      <w:proofErr w:type="spellStart"/>
      <w:r w:rsidRPr="00B42B36">
        <w:rPr>
          <w:rFonts w:eastAsia="Calibri" w:asciiTheme="minorBidi" w:hAnsiTheme="minorBidi"/>
          <w:color w:val="000000"/>
          <w:sz w:val="20"/>
          <w:szCs w:val="20"/>
          <w:lang w:val="lv-LV" w:eastAsia="lv-LV"/>
        </w:rPr>
        <w:t>Inženierkonsultanta</w:t>
      </w:r>
      <w:proofErr w:type="spellEnd"/>
      <w:r w:rsidRPr="00B42B36">
        <w:rPr>
          <w:rFonts w:eastAsia="Calibri" w:asciiTheme="minorBidi" w:hAnsiTheme="minorBidi"/>
          <w:color w:val="000000"/>
          <w:sz w:val="20"/>
          <w:szCs w:val="20"/>
          <w:lang w:val="lv-LV" w:eastAsia="lv-LV"/>
        </w:rPr>
        <w:t xml:space="preserve"> pakalpojumi termināļa paplašināšanas 6.</w:t>
      </w:r>
      <w:r>
        <w:rPr>
          <w:rFonts w:eastAsia="Calibri" w:asciiTheme="minorBidi" w:hAnsiTheme="minorBidi"/>
          <w:color w:val="000000"/>
          <w:sz w:val="20"/>
          <w:szCs w:val="20"/>
          <w:lang w:val="lv-LV" w:eastAsia="lv-LV"/>
        </w:rPr>
        <w:t> </w:t>
      </w:r>
      <w:r w:rsidRPr="00B42B36">
        <w:rPr>
          <w:rFonts w:eastAsia="Calibri" w:asciiTheme="minorBidi" w:hAnsiTheme="minorBidi"/>
          <w:color w:val="000000"/>
          <w:sz w:val="20"/>
          <w:szCs w:val="20"/>
          <w:lang w:val="lv-LV" w:eastAsia="lv-LV"/>
        </w:rPr>
        <w:t>kārtas būvdarbiem” (identifikācijas Nr.</w:t>
      </w:r>
      <w:r>
        <w:rPr>
          <w:rFonts w:eastAsia="Calibri" w:asciiTheme="minorBidi" w:hAnsiTheme="minorBidi"/>
          <w:color w:val="000000"/>
          <w:sz w:val="20"/>
          <w:szCs w:val="20"/>
          <w:lang w:val="lv-LV" w:eastAsia="lv-LV"/>
        </w:rPr>
        <w:t> </w:t>
      </w:r>
      <w:r w:rsidRPr="00B42B36">
        <w:rPr>
          <w:rFonts w:eastAsia="Calibri" w:asciiTheme="minorBidi" w:hAnsiTheme="minorBidi"/>
          <w:color w:val="000000"/>
          <w:sz w:val="20"/>
          <w:szCs w:val="20"/>
          <w:lang w:val="lv-LV" w:eastAsia="lv-LV"/>
        </w:rPr>
        <w:t>RIX 2023/427) (turpmāk – Konkurss) nolikumu. Iepirkuma komisija ir izskatījusi jautājumus un apstiprinājusi šādu atbildi.</w:t>
      </w:r>
    </w:p>
    <w:p w:rsidRPr="00B42B36" w:rsidR="001C0ABB" w:rsidP="001C0ABB" w:rsidRDefault="001C0ABB" w14:paraId="0AF7219A" w14:textId="77777777">
      <w:pPr>
        <w:jc w:val="both"/>
        <w:rPr>
          <w:rFonts w:eastAsia="Calibri" w:asciiTheme="minorBidi" w:hAnsiTheme="minorBidi"/>
          <w:color w:val="000000"/>
          <w:sz w:val="20"/>
          <w:szCs w:val="20"/>
          <w:lang w:val="lv-LV" w:eastAsia="lv-LV"/>
        </w:rPr>
      </w:pPr>
    </w:p>
    <w:tbl>
      <w:tblPr>
        <w:tblStyle w:val="TableGrid"/>
        <w:tblW w:w="9696" w:type="dxa"/>
        <w:tblLook w:val="04A0" w:firstRow="1" w:lastRow="0" w:firstColumn="1" w:lastColumn="0" w:noHBand="0" w:noVBand="1"/>
      </w:tblPr>
      <w:tblGrid>
        <w:gridCol w:w="535"/>
        <w:gridCol w:w="3996"/>
        <w:gridCol w:w="5165"/>
      </w:tblGrid>
      <w:tr w:rsidRPr="00B42B36" w:rsidR="001C0ABB" w:rsidTr="00A27E2F" w14:paraId="1E123777" w14:textId="77777777">
        <w:tc>
          <w:tcPr>
            <w:tcW w:w="535" w:type="dxa"/>
          </w:tcPr>
          <w:p w:rsidRPr="00B42B36" w:rsidR="001C0ABB" w:rsidP="00A27E2F" w:rsidRDefault="001C0ABB" w14:paraId="45D0C685" w14:textId="77777777">
            <w:pPr>
              <w:jc w:val="center"/>
              <w:rPr>
                <w:rFonts w:eastAsia="Calibri" w:asciiTheme="minorBidi" w:hAnsiTheme="minorBidi"/>
                <w:b/>
                <w:bCs/>
                <w:color w:val="000000"/>
                <w:sz w:val="20"/>
                <w:szCs w:val="20"/>
              </w:rPr>
            </w:pPr>
          </w:p>
        </w:tc>
        <w:tc>
          <w:tcPr>
            <w:tcW w:w="3996" w:type="dxa"/>
          </w:tcPr>
          <w:p w:rsidRPr="00B42B36" w:rsidR="001C0ABB" w:rsidP="00A27E2F" w:rsidRDefault="001C0ABB" w14:paraId="755CB148" w14:textId="77777777">
            <w:pPr>
              <w:jc w:val="center"/>
              <w:rPr>
                <w:rFonts w:eastAsia="Calibri" w:asciiTheme="minorBidi" w:hAnsiTheme="minorBidi"/>
                <w:b/>
                <w:bCs/>
                <w:color w:val="000000"/>
                <w:sz w:val="20"/>
                <w:szCs w:val="20"/>
              </w:rPr>
            </w:pPr>
            <w:r w:rsidRPr="00B42B36">
              <w:rPr>
                <w:rFonts w:eastAsia="Calibri" w:asciiTheme="minorBidi" w:hAnsiTheme="minorBidi"/>
                <w:b/>
                <w:bCs/>
                <w:color w:val="000000"/>
                <w:sz w:val="20"/>
                <w:szCs w:val="20"/>
              </w:rPr>
              <w:t>Piegādātāja jautājumi:</w:t>
            </w:r>
          </w:p>
        </w:tc>
        <w:tc>
          <w:tcPr>
            <w:tcW w:w="5165" w:type="dxa"/>
          </w:tcPr>
          <w:p w:rsidRPr="00B42B36" w:rsidR="001C0ABB" w:rsidP="00A27E2F" w:rsidRDefault="001C0ABB" w14:paraId="000A169D" w14:textId="77777777">
            <w:pPr>
              <w:jc w:val="center"/>
              <w:rPr>
                <w:rFonts w:eastAsia="Calibri" w:asciiTheme="minorBidi" w:hAnsiTheme="minorBidi"/>
                <w:b/>
                <w:bCs/>
                <w:color w:val="000000"/>
                <w:sz w:val="20"/>
                <w:szCs w:val="20"/>
              </w:rPr>
            </w:pPr>
            <w:r w:rsidRPr="00B42B36">
              <w:rPr>
                <w:rFonts w:eastAsia="Calibri" w:asciiTheme="minorBidi" w:hAnsiTheme="minorBidi"/>
                <w:b/>
                <w:bCs/>
                <w:color w:val="000000"/>
                <w:sz w:val="20"/>
                <w:szCs w:val="20"/>
              </w:rPr>
              <w:t>Pasūtītāja atbildes:</w:t>
            </w:r>
          </w:p>
        </w:tc>
      </w:tr>
      <w:tr w:rsidRPr="001626CA" w:rsidR="001C0ABB" w:rsidTr="00A27E2F" w14:paraId="5DC552AF" w14:textId="77777777">
        <w:tc>
          <w:tcPr>
            <w:tcW w:w="535" w:type="dxa"/>
          </w:tcPr>
          <w:p w:rsidRPr="00AB510C" w:rsidR="001C0ABB" w:rsidP="001C0ABB" w:rsidRDefault="001C0ABB" w14:paraId="3BE68D13" w14:textId="77777777">
            <w:pPr>
              <w:pStyle w:val="ListParagraph"/>
              <w:numPr>
                <w:ilvl w:val="0"/>
                <w:numId w:val="1"/>
              </w:numPr>
              <w:jc w:val="both"/>
              <w:rPr>
                <w:rFonts w:eastAsia="Calibri" w:asciiTheme="minorBidi" w:hAnsiTheme="minorBidi"/>
                <w:color w:val="000000"/>
                <w:sz w:val="20"/>
                <w:szCs w:val="20"/>
              </w:rPr>
            </w:pPr>
          </w:p>
        </w:tc>
        <w:tc>
          <w:tcPr>
            <w:tcW w:w="3996" w:type="dxa"/>
          </w:tcPr>
          <w:p w:rsidRPr="00C129B2" w:rsidR="001C0ABB" w:rsidP="00A27E2F" w:rsidRDefault="001C0ABB" w14:paraId="16BEE5E6" w14:textId="77777777">
            <w:pPr>
              <w:spacing w:line="240" w:lineRule="exact"/>
              <w:jc w:val="both"/>
              <w:rPr>
                <w:rFonts w:ascii="Arial" w:hAnsi="Arial" w:cs="Arial"/>
                <w:sz w:val="20"/>
                <w:szCs w:val="20"/>
              </w:rPr>
            </w:pPr>
            <w:r w:rsidRPr="00C129B2">
              <w:rPr>
                <w:rFonts w:ascii="Arial" w:hAnsi="Arial" w:cs="Arial"/>
                <w:sz w:val="20"/>
                <w:szCs w:val="20"/>
              </w:rPr>
              <w:t xml:space="preserve">Konkursa nolikuma 4.2.9.2. punkta (b) apakšpunktā ir noteikts, ka </w:t>
            </w:r>
            <w:r w:rsidRPr="00C129B2">
              <w:rPr>
                <w:rFonts w:ascii="Arial" w:hAnsi="Arial" w:cs="Arial"/>
                <w:b/>
                <w:bCs/>
                <w:sz w:val="20"/>
                <w:szCs w:val="20"/>
              </w:rPr>
              <w:t xml:space="preserve">inženiera asistentam (vietniekam) </w:t>
            </w:r>
            <w:r w:rsidRPr="00C129B2">
              <w:rPr>
                <w:rFonts w:ascii="Arial" w:hAnsi="Arial" w:cs="Arial"/>
                <w:sz w:val="20"/>
                <w:szCs w:val="20"/>
              </w:rPr>
              <w:t xml:space="preserve"> pēdējo 10 gadu laikā (2014. - 2023. gadā) vai vēlāk līdz piedāvājuma iesniegšanas dienai  </w:t>
            </w:r>
            <w:r w:rsidRPr="00C129B2">
              <w:rPr>
                <w:rFonts w:ascii="Arial" w:hAnsi="Arial" w:cs="Arial"/>
                <w:b/>
                <w:bCs/>
                <w:sz w:val="20"/>
                <w:szCs w:val="20"/>
              </w:rPr>
              <w:t>ir jābūt pieredzei</w:t>
            </w:r>
            <w:r w:rsidRPr="00C129B2">
              <w:rPr>
                <w:rFonts w:ascii="Arial" w:hAnsi="Arial" w:cs="Arial"/>
                <w:sz w:val="20"/>
                <w:szCs w:val="20"/>
              </w:rPr>
              <w:t xml:space="preserve"> </w:t>
            </w:r>
            <w:r w:rsidRPr="00C129B2">
              <w:rPr>
                <w:rFonts w:ascii="Arial" w:hAnsi="Arial" w:cs="Arial"/>
                <w:b/>
                <w:bCs/>
                <w:sz w:val="20"/>
                <w:szCs w:val="20"/>
              </w:rPr>
              <w:t>FIDIC inženiera pienākumu veikšanā saskaņā ar FIDIC dzelteno  vai sarkano  grāmatu</w:t>
            </w:r>
            <w:r w:rsidRPr="00C129B2">
              <w:rPr>
                <w:rFonts w:ascii="Arial" w:hAnsi="Arial" w:cs="Arial"/>
                <w:sz w:val="20"/>
                <w:szCs w:val="20"/>
              </w:rPr>
              <w:t xml:space="preserve"> vismaz 1 Objektā, kur veikta trešās grupas publiskas ēkas pārbūves vai jaunas būvniecības darbi un kura kopējās būvdarbu izmaksas ir  ne zemākas kā 15 000 000,00 EUR (piecpadsmit miljoni eiro) bez PVN.</w:t>
            </w:r>
          </w:p>
          <w:p w:rsidRPr="00C129B2" w:rsidR="001C0ABB" w:rsidP="00A27E2F" w:rsidRDefault="001C0ABB" w14:paraId="348673C9" w14:textId="77777777">
            <w:pPr>
              <w:spacing w:line="240" w:lineRule="exact"/>
              <w:jc w:val="both"/>
              <w:rPr>
                <w:rFonts w:ascii="Arial" w:hAnsi="Arial" w:cs="Arial"/>
                <w:sz w:val="20"/>
                <w:szCs w:val="20"/>
              </w:rPr>
            </w:pPr>
          </w:p>
          <w:p w:rsidRPr="00C129B2" w:rsidR="001C0ABB" w:rsidP="00A27E2F" w:rsidRDefault="001C0ABB" w14:paraId="2514A795" w14:textId="77777777">
            <w:pPr>
              <w:spacing w:line="240" w:lineRule="exact"/>
              <w:jc w:val="both"/>
              <w:rPr>
                <w:rFonts w:ascii="Arial" w:hAnsi="Arial" w:cs="Arial"/>
                <w:sz w:val="20"/>
                <w:szCs w:val="20"/>
              </w:rPr>
            </w:pPr>
            <w:r w:rsidRPr="00C129B2">
              <w:rPr>
                <w:rFonts w:ascii="Arial" w:hAnsi="Arial" w:cs="Arial"/>
                <w:sz w:val="20"/>
                <w:szCs w:val="20"/>
              </w:rPr>
              <w:t>Inženiera asistentam (vietniekam) ir prasīta pieredze FIDIC inženiera pienākumu veikšanai, kas ir nesamērīgi šai pozīcijai, jo asistents (vietnieks) nav tas pats, kas FIDIC inženieris. No Konkursa nolikuma 2.pielikuma “Tehniskā specifikācija” 3.1.punkta redzams, ka Inženiera pienākumus FIDIC līguma izpratnē ir jāveic FIDIC inženieru grupas vadītājam. Savukārt Inženiera asistents (vietnieks) tikai atsevišķos gadījumos var aizvietot Inženiera grupas vadītāju.</w:t>
            </w:r>
          </w:p>
          <w:p w:rsidRPr="00C129B2" w:rsidR="001C0ABB" w:rsidP="00A27E2F" w:rsidRDefault="001C0ABB" w14:paraId="246DD67F" w14:textId="77777777">
            <w:pPr>
              <w:spacing w:line="240" w:lineRule="exact"/>
              <w:jc w:val="both"/>
              <w:rPr>
                <w:rFonts w:ascii="Arial" w:hAnsi="Arial" w:cs="Arial"/>
                <w:sz w:val="20"/>
                <w:szCs w:val="20"/>
              </w:rPr>
            </w:pPr>
          </w:p>
          <w:p w:rsidRPr="00C129B2" w:rsidR="001C0ABB" w:rsidP="00A27E2F" w:rsidRDefault="001C0ABB" w14:paraId="24CA9809" w14:textId="77777777">
            <w:pPr>
              <w:spacing w:line="240" w:lineRule="exact"/>
              <w:jc w:val="both"/>
              <w:rPr>
                <w:rFonts w:ascii="Arial" w:hAnsi="Arial" w:cs="Arial"/>
                <w:sz w:val="20"/>
                <w:szCs w:val="20"/>
              </w:rPr>
            </w:pPr>
            <w:r w:rsidRPr="00C129B2">
              <w:rPr>
                <w:rFonts w:ascii="Arial" w:hAnsi="Arial" w:cs="Arial"/>
                <w:sz w:val="20"/>
                <w:szCs w:val="20"/>
              </w:rPr>
              <w:t xml:space="preserve">Lūdzam Pasūtītāju grozīt Konkursa nolikuma 4.2.9.2. punkta (b) apakšpunktā inženiera asistentam (vietniekam) izvirzīto pieredzes prasību uz konkrētajai pozīcijai </w:t>
            </w:r>
            <w:r w:rsidRPr="00C129B2">
              <w:rPr>
                <w:rFonts w:ascii="Arial" w:hAnsi="Arial" w:cs="Arial"/>
                <w:sz w:val="20"/>
                <w:szCs w:val="20"/>
              </w:rPr>
              <w:lastRenderedPageBreak/>
              <w:t xml:space="preserve">samērīgu prasību, tas ir, noteikt, ka pieredzi var apliecināt ar inženiera asistenta (vietnieka) pienākumu veikšanu. </w:t>
            </w:r>
          </w:p>
          <w:p w:rsidRPr="00AB510C" w:rsidR="001C0ABB" w:rsidP="00A27E2F" w:rsidRDefault="001C0ABB" w14:paraId="0B375934" w14:textId="77777777">
            <w:pPr>
              <w:ind w:left="22"/>
              <w:jc w:val="both"/>
              <w:rPr>
                <w:rFonts w:eastAsia="Calibri" w:asciiTheme="minorBidi" w:hAnsiTheme="minorBidi"/>
                <w:color w:val="000000"/>
                <w:sz w:val="20"/>
                <w:szCs w:val="20"/>
              </w:rPr>
            </w:pPr>
          </w:p>
        </w:tc>
        <w:tc>
          <w:tcPr>
            <w:tcW w:w="5165" w:type="dxa"/>
          </w:tcPr>
          <w:p w:rsidR="001C0ABB" w:rsidP="00A27E2F" w:rsidRDefault="001C0ABB" w14:paraId="6565E1C0" w14:textId="77777777">
            <w:pPr>
              <w:jc w:val="both"/>
              <w:rPr>
                <w:rFonts w:eastAsia="Calibri" w:asciiTheme="minorBidi" w:hAnsiTheme="minorBidi"/>
                <w:color w:val="000000"/>
                <w:sz w:val="20"/>
                <w:szCs w:val="20"/>
              </w:rPr>
            </w:pPr>
            <w:r>
              <w:rPr>
                <w:rFonts w:eastAsia="Calibri" w:asciiTheme="minorBidi" w:hAnsiTheme="minorBidi"/>
                <w:color w:val="000000"/>
                <w:sz w:val="20"/>
                <w:szCs w:val="20"/>
              </w:rPr>
              <w:lastRenderedPageBreak/>
              <w:t xml:space="preserve">Vēršam piegādātāju uzmanību, ka inženiera asistentam (vietniekam) izvirzītās pieredzes prasības jau ir zemākas nekā </w:t>
            </w:r>
            <w:r w:rsidRPr="002C54F8">
              <w:rPr>
                <w:rFonts w:eastAsia="Calibri" w:asciiTheme="minorBidi" w:hAnsiTheme="minorBidi"/>
                <w:color w:val="000000"/>
                <w:sz w:val="20"/>
                <w:szCs w:val="20"/>
              </w:rPr>
              <w:t>FIDIC inženieru grupas vadītāj</w:t>
            </w:r>
            <w:r>
              <w:rPr>
                <w:rFonts w:eastAsia="Calibri" w:asciiTheme="minorBidi" w:hAnsiTheme="minorBidi"/>
                <w:color w:val="000000"/>
                <w:sz w:val="20"/>
                <w:szCs w:val="20"/>
              </w:rPr>
              <w:t xml:space="preserve">am izvirzītās prasības: netiek prasīta FIDIC inženieru grupas vadības pieredze, kā arī pieredzes objekts ir mazāks. </w:t>
            </w:r>
          </w:p>
          <w:p w:rsidRPr="00AB510C" w:rsidR="001C0ABB" w:rsidP="00A27E2F" w:rsidRDefault="001C0ABB" w14:paraId="109275FE" w14:textId="77777777">
            <w:pPr>
              <w:jc w:val="both"/>
              <w:rPr>
                <w:rFonts w:eastAsia="Calibri" w:asciiTheme="minorBidi" w:hAnsiTheme="minorBidi"/>
                <w:color w:val="000000"/>
                <w:sz w:val="20"/>
                <w:szCs w:val="20"/>
              </w:rPr>
            </w:pPr>
            <w:r>
              <w:rPr>
                <w:rFonts w:eastAsia="Calibri" w:asciiTheme="minorBidi" w:hAnsiTheme="minorBidi"/>
                <w:color w:val="000000"/>
                <w:sz w:val="20"/>
                <w:szCs w:val="20"/>
              </w:rPr>
              <w:t>Ņemot vērā, ka inženiera asistentam (vietniekam) ir tādi paši pienākumi kā FIDIC inženieru grupas vadītājam (</w:t>
            </w:r>
            <w:proofErr w:type="spellStart"/>
            <w:r>
              <w:rPr>
                <w:rFonts w:eastAsia="Calibri" w:asciiTheme="minorBidi" w:hAnsiTheme="minorBidi"/>
                <w:color w:val="000000"/>
                <w:sz w:val="20"/>
                <w:szCs w:val="20"/>
              </w:rPr>
              <w:t>skat.atbildi</w:t>
            </w:r>
            <w:proofErr w:type="spellEnd"/>
            <w:r>
              <w:rPr>
                <w:rFonts w:eastAsia="Calibri" w:asciiTheme="minorBidi" w:hAnsiTheme="minorBidi"/>
                <w:color w:val="000000"/>
                <w:sz w:val="20"/>
                <w:szCs w:val="20"/>
              </w:rPr>
              <w:t xml:space="preserve"> uz 2.jautājumu), Pasūtītāja ieskatā ir svarīgi, lai inženiera asistentam (vietniekam) ir attiecīga pieredze.</w:t>
            </w:r>
          </w:p>
        </w:tc>
      </w:tr>
      <w:tr w:rsidRPr="001626CA" w:rsidR="001C0ABB" w:rsidTr="00A27E2F" w14:paraId="55EA09F3" w14:textId="77777777">
        <w:tc>
          <w:tcPr>
            <w:tcW w:w="535" w:type="dxa"/>
          </w:tcPr>
          <w:p w:rsidRPr="00AB510C" w:rsidR="001C0ABB" w:rsidP="001C0ABB" w:rsidRDefault="001C0ABB" w14:paraId="7601F35D" w14:textId="77777777">
            <w:pPr>
              <w:pStyle w:val="ListParagraph"/>
              <w:numPr>
                <w:ilvl w:val="0"/>
                <w:numId w:val="1"/>
              </w:numPr>
              <w:jc w:val="both"/>
              <w:rPr>
                <w:rFonts w:eastAsia="Calibri" w:asciiTheme="minorBidi" w:hAnsiTheme="minorBidi"/>
                <w:color w:val="000000"/>
                <w:sz w:val="20"/>
                <w:szCs w:val="20"/>
              </w:rPr>
            </w:pPr>
          </w:p>
        </w:tc>
        <w:tc>
          <w:tcPr>
            <w:tcW w:w="3996" w:type="dxa"/>
          </w:tcPr>
          <w:p w:rsidRPr="00AB510C" w:rsidR="001C0ABB" w:rsidP="00A27E2F" w:rsidRDefault="001C0ABB" w14:paraId="43E2374A" w14:textId="77777777">
            <w:pPr>
              <w:ind w:left="22"/>
              <w:jc w:val="both"/>
              <w:rPr>
                <w:rFonts w:eastAsia="Calibri" w:asciiTheme="minorBidi" w:hAnsiTheme="minorBidi"/>
                <w:color w:val="000000"/>
                <w:sz w:val="20"/>
                <w:szCs w:val="20"/>
              </w:rPr>
            </w:pPr>
            <w:r w:rsidRPr="002A75D3">
              <w:rPr>
                <w:rFonts w:eastAsia="Calibri" w:asciiTheme="minorBidi" w:hAnsiTheme="minorBidi"/>
                <w:color w:val="000000"/>
                <w:sz w:val="20"/>
                <w:szCs w:val="20"/>
              </w:rPr>
              <w:t>Lūdzam Pasūtītāju papildināt Konkursa nolikuma 2.pielikumu “Tehniskā specifikācija” ar inženiera asistenta (vietnieka) pienākumu aprakstu, lai, sagatavojot Tehnisko un Finanšu piedāvājumu, varētu plānot piedāvātā speciālista noslodzi un attiecīgi arī piedāvāto kopējo cenu par Inženiera pakalpojumiem.</w:t>
            </w:r>
          </w:p>
        </w:tc>
        <w:tc>
          <w:tcPr>
            <w:tcW w:w="5165" w:type="dxa"/>
          </w:tcPr>
          <w:p w:rsidRPr="00AB510C" w:rsidR="001C0ABB" w:rsidP="00A27E2F" w:rsidRDefault="001C0ABB" w14:paraId="586FD923" w14:textId="77777777">
            <w:pPr>
              <w:jc w:val="both"/>
              <w:rPr>
                <w:rFonts w:eastAsia="Calibri" w:asciiTheme="minorBidi" w:hAnsiTheme="minorBidi"/>
                <w:color w:val="000000"/>
                <w:sz w:val="20"/>
                <w:szCs w:val="20"/>
              </w:rPr>
            </w:pPr>
            <w:r>
              <w:rPr>
                <w:rFonts w:eastAsia="Calibri" w:asciiTheme="minorBidi" w:hAnsiTheme="minorBidi"/>
                <w:color w:val="000000"/>
                <w:sz w:val="20"/>
                <w:szCs w:val="20"/>
              </w:rPr>
              <w:t xml:space="preserve">Atbilstoši FIDIC </w:t>
            </w:r>
            <w:r w:rsidRPr="004C2A58">
              <w:rPr>
                <w:rFonts w:eastAsia="Calibri" w:asciiTheme="minorBidi" w:hAnsiTheme="minorBidi"/>
                <w:color w:val="000000"/>
                <w:sz w:val="20"/>
                <w:szCs w:val="20"/>
              </w:rPr>
              <w:t>Iekārtu piegādes un projektēšanas­ būvniecības darbu</w:t>
            </w:r>
            <w:r>
              <w:rPr>
                <w:rFonts w:eastAsia="Calibri" w:asciiTheme="minorBidi" w:hAnsiTheme="minorBidi"/>
                <w:color w:val="000000"/>
                <w:sz w:val="20"/>
                <w:szCs w:val="20"/>
              </w:rPr>
              <w:t xml:space="preserve"> līguma noteikumiem elektriskajiem un mehāniskajiem darbiem, būvniecības un </w:t>
            </w:r>
            <w:proofErr w:type="spellStart"/>
            <w:r>
              <w:rPr>
                <w:rFonts w:eastAsia="Calibri" w:asciiTheme="minorBidi" w:hAnsiTheme="minorBidi"/>
                <w:color w:val="000000"/>
                <w:sz w:val="20"/>
                <w:szCs w:val="20"/>
              </w:rPr>
              <w:t>inženierdarbiem</w:t>
            </w:r>
            <w:proofErr w:type="spellEnd"/>
            <w:r>
              <w:rPr>
                <w:rFonts w:eastAsia="Calibri" w:asciiTheme="minorBidi" w:hAnsiTheme="minorBidi"/>
                <w:color w:val="000000"/>
                <w:sz w:val="20"/>
                <w:szCs w:val="20"/>
              </w:rPr>
              <w:t xml:space="preserve">, kuru projektēšanu veic uzņēmējs (FIDIC Dzeltenā grāmata, 1999.gada izdevums) vispārīgajiem noteikumiem Inženiera asistentam (vietniekam) ir tieši tādi paši pienākumi un tiesības kā FIDIC inženiera grupas vadītājam. Pretendentiem pašiem ir pienākums plānot inženiera asistenta (vietnieka) noslodzi, ņemot vērā FIDIC inženiera grupas vadītāja noslodzi, plānoto un iespējamo prombūtni. </w:t>
            </w:r>
          </w:p>
        </w:tc>
      </w:tr>
      <w:tr w:rsidRPr="004E623F" w:rsidR="001C0ABB" w:rsidTr="00A27E2F" w14:paraId="6B2D15B9" w14:textId="77777777">
        <w:tc>
          <w:tcPr>
            <w:tcW w:w="535" w:type="dxa"/>
          </w:tcPr>
          <w:p w:rsidRPr="00AB510C" w:rsidR="001C0ABB" w:rsidP="001C0ABB" w:rsidRDefault="001C0ABB" w14:paraId="0E8CA13F" w14:textId="77777777">
            <w:pPr>
              <w:pStyle w:val="ListParagraph"/>
              <w:numPr>
                <w:ilvl w:val="0"/>
                <w:numId w:val="1"/>
              </w:numPr>
              <w:jc w:val="both"/>
              <w:rPr>
                <w:rFonts w:eastAsia="Calibri" w:asciiTheme="minorBidi" w:hAnsiTheme="minorBidi"/>
                <w:color w:val="000000"/>
                <w:sz w:val="20"/>
                <w:szCs w:val="20"/>
              </w:rPr>
            </w:pPr>
          </w:p>
        </w:tc>
        <w:tc>
          <w:tcPr>
            <w:tcW w:w="3996" w:type="dxa"/>
          </w:tcPr>
          <w:p w:rsidRPr="00F962B3" w:rsidR="001C0ABB" w:rsidP="00A27E2F" w:rsidRDefault="001C0ABB" w14:paraId="4412ABED" w14:textId="77777777">
            <w:pPr>
              <w:ind w:left="22"/>
              <w:jc w:val="both"/>
              <w:rPr>
                <w:rFonts w:eastAsia="Calibri" w:asciiTheme="minorBidi" w:hAnsiTheme="minorBidi"/>
                <w:color w:val="000000"/>
                <w:sz w:val="20"/>
                <w:szCs w:val="20"/>
              </w:rPr>
            </w:pPr>
            <w:r w:rsidRPr="00F962B3">
              <w:rPr>
                <w:rFonts w:eastAsia="Calibri" w:asciiTheme="minorBidi" w:hAnsiTheme="minorBidi"/>
                <w:color w:val="000000"/>
                <w:sz w:val="20"/>
                <w:szCs w:val="20"/>
              </w:rPr>
              <w:t>Konkursa nolikuma 3.pielikumā “Finanšu piedāvājums” paredz norādīt kopēju cenu par Inženiera un Būvekspertīzes pakalpojumiem. 09.10.2024. Pasūtītājs ir sniedzis atbildi uz ieinteresētā piegādātāja jautājumu, ka šie pakalpojumi netiks izdalīti atsevišķās pozīcijās, pamatojot ar to, ka būvekspertīzes pakalpojumi būs nepieciešami gandrīz visu līguma izpildes laiku. Taču, sniedzot šādu atbildi, Pasūtītājs nav ņēmis vērā iespējamos riskus, ka, apvienojot šīs abas pozīcijas, pretendentiem ir jāpiedāvā cena par pakalpojuma apjomu, kuru nav iespējams objektīvi noteikt. Neskatoties uz to, ka Būvekspertīzes pakalpojumi būs nepieciešami visu līguma izpildes gaitu, to raksturs tomēr ir atšķirīgs no  Inženiera pakalpojumiem. Vēršam Pasūtītāja uzmanību uz to, ka šobrīd pat teorētiski nosakot Būvekspertīzes pakalpojuma apjomu, pastāv augsts risks, ka var tikt piedāvāta nepamatoti augsta cena vai tieši pretēji, nepamatoti zema cena. Jāņem vērā, ka arī Pasūtītājam, vērtējot piedāvājumus, šajā gadījumā nebūs iespējams pārbaudīt un gūt pārliecību, ka par piedāvāto cenu pretendents spēs izpildīt Līguma saistības. Pastāv arī zināms risks, ka šādi sagatavoti pretendentu piedāvājumi faktiski nebūs salīdzināmi, jo katram pretendentam būs sava interpretācija izmaksu noteikšanai.</w:t>
            </w:r>
          </w:p>
          <w:p w:rsidRPr="00F962B3" w:rsidR="001C0ABB" w:rsidP="00A27E2F" w:rsidRDefault="001C0ABB" w14:paraId="1B5A8C3A" w14:textId="77777777">
            <w:pPr>
              <w:ind w:left="22"/>
              <w:jc w:val="both"/>
              <w:rPr>
                <w:rFonts w:eastAsia="Calibri" w:asciiTheme="minorBidi" w:hAnsiTheme="minorBidi"/>
                <w:color w:val="000000"/>
                <w:sz w:val="20"/>
                <w:szCs w:val="20"/>
              </w:rPr>
            </w:pPr>
          </w:p>
          <w:p w:rsidRPr="00AB510C" w:rsidR="001C0ABB" w:rsidP="00A27E2F" w:rsidRDefault="001C0ABB" w14:paraId="7BC23A79" w14:textId="77777777">
            <w:pPr>
              <w:ind w:left="22"/>
              <w:jc w:val="both"/>
              <w:rPr>
                <w:rFonts w:eastAsia="Calibri" w:asciiTheme="minorBidi" w:hAnsiTheme="minorBidi"/>
                <w:color w:val="000000"/>
                <w:sz w:val="20"/>
                <w:szCs w:val="20"/>
              </w:rPr>
            </w:pPr>
            <w:r w:rsidRPr="00F962B3">
              <w:rPr>
                <w:rFonts w:eastAsia="Calibri" w:asciiTheme="minorBidi" w:hAnsiTheme="minorBidi"/>
                <w:color w:val="000000"/>
                <w:sz w:val="20"/>
                <w:szCs w:val="20"/>
              </w:rPr>
              <w:t>Ņemot vērā iepriekšminēto, lūdzam Pasūtītāju atkārtoti izvērtēt iespēju izdalīt Inženiera un Būvekspertīzes pakalpojumus atsevišķās pozīcijās, lai pretendents varētu pilnvērtīgi sagatavot finanšu piedāvājumu un Pasūtītājs veikt tā vērtēšanu. Vienlaikus, lūdzam Pasūtītāju izvērtēt iespēju Būvekspertīzes pakalpojumu cenas noteikšanai paredzēt stundas likmi, kas ļautu objektīvi Pasūtītājam saņemt nepieciešamo pakalpojumu vajadzīgajā apjomā un savukārt pretendentam saņemt par to pienākošos samaksu.</w:t>
            </w:r>
          </w:p>
        </w:tc>
        <w:tc>
          <w:tcPr>
            <w:tcW w:w="5165" w:type="dxa"/>
          </w:tcPr>
          <w:p w:rsidRPr="00AB510C" w:rsidR="001C0ABB" w:rsidP="00A27E2F" w:rsidRDefault="001C0ABB" w14:paraId="654A3701" w14:textId="77777777">
            <w:pPr>
              <w:jc w:val="both"/>
              <w:rPr>
                <w:rFonts w:eastAsia="Calibri" w:asciiTheme="minorBidi" w:hAnsiTheme="minorBidi"/>
                <w:color w:val="000000"/>
                <w:sz w:val="20"/>
                <w:szCs w:val="20"/>
              </w:rPr>
            </w:pPr>
            <w:r>
              <w:rPr>
                <w:rFonts w:eastAsia="Calibri" w:asciiTheme="minorBidi" w:hAnsiTheme="minorBidi"/>
                <w:color w:val="000000"/>
                <w:sz w:val="20"/>
                <w:szCs w:val="20"/>
              </w:rPr>
              <w:t>Ņemot vērā vairāku piegādātāju lūgumu, Pasūtītājs veiks grozījumus Konkursa nolikumā. Lūdzam sekot līdzi grozījumiem.</w:t>
            </w:r>
          </w:p>
        </w:tc>
      </w:tr>
      <w:tr w:rsidRPr="001626CA" w:rsidR="001C0ABB" w:rsidTr="00A27E2F" w14:paraId="3FD2F373" w14:textId="77777777">
        <w:tc>
          <w:tcPr>
            <w:tcW w:w="535" w:type="dxa"/>
          </w:tcPr>
          <w:p w:rsidRPr="00AB510C" w:rsidR="001C0ABB" w:rsidP="001C0ABB" w:rsidRDefault="001C0ABB" w14:paraId="3BA75DC8" w14:textId="77777777">
            <w:pPr>
              <w:pStyle w:val="ListParagraph"/>
              <w:numPr>
                <w:ilvl w:val="0"/>
                <w:numId w:val="1"/>
              </w:numPr>
              <w:jc w:val="both"/>
              <w:rPr>
                <w:rFonts w:eastAsia="Calibri" w:asciiTheme="minorBidi" w:hAnsiTheme="minorBidi"/>
                <w:color w:val="000000"/>
                <w:sz w:val="20"/>
                <w:szCs w:val="20"/>
              </w:rPr>
            </w:pPr>
          </w:p>
        </w:tc>
        <w:tc>
          <w:tcPr>
            <w:tcW w:w="3996" w:type="dxa"/>
          </w:tcPr>
          <w:p w:rsidRPr="00F01299" w:rsidR="001C0ABB" w:rsidP="00A27E2F" w:rsidRDefault="001C0ABB" w14:paraId="1EC59A00" w14:textId="77777777">
            <w:pPr>
              <w:ind w:left="22"/>
              <w:jc w:val="both"/>
              <w:rPr>
                <w:rFonts w:eastAsia="Calibri" w:asciiTheme="minorBidi" w:hAnsiTheme="minorBidi"/>
                <w:color w:val="000000"/>
                <w:sz w:val="20"/>
                <w:szCs w:val="20"/>
              </w:rPr>
            </w:pPr>
            <w:r w:rsidRPr="00F01299">
              <w:rPr>
                <w:rFonts w:eastAsia="Calibri" w:asciiTheme="minorBidi" w:hAnsiTheme="minorBidi"/>
                <w:color w:val="000000"/>
                <w:sz w:val="20"/>
                <w:szCs w:val="20"/>
              </w:rPr>
              <w:t xml:space="preserve">Konkursa nolikuma 5.4.punkts nosaka, ka, lai saņemtu Būvdarbu iepirkuma konkursa dokumentāciju, kas satur ierobežotas pieejamības informāciju (Sākotnējos projektēšanas uzdevumus, būvprojektus, Lidostas iekšējos normatīvos aktus un procedūras, iekārtu sarakstu, izmaiņu sarakstu), </w:t>
            </w:r>
            <w:r w:rsidRPr="00F01299">
              <w:rPr>
                <w:rFonts w:eastAsia="Calibri" w:asciiTheme="minorBidi" w:hAnsiTheme="minorBidi"/>
                <w:color w:val="000000"/>
                <w:sz w:val="20"/>
                <w:szCs w:val="20"/>
              </w:rPr>
              <w:lastRenderedPageBreak/>
              <w:t xml:space="preserve">ieinteresētajiem piegādātājiem ir jāiesniedz atbilstoši Nolikuma 11.pielikumam noformēts pieprasījums, pamatojoties uz kuru, kā arī pēc valsts drošības iestāžu pārbaudes veikšanas un pozitīvu rekomendāciju saņemšanas, Pasūtītājs nosūtīs ieinteresētajam piegādātajam piekļuves rekvizītus pieprasītajai informācijai (5.6.punkts).  Pasūtītājs Konkursa nolikuma 5.7.punktā ir norādījis, ka valsts drošības iestāžu atzinuma saņemšana var aizņemt līdz pat 30 dienām. </w:t>
            </w:r>
          </w:p>
          <w:p w:rsidRPr="00F01299" w:rsidR="001C0ABB" w:rsidP="00A27E2F" w:rsidRDefault="001C0ABB" w14:paraId="1DB1AB66" w14:textId="77777777">
            <w:pPr>
              <w:ind w:left="22"/>
              <w:jc w:val="both"/>
              <w:rPr>
                <w:rFonts w:eastAsia="Calibri" w:asciiTheme="minorBidi" w:hAnsiTheme="minorBidi"/>
                <w:color w:val="000000"/>
                <w:sz w:val="20"/>
                <w:szCs w:val="20"/>
              </w:rPr>
            </w:pPr>
          </w:p>
          <w:p w:rsidRPr="00F962B3" w:rsidR="001C0ABB" w:rsidP="00A27E2F" w:rsidRDefault="001C0ABB" w14:paraId="440920C7" w14:textId="77777777">
            <w:pPr>
              <w:ind w:left="22"/>
              <w:jc w:val="both"/>
              <w:rPr>
                <w:rFonts w:eastAsia="Calibri" w:asciiTheme="minorBidi" w:hAnsiTheme="minorBidi"/>
                <w:color w:val="000000"/>
                <w:sz w:val="20"/>
                <w:szCs w:val="20"/>
              </w:rPr>
            </w:pPr>
            <w:r w:rsidRPr="00F01299">
              <w:rPr>
                <w:rFonts w:eastAsia="Calibri" w:asciiTheme="minorBidi" w:hAnsiTheme="minorBidi"/>
                <w:color w:val="000000"/>
                <w:sz w:val="20"/>
                <w:szCs w:val="20"/>
              </w:rPr>
              <w:t xml:space="preserve">Ņemot vērā iepriekš minēto, kā arī to faktu, ka Pretendents uz šīs vēstules nosūtīšanas dienu vēl nav saņēmis piekļuves rekvizītus pieprasītajai informācijai, lūdzam Pasūtītāju izvērtēt iespēju pagarināt piedāvājumu iesniegšanas termiņu vismaz par 20 dienām.  </w:t>
            </w:r>
          </w:p>
        </w:tc>
        <w:tc>
          <w:tcPr>
            <w:tcW w:w="5165" w:type="dxa"/>
          </w:tcPr>
          <w:p w:rsidRPr="00615AD4" w:rsidR="001C0ABB" w:rsidP="00A27E2F" w:rsidRDefault="001C0ABB" w14:paraId="2D3B3907" w14:textId="77777777">
            <w:pPr>
              <w:jc w:val="both"/>
              <w:rPr>
                <w:rFonts w:eastAsia="Calibri" w:asciiTheme="minorBidi" w:hAnsiTheme="minorBidi"/>
                <w:color w:val="000000"/>
                <w:sz w:val="20"/>
                <w:szCs w:val="20"/>
                <w:u w:val="single"/>
              </w:rPr>
            </w:pPr>
            <w:r>
              <w:rPr>
                <w:rFonts w:eastAsia="Calibri" w:asciiTheme="minorBidi" w:hAnsiTheme="minorBidi"/>
                <w:color w:val="000000"/>
                <w:sz w:val="20"/>
                <w:szCs w:val="20"/>
              </w:rPr>
              <w:lastRenderedPageBreak/>
              <w:t xml:space="preserve">Pasūtītājs Konkursa nolikuma 5.7.punktā ir norādījis, ka </w:t>
            </w:r>
            <w:r w:rsidRPr="00615AD4">
              <w:rPr>
                <w:rFonts w:eastAsia="Calibri" w:asciiTheme="minorBidi" w:hAnsiTheme="minorBidi"/>
                <w:color w:val="000000"/>
                <w:sz w:val="20"/>
                <w:szCs w:val="20"/>
              </w:rPr>
              <w:t xml:space="preserve">Piegādātājiem jāņem vērā, ka valsts drošības iestāžu atzinuma saņemšana var aizņemt līdz 30 dienām, </w:t>
            </w:r>
            <w:r w:rsidRPr="00615AD4">
              <w:rPr>
                <w:rFonts w:eastAsia="Calibri" w:asciiTheme="minorBidi" w:hAnsiTheme="minorBidi"/>
                <w:color w:val="000000"/>
                <w:sz w:val="20"/>
                <w:szCs w:val="20"/>
                <w:u w:val="single"/>
              </w:rPr>
              <w:t xml:space="preserve">līdz ar to Nolikuma 5.4.punktā noteiktie dokumenti ir jāiesniedz Pasūtītājam laikus. </w:t>
            </w:r>
          </w:p>
          <w:p w:rsidRPr="00AB510C" w:rsidR="001C0ABB" w:rsidP="00A27E2F" w:rsidRDefault="001C0ABB" w14:paraId="54078700" w14:textId="77777777">
            <w:pPr>
              <w:jc w:val="both"/>
              <w:rPr>
                <w:rFonts w:eastAsia="Calibri" w:asciiTheme="minorBidi" w:hAnsiTheme="minorBidi"/>
                <w:color w:val="000000"/>
                <w:sz w:val="20"/>
                <w:szCs w:val="20"/>
              </w:rPr>
            </w:pPr>
            <w:r>
              <w:rPr>
                <w:rFonts w:eastAsia="Calibri" w:asciiTheme="minorBidi" w:hAnsiTheme="minorBidi"/>
                <w:color w:val="000000"/>
                <w:sz w:val="20"/>
                <w:szCs w:val="20"/>
              </w:rPr>
              <w:t xml:space="preserve">Konkurss ir izsludināts 19.septembrī, piegādātāja lūgums saņemt ierobežotas pieejamības informāciju ir saņemts </w:t>
            </w:r>
            <w:r>
              <w:rPr>
                <w:rFonts w:eastAsia="Calibri" w:asciiTheme="minorBidi" w:hAnsiTheme="minorBidi"/>
                <w:color w:val="000000"/>
                <w:sz w:val="20"/>
                <w:szCs w:val="20"/>
              </w:rPr>
              <w:lastRenderedPageBreak/>
              <w:t>25.oktobrī, līdz ar to šādu lūgumu nevar uzskatīt par iesniegtu laikus un piedāvājuma iesniegšanas termiņš šī iemesla dēļ netiks pagarināts.</w:t>
            </w:r>
          </w:p>
        </w:tc>
      </w:tr>
      <w:tr w:rsidRPr="001626CA" w:rsidR="001C0ABB" w:rsidTr="00A27E2F" w14:paraId="324C040D" w14:textId="77777777">
        <w:tc>
          <w:tcPr>
            <w:tcW w:w="535" w:type="dxa"/>
          </w:tcPr>
          <w:p w:rsidRPr="00AB510C" w:rsidR="001C0ABB" w:rsidP="001C0ABB" w:rsidRDefault="001C0ABB" w14:paraId="1AD26490" w14:textId="77777777">
            <w:pPr>
              <w:pStyle w:val="ListParagraph"/>
              <w:numPr>
                <w:ilvl w:val="0"/>
                <w:numId w:val="1"/>
              </w:numPr>
              <w:jc w:val="both"/>
              <w:rPr>
                <w:rFonts w:eastAsia="Calibri" w:asciiTheme="minorBidi" w:hAnsiTheme="minorBidi"/>
                <w:color w:val="000000"/>
                <w:sz w:val="20"/>
                <w:szCs w:val="20"/>
              </w:rPr>
            </w:pPr>
          </w:p>
        </w:tc>
        <w:tc>
          <w:tcPr>
            <w:tcW w:w="3996" w:type="dxa"/>
          </w:tcPr>
          <w:p w:rsidRPr="001350B8" w:rsidR="001C0ABB" w:rsidP="00A27E2F" w:rsidRDefault="001C0ABB" w14:paraId="14689D5D" w14:textId="77777777">
            <w:pPr>
              <w:ind w:left="22"/>
              <w:jc w:val="both"/>
              <w:rPr>
                <w:rFonts w:eastAsia="Calibri" w:asciiTheme="minorBidi" w:hAnsiTheme="minorBidi"/>
                <w:color w:val="000000"/>
                <w:sz w:val="20"/>
                <w:szCs w:val="20"/>
              </w:rPr>
            </w:pPr>
            <w:r w:rsidRPr="2CB2659D">
              <w:rPr>
                <w:rFonts w:eastAsia="Calibri" w:asciiTheme="minorBidi" w:hAnsiTheme="minorBidi"/>
                <w:color w:val="000000" w:themeColor="text1"/>
                <w:sz w:val="20"/>
                <w:szCs w:val="20"/>
              </w:rPr>
              <w:t xml:space="preserve">Jautājums par BREEAM kritērija POL03 izpildi. Ņemot vērā, ka projektēšanas stadijā nav bijis piesaistīts plūdu riska novērtēšanas speciālists, projekta izstrādē nav ņemtas vērā rekomendācijas un prasības, kas nepieciešamas BREEAM kritērija izpildei. </w:t>
            </w:r>
          </w:p>
          <w:p w:rsidRPr="00F01299" w:rsidR="001C0ABB" w:rsidP="00A27E2F" w:rsidRDefault="001C0ABB" w14:paraId="0C69C358" w14:textId="77777777">
            <w:pPr>
              <w:ind w:left="22"/>
              <w:jc w:val="both"/>
              <w:rPr>
                <w:rFonts w:eastAsia="Calibri" w:asciiTheme="minorBidi" w:hAnsiTheme="minorBidi"/>
                <w:color w:val="000000"/>
                <w:sz w:val="20"/>
                <w:szCs w:val="20"/>
              </w:rPr>
            </w:pPr>
            <w:r w:rsidRPr="001350B8">
              <w:rPr>
                <w:rFonts w:eastAsia="Calibri" w:asciiTheme="minorBidi" w:hAnsiTheme="minorBidi"/>
                <w:color w:val="000000"/>
                <w:sz w:val="20"/>
                <w:szCs w:val="20"/>
              </w:rPr>
              <w:t>Vai būvniecības stadijā, pēc šāda speciālista piesaistes un ziņojuma sagatavošanas, ir paredzams veikt izmaiņas projektā?</w:t>
            </w:r>
          </w:p>
        </w:tc>
        <w:tc>
          <w:tcPr>
            <w:tcW w:w="5165" w:type="dxa"/>
          </w:tcPr>
          <w:p w:rsidR="001C0ABB" w:rsidP="00A27E2F" w:rsidRDefault="001C0ABB" w14:paraId="5077B02E" w14:textId="77777777">
            <w:pPr>
              <w:jc w:val="both"/>
              <w:rPr>
                <w:rFonts w:eastAsia="Calibri" w:asciiTheme="minorBidi" w:hAnsiTheme="minorBidi"/>
                <w:color w:val="000000" w:themeColor="text1"/>
                <w:sz w:val="20"/>
                <w:szCs w:val="20"/>
              </w:rPr>
            </w:pPr>
            <w:r>
              <w:rPr>
                <w:rFonts w:eastAsia="Calibri" w:asciiTheme="minorBidi" w:hAnsiTheme="minorBidi"/>
                <w:color w:val="000000" w:themeColor="text1"/>
                <w:sz w:val="20"/>
                <w:szCs w:val="20"/>
              </w:rPr>
              <w:t xml:space="preserve">BREEAM kritērija POL03 izpilde ir iespējama būvdarbu laikā, gadījumos kad netiek sasniegti jau iegūtie BREEAM punkti BREEAM </w:t>
            </w:r>
            <w:proofErr w:type="spellStart"/>
            <w:r>
              <w:rPr>
                <w:rFonts w:eastAsia="Calibri" w:asciiTheme="minorBidi" w:hAnsiTheme="minorBidi"/>
                <w:color w:val="000000" w:themeColor="text1"/>
                <w:sz w:val="20"/>
                <w:szCs w:val="20"/>
              </w:rPr>
              <w:t>Excellent</w:t>
            </w:r>
            <w:proofErr w:type="spellEnd"/>
            <w:r>
              <w:rPr>
                <w:rFonts w:eastAsia="Calibri" w:asciiTheme="minorBidi" w:hAnsiTheme="minorBidi"/>
                <w:color w:val="000000" w:themeColor="text1"/>
                <w:sz w:val="20"/>
                <w:szCs w:val="20"/>
              </w:rPr>
              <w:t xml:space="preserve"> līmeņa nodrošināšanai. Šādā gadījumā jāpiesaista attiecīgs speciālists un jāveic izmaiņas būvprojektā (ja tādas nepieciešamas). </w:t>
            </w:r>
          </w:p>
          <w:p w:rsidR="001C0ABB" w:rsidP="00A27E2F" w:rsidRDefault="001C0ABB" w14:paraId="1AAEAACE" w14:textId="77777777">
            <w:pPr>
              <w:rPr>
                <w:rFonts w:eastAsia="Calibri" w:asciiTheme="minorBidi" w:hAnsiTheme="minorBidi"/>
                <w:color w:val="000000" w:themeColor="text1"/>
                <w:sz w:val="20"/>
                <w:szCs w:val="20"/>
              </w:rPr>
            </w:pPr>
          </w:p>
          <w:p w:rsidRPr="00AB510C" w:rsidR="001C0ABB" w:rsidP="00A27E2F" w:rsidRDefault="001C0ABB" w14:paraId="39DB6F5D" w14:textId="77777777">
            <w:pPr>
              <w:rPr>
                <w:rFonts w:eastAsia="Calibri" w:asciiTheme="minorBidi" w:hAnsiTheme="minorBidi"/>
                <w:color w:val="000000"/>
                <w:sz w:val="20"/>
                <w:szCs w:val="20"/>
              </w:rPr>
            </w:pPr>
          </w:p>
        </w:tc>
      </w:tr>
      <w:tr w:rsidRPr="001626CA" w:rsidR="001C0ABB" w:rsidTr="00A27E2F" w14:paraId="181472E0" w14:textId="77777777">
        <w:tc>
          <w:tcPr>
            <w:tcW w:w="535" w:type="dxa"/>
          </w:tcPr>
          <w:p w:rsidRPr="00AB510C" w:rsidR="001C0ABB" w:rsidP="001C0ABB" w:rsidRDefault="001C0ABB" w14:paraId="29442238" w14:textId="77777777">
            <w:pPr>
              <w:pStyle w:val="ListParagraph"/>
              <w:numPr>
                <w:ilvl w:val="0"/>
                <w:numId w:val="1"/>
              </w:numPr>
              <w:jc w:val="both"/>
              <w:rPr>
                <w:rFonts w:eastAsia="Calibri" w:asciiTheme="minorBidi" w:hAnsiTheme="minorBidi"/>
                <w:color w:val="000000"/>
                <w:sz w:val="20"/>
                <w:szCs w:val="20"/>
              </w:rPr>
            </w:pPr>
          </w:p>
        </w:tc>
        <w:tc>
          <w:tcPr>
            <w:tcW w:w="3996" w:type="dxa"/>
          </w:tcPr>
          <w:p w:rsidRPr="00173737" w:rsidR="001C0ABB" w:rsidP="00A27E2F" w:rsidRDefault="001C0ABB" w14:paraId="35E17A5D" w14:textId="77777777">
            <w:pPr>
              <w:spacing w:after="160" w:line="256" w:lineRule="auto"/>
              <w:jc w:val="both"/>
            </w:pPr>
            <w:bookmarkStart w:name="OLE_LINK9" w:id="2"/>
            <w:r w:rsidRPr="00173737">
              <w:t>Jautājums par BREEAM kritērija MAT06 izpildi. Šī kritērija izpilde prasa veikt konsultācijas par materiālu efektivitāti sekojošās stadijās:</w:t>
            </w:r>
          </w:p>
          <w:p w:rsidR="001C0ABB" w:rsidP="00A27E2F" w:rsidRDefault="001C0ABB" w14:paraId="26200838" w14:textId="77777777">
            <w:pPr>
              <w:pStyle w:val="ListParagraph"/>
              <w:ind w:left="1086" w:hanging="1015"/>
              <w:jc w:val="both"/>
            </w:pPr>
            <w:bookmarkStart w:name="OLE_LINK10" w:id="3"/>
            <w:r>
              <w:t>2.a</w:t>
            </w:r>
            <w:r>
              <w:tab/>
            </w:r>
            <w:proofErr w:type="spellStart"/>
            <w:r>
              <w:t>Preparation</w:t>
            </w:r>
            <w:proofErr w:type="spellEnd"/>
            <w:r>
              <w:t xml:space="preserve"> </w:t>
            </w:r>
            <w:proofErr w:type="spellStart"/>
            <w:r>
              <w:t>and</w:t>
            </w:r>
            <w:proofErr w:type="spellEnd"/>
            <w:r>
              <w:t xml:space="preserve"> </w:t>
            </w:r>
            <w:proofErr w:type="spellStart"/>
            <w:r>
              <w:t>Brief</w:t>
            </w:r>
            <w:proofErr w:type="spellEnd"/>
          </w:p>
          <w:p w:rsidR="001C0ABB" w:rsidP="00A27E2F" w:rsidRDefault="001C0ABB" w14:paraId="35E81C4B" w14:textId="77777777">
            <w:pPr>
              <w:pStyle w:val="ListParagraph"/>
              <w:ind w:left="1086" w:hanging="1015"/>
              <w:jc w:val="both"/>
            </w:pPr>
            <w:r>
              <w:t>2.b</w:t>
            </w:r>
            <w:r>
              <w:tab/>
            </w:r>
            <w:proofErr w:type="spellStart"/>
            <w:r>
              <w:t>Concept</w:t>
            </w:r>
            <w:proofErr w:type="spellEnd"/>
            <w:r>
              <w:t xml:space="preserve"> </w:t>
            </w:r>
            <w:proofErr w:type="spellStart"/>
            <w:r>
              <w:t>Design</w:t>
            </w:r>
            <w:proofErr w:type="spellEnd"/>
          </w:p>
          <w:p w:rsidR="001C0ABB" w:rsidP="00A27E2F" w:rsidRDefault="001C0ABB" w14:paraId="24923BD2" w14:textId="77777777">
            <w:pPr>
              <w:pStyle w:val="ListParagraph"/>
              <w:ind w:left="1086" w:hanging="1015"/>
              <w:jc w:val="both"/>
            </w:pPr>
            <w:r>
              <w:t>2.c</w:t>
            </w:r>
            <w:r>
              <w:tab/>
            </w:r>
            <w:proofErr w:type="spellStart"/>
            <w:r>
              <w:t>Developed</w:t>
            </w:r>
            <w:proofErr w:type="spellEnd"/>
            <w:r>
              <w:t xml:space="preserve"> </w:t>
            </w:r>
            <w:proofErr w:type="spellStart"/>
            <w:r>
              <w:t>Design</w:t>
            </w:r>
            <w:proofErr w:type="spellEnd"/>
          </w:p>
          <w:p w:rsidR="001C0ABB" w:rsidP="00A27E2F" w:rsidRDefault="001C0ABB" w14:paraId="190DA136" w14:textId="77777777">
            <w:pPr>
              <w:pStyle w:val="ListParagraph"/>
              <w:ind w:left="1086" w:hanging="1015"/>
              <w:jc w:val="both"/>
            </w:pPr>
            <w:r>
              <w:t>2.d</w:t>
            </w:r>
            <w:r>
              <w:tab/>
            </w:r>
            <w:proofErr w:type="spellStart"/>
            <w:r>
              <w:t>Technical</w:t>
            </w:r>
            <w:proofErr w:type="spellEnd"/>
            <w:r>
              <w:t xml:space="preserve"> </w:t>
            </w:r>
            <w:proofErr w:type="spellStart"/>
            <w:r>
              <w:t>Design</w:t>
            </w:r>
            <w:proofErr w:type="spellEnd"/>
          </w:p>
          <w:p w:rsidR="001C0ABB" w:rsidP="00A27E2F" w:rsidRDefault="001C0ABB" w14:paraId="3AEE57C1" w14:textId="77777777">
            <w:pPr>
              <w:pStyle w:val="ListParagraph"/>
              <w:ind w:left="1086" w:hanging="1015"/>
              <w:jc w:val="both"/>
            </w:pPr>
            <w:r>
              <w:t>2.e</w:t>
            </w:r>
            <w:r>
              <w:tab/>
              <w:t>Construction.</w:t>
            </w:r>
          </w:p>
          <w:bookmarkEnd w:id="3"/>
          <w:p w:rsidRPr="00173737" w:rsidR="001C0ABB" w:rsidP="00A27E2F" w:rsidRDefault="001C0ABB" w14:paraId="64A9575C" w14:textId="77777777">
            <w:pPr>
              <w:jc w:val="both"/>
            </w:pPr>
            <w:r w:rsidRPr="00173737">
              <w:t xml:space="preserve">Vai stadijās, kas jau ir noslēgušās ir veiktas šādas konsultācijas un ir pieejami pierādījumi? </w:t>
            </w:r>
          </w:p>
          <w:p w:rsidRPr="00173737" w:rsidR="001C0ABB" w:rsidP="00A27E2F" w:rsidRDefault="001C0ABB" w14:paraId="4F8952DE" w14:textId="77777777">
            <w:pPr>
              <w:jc w:val="both"/>
            </w:pPr>
            <w:r w:rsidRPr="00173737">
              <w:t xml:space="preserve">Ja jā, tad kāpēc nav saņemti punkti </w:t>
            </w:r>
            <w:proofErr w:type="spellStart"/>
            <w:r w:rsidRPr="00173737">
              <w:t>Interim</w:t>
            </w:r>
            <w:proofErr w:type="spellEnd"/>
            <w:r w:rsidRPr="00173737">
              <w:t xml:space="preserve"> sertifikācijas stadijā?</w:t>
            </w:r>
          </w:p>
          <w:p w:rsidRPr="00173737" w:rsidR="001C0ABB" w:rsidP="00A27E2F" w:rsidRDefault="001C0ABB" w14:paraId="623CDE72" w14:textId="77777777">
            <w:pPr>
              <w:jc w:val="both"/>
            </w:pPr>
            <w:r w:rsidRPr="00173737">
              <w:t xml:space="preserve">Ja nē, tad punkta izpilde nav iespējama. </w:t>
            </w:r>
          </w:p>
          <w:p w:rsidRPr="00173737" w:rsidR="001C0ABB" w:rsidP="00A27E2F" w:rsidRDefault="001C0ABB" w14:paraId="542EA669" w14:textId="77777777">
            <w:pPr>
              <w:jc w:val="both"/>
            </w:pPr>
            <w:r w:rsidRPr="00173737">
              <w:t>Ja nav pieejami pierādījumi, lūgums, pasūtītājam koriģēt prasības, izņemot MAT06 kā obligāti un arī iespējami izpildāmo kritēriju.</w:t>
            </w:r>
            <w:bookmarkEnd w:id="2"/>
          </w:p>
        </w:tc>
        <w:tc>
          <w:tcPr>
            <w:tcW w:w="5165" w:type="dxa"/>
          </w:tcPr>
          <w:p w:rsidRPr="00AB510C" w:rsidR="001C0ABB" w:rsidP="00A27E2F" w:rsidRDefault="001C0ABB" w14:paraId="1CB2F2AC" w14:textId="77777777">
            <w:pPr>
              <w:jc w:val="both"/>
              <w:rPr>
                <w:rFonts w:eastAsia="Calibri" w:asciiTheme="minorBidi" w:hAnsiTheme="minorBidi"/>
                <w:color w:val="000000"/>
                <w:sz w:val="20"/>
                <w:szCs w:val="20"/>
              </w:rPr>
            </w:pPr>
            <w:r w:rsidRPr="002A0147">
              <w:rPr>
                <w:rFonts w:eastAsia="Calibri" w:asciiTheme="minorBidi" w:hAnsiTheme="minorBidi"/>
                <w:color w:val="000000"/>
                <w:sz w:val="20"/>
                <w:szCs w:val="20"/>
              </w:rPr>
              <w:t xml:space="preserve">Tā kā BREEAM sertificēšana tika uzsākta, kad </w:t>
            </w:r>
            <w:proofErr w:type="spellStart"/>
            <w:r w:rsidRPr="002A0147">
              <w:rPr>
                <w:rFonts w:eastAsia="Calibri" w:asciiTheme="minorBidi" w:hAnsiTheme="minorBidi"/>
                <w:color w:val="000000"/>
                <w:sz w:val="20"/>
                <w:szCs w:val="20"/>
              </w:rPr>
              <w:t>projektēšans</w:t>
            </w:r>
            <w:proofErr w:type="spellEnd"/>
            <w:r w:rsidRPr="002A0147">
              <w:rPr>
                <w:rFonts w:eastAsia="Calibri" w:asciiTheme="minorBidi" w:hAnsiTheme="minorBidi"/>
                <w:color w:val="000000"/>
                <w:sz w:val="20"/>
                <w:szCs w:val="20"/>
              </w:rPr>
              <w:t xml:space="preserve"> darbi jau bija iesākti, MAT06 kredītu nebija iespējams apgūt pagaidu sertifikācijas laikā. Lūdzam ņemt vērā pretendentus, ka MAT06 kritērijs ir norādīts kā iespējami izpildāms kritērijs, kā papildus rekomendācija no projektēšanas fāzes Vērtētāja pakalpojumu sniedzēja, ja ir nepieciešamība </w:t>
            </w:r>
            <w:r>
              <w:rPr>
                <w:rFonts w:eastAsia="Calibri" w:asciiTheme="minorBidi" w:hAnsiTheme="minorBidi"/>
                <w:color w:val="000000"/>
                <w:sz w:val="20"/>
                <w:szCs w:val="20"/>
              </w:rPr>
              <w:t xml:space="preserve">nākotnē </w:t>
            </w:r>
            <w:r w:rsidRPr="002A0147">
              <w:rPr>
                <w:rFonts w:eastAsia="Calibri" w:asciiTheme="minorBidi" w:hAnsiTheme="minorBidi"/>
                <w:color w:val="000000"/>
                <w:sz w:val="20"/>
                <w:szCs w:val="20"/>
              </w:rPr>
              <w:t xml:space="preserve">iegūt papildus punktus esošajiem. Ja būvniecības Vērtētāja komanda uzskatīs, ka </w:t>
            </w:r>
            <w:proofErr w:type="spellStart"/>
            <w:r w:rsidRPr="002A0147">
              <w:rPr>
                <w:rFonts w:eastAsia="Calibri" w:asciiTheme="minorBidi" w:hAnsiTheme="minorBidi"/>
                <w:color w:val="000000"/>
                <w:sz w:val="20"/>
                <w:szCs w:val="20"/>
              </w:rPr>
              <w:t>Exce</w:t>
            </w:r>
            <w:r>
              <w:rPr>
                <w:rFonts w:eastAsia="Calibri" w:asciiTheme="minorBidi" w:hAnsiTheme="minorBidi"/>
                <w:color w:val="000000"/>
                <w:sz w:val="20"/>
                <w:szCs w:val="20"/>
              </w:rPr>
              <w:t>l</w:t>
            </w:r>
            <w:r w:rsidRPr="002A0147">
              <w:rPr>
                <w:rFonts w:eastAsia="Calibri" w:asciiTheme="minorBidi" w:hAnsiTheme="minorBidi"/>
                <w:color w:val="000000"/>
                <w:sz w:val="20"/>
                <w:szCs w:val="20"/>
              </w:rPr>
              <w:t>lent</w:t>
            </w:r>
            <w:proofErr w:type="spellEnd"/>
            <w:r w:rsidRPr="002A0147">
              <w:rPr>
                <w:rFonts w:eastAsia="Calibri" w:asciiTheme="minorBidi" w:hAnsiTheme="minorBidi"/>
                <w:color w:val="000000"/>
                <w:sz w:val="20"/>
                <w:szCs w:val="20"/>
              </w:rPr>
              <w:t xml:space="preserve"> līmeņa nodrošināšanai nepieciešams apgūt MAT06 kredītus, tad būvniecības laikā būs iespējams sagat</w:t>
            </w:r>
            <w:r>
              <w:rPr>
                <w:rFonts w:eastAsia="Calibri" w:asciiTheme="minorBidi" w:hAnsiTheme="minorBidi"/>
                <w:color w:val="000000"/>
                <w:sz w:val="20"/>
                <w:szCs w:val="20"/>
              </w:rPr>
              <w:t>a</w:t>
            </w:r>
            <w:r w:rsidRPr="002A0147">
              <w:rPr>
                <w:rFonts w:eastAsia="Calibri" w:asciiTheme="minorBidi" w:hAnsiTheme="minorBidi"/>
                <w:color w:val="000000"/>
                <w:sz w:val="20"/>
                <w:szCs w:val="20"/>
              </w:rPr>
              <w:t>vot visus nepieciešamo dokumentāciju un pierādījumus gan par būvniecības, gan par iepriekšējām fāzēm par punkta izpildi. Šī punkta izpilde nav obligāta.</w:t>
            </w:r>
          </w:p>
        </w:tc>
      </w:tr>
      <w:tr w:rsidRPr="001626CA" w:rsidR="001C0ABB" w:rsidTr="00A27E2F" w14:paraId="44DCFCF5" w14:textId="77777777">
        <w:tc>
          <w:tcPr>
            <w:tcW w:w="535" w:type="dxa"/>
          </w:tcPr>
          <w:p w:rsidRPr="00AB510C" w:rsidR="001C0ABB" w:rsidP="001C0ABB" w:rsidRDefault="001C0ABB" w14:paraId="6387AC4D" w14:textId="77777777">
            <w:pPr>
              <w:pStyle w:val="ListParagraph"/>
              <w:numPr>
                <w:ilvl w:val="0"/>
                <w:numId w:val="1"/>
              </w:numPr>
              <w:jc w:val="both"/>
              <w:rPr>
                <w:rFonts w:eastAsia="Calibri" w:asciiTheme="minorBidi" w:hAnsiTheme="minorBidi"/>
                <w:color w:val="000000"/>
                <w:sz w:val="20"/>
                <w:szCs w:val="20"/>
              </w:rPr>
            </w:pPr>
          </w:p>
        </w:tc>
        <w:tc>
          <w:tcPr>
            <w:tcW w:w="3996" w:type="dxa"/>
          </w:tcPr>
          <w:p w:rsidR="001C0ABB" w:rsidP="00A27E2F" w:rsidRDefault="001C0ABB" w14:paraId="66E9F743" w14:textId="77777777">
            <w:pPr>
              <w:spacing w:after="160" w:line="256" w:lineRule="auto"/>
              <w:jc w:val="both"/>
            </w:pPr>
            <w:r w:rsidRPr="007D480F">
              <w:t>Pasūtītāja atbildēs uz jautājumiem minēts sekojošais:</w:t>
            </w:r>
          </w:p>
          <w:p w:rsidRPr="007D480F" w:rsidR="001C0ABB" w:rsidP="00A27E2F" w:rsidRDefault="001C0ABB" w14:paraId="38BFB7C2" w14:textId="77777777">
            <w:pPr>
              <w:spacing w:after="160" w:line="256" w:lineRule="auto"/>
              <w:jc w:val="both"/>
            </w:pPr>
            <w:r w:rsidRPr="007D480F">
              <w:t xml:space="preserve">Kā arī Vērtētājam ir jāuzņemas atbildība par visām BREEAM projektēšanas kārtā pieņemtajām prasībām un sekām, nosakot iesaistīto darbību un pārbaužu termiņus, un, ja nepieciešams, jāpieprasa Ģenerāluzņēmējam norīkot trešās </w:t>
            </w:r>
            <w:r w:rsidRPr="007D480F">
              <w:lastRenderedPageBreak/>
              <w:t>personas, lai tās veiktu nepieciešamās pārbaudes vai verifikācijas.</w:t>
            </w:r>
          </w:p>
          <w:p w:rsidRPr="007D480F" w:rsidR="001C0ABB" w:rsidP="00A27E2F" w:rsidRDefault="001C0ABB" w14:paraId="2DF94EF7" w14:textId="77777777">
            <w:pPr>
              <w:jc w:val="both"/>
            </w:pPr>
            <w:r w:rsidRPr="007D480F">
              <w:t xml:space="preserve">Tā kā līgums paredz BREEAM vērtētāja finansiālu atbildību par BREEAM līmeņa nesasniegšanu, kā iespējams nodrošināt, ka augstākminētie norīkojumi un prasības pret Ģenerāluzņēmēju un arī projektētāju (pārprojektēšana) tiks izpildītas? </w:t>
            </w:r>
          </w:p>
          <w:p w:rsidRPr="007D480F" w:rsidR="001C0ABB" w:rsidP="00A27E2F" w:rsidRDefault="001C0ABB" w14:paraId="50572A21" w14:textId="77777777">
            <w:pPr>
              <w:jc w:val="both"/>
            </w:pPr>
            <w:r w:rsidRPr="007D480F">
              <w:t xml:space="preserve">Kā BREEAM </w:t>
            </w:r>
            <w:proofErr w:type="spellStart"/>
            <w:r w:rsidRPr="007D480F">
              <w:t>Assessor</w:t>
            </w:r>
            <w:proofErr w:type="spellEnd"/>
            <w:r w:rsidRPr="007D480F">
              <w:t xml:space="preserve"> var uzņemties atbildību par veicamajiem darbiem, kas jāveic citām pusēm?</w:t>
            </w:r>
          </w:p>
          <w:p w:rsidRPr="00173737" w:rsidR="001C0ABB" w:rsidP="00A27E2F" w:rsidRDefault="001C0ABB" w14:paraId="3AF80A02" w14:textId="77777777">
            <w:pPr>
              <w:jc w:val="both"/>
            </w:pPr>
            <w:r w:rsidRPr="007D480F">
              <w:t xml:space="preserve">Atkārtoti, lūdzam, pasūtītāju mainīt līguma punktus 4.1.8., nosakot atbildību tikai par BREEAM </w:t>
            </w:r>
            <w:proofErr w:type="spellStart"/>
            <w:r w:rsidRPr="007D480F">
              <w:t>Assessor</w:t>
            </w:r>
            <w:proofErr w:type="spellEnd"/>
            <w:r w:rsidRPr="007D480F">
              <w:t xml:space="preserve"> tiešajiem pienākumiem.</w:t>
            </w:r>
          </w:p>
        </w:tc>
        <w:tc>
          <w:tcPr>
            <w:tcW w:w="5165" w:type="dxa"/>
          </w:tcPr>
          <w:p w:rsidRPr="00334B7F" w:rsidR="001C0ABB" w:rsidP="00A27E2F" w:rsidRDefault="001C0ABB" w14:paraId="58A4B648" w14:textId="77777777">
            <w:pPr>
              <w:jc w:val="both"/>
              <w:rPr>
                <w:rFonts w:eastAsia="Calibri" w:asciiTheme="minorBidi" w:hAnsiTheme="minorBidi"/>
                <w:sz w:val="20"/>
                <w:szCs w:val="20"/>
              </w:rPr>
            </w:pPr>
            <w:r w:rsidRPr="00334B7F">
              <w:rPr>
                <w:rFonts w:eastAsia="Calibri" w:asciiTheme="minorBidi" w:hAnsiTheme="minorBidi"/>
                <w:sz w:val="20"/>
                <w:szCs w:val="20"/>
              </w:rPr>
              <w:lastRenderedPageBreak/>
              <w:t xml:space="preserve">Atbilstoši Konkursa pakalpojumu apjomam, BREEAM </w:t>
            </w:r>
            <w:proofErr w:type="spellStart"/>
            <w:r w:rsidRPr="00334B7F">
              <w:rPr>
                <w:rFonts w:eastAsia="Calibri" w:asciiTheme="minorBidi" w:hAnsiTheme="minorBidi"/>
                <w:sz w:val="20"/>
                <w:szCs w:val="20"/>
              </w:rPr>
              <w:t>Assessor</w:t>
            </w:r>
            <w:proofErr w:type="spellEnd"/>
            <w:r w:rsidRPr="00334B7F">
              <w:rPr>
                <w:rFonts w:eastAsia="Calibri" w:asciiTheme="minorBidi" w:hAnsiTheme="minorBidi"/>
                <w:sz w:val="20"/>
                <w:szCs w:val="20"/>
              </w:rPr>
              <w:t xml:space="preserve"> tiešais pienākums, sadarbojoties ar ģenerāluzņēmēju, citām iesaistītajām pusēm, iegūt BREEAM “</w:t>
            </w:r>
            <w:proofErr w:type="spellStart"/>
            <w:r w:rsidRPr="00334B7F">
              <w:rPr>
                <w:rFonts w:eastAsia="Calibri" w:asciiTheme="minorBidi" w:hAnsiTheme="minorBidi"/>
                <w:sz w:val="20"/>
                <w:szCs w:val="20"/>
              </w:rPr>
              <w:t>Excellent”līmeni</w:t>
            </w:r>
            <w:proofErr w:type="spellEnd"/>
            <w:r w:rsidRPr="00334B7F">
              <w:rPr>
                <w:rFonts w:eastAsia="Calibri" w:asciiTheme="minorBidi" w:hAnsiTheme="minorBidi"/>
                <w:sz w:val="20"/>
                <w:szCs w:val="20"/>
              </w:rPr>
              <w:t>.</w:t>
            </w:r>
          </w:p>
          <w:p w:rsidRPr="00334B7F" w:rsidR="001C0ABB" w:rsidP="00A27E2F" w:rsidRDefault="001C0ABB" w14:paraId="41F1D3E7" w14:textId="77777777">
            <w:pPr>
              <w:jc w:val="both"/>
              <w:rPr>
                <w:rFonts w:eastAsia="Calibri" w:asciiTheme="minorBidi" w:hAnsiTheme="minorBidi"/>
                <w:sz w:val="20"/>
                <w:szCs w:val="20"/>
              </w:rPr>
            </w:pPr>
            <w:r w:rsidRPr="00334B7F">
              <w:rPr>
                <w:rFonts w:eastAsia="Calibri" w:asciiTheme="minorBidi" w:hAnsiTheme="minorBidi"/>
                <w:sz w:val="20"/>
                <w:szCs w:val="20"/>
              </w:rPr>
              <w:t xml:space="preserve">BREEAM </w:t>
            </w:r>
            <w:proofErr w:type="spellStart"/>
            <w:r w:rsidRPr="00334B7F">
              <w:rPr>
                <w:rFonts w:eastAsia="Calibri" w:asciiTheme="minorBidi" w:hAnsiTheme="minorBidi"/>
                <w:sz w:val="20"/>
                <w:szCs w:val="20"/>
              </w:rPr>
              <w:t>Assessor</w:t>
            </w:r>
            <w:proofErr w:type="spellEnd"/>
            <w:r w:rsidRPr="00334B7F">
              <w:rPr>
                <w:rFonts w:eastAsia="Calibri" w:asciiTheme="minorBidi" w:hAnsiTheme="minorBidi"/>
                <w:sz w:val="20"/>
                <w:szCs w:val="20"/>
              </w:rPr>
              <w:t xml:space="preserve"> darba atbalsta komanda vada BREEAM „</w:t>
            </w:r>
            <w:proofErr w:type="spellStart"/>
            <w:r w:rsidRPr="00334B7F">
              <w:rPr>
                <w:rFonts w:eastAsia="Calibri" w:asciiTheme="minorBidi" w:hAnsiTheme="minorBidi"/>
                <w:sz w:val="20"/>
                <w:szCs w:val="20"/>
              </w:rPr>
              <w:t>Excellent</w:t>
            </w:r>
            <w:proofErr w:type="spellEnd"/>
            <w:r w:rsidRPr="00334B7F">
              <w:rPr>
                <w:rFonts w:eastAsia="Calibri" w:asciiTheme="minorBidi" w:hAnsiTheme="minorBidi"/>
                <w:sz w:val="20"/>
                <w:szCs w:val="20"/>
              </w:rPr>
              <w:t xml:space="preserve">” līmeņa iegūšanas procesu, piedalās un organizē tikšanās, sniedz nepieciešamos skaidrojumus gan Pasūtītājam, gan ģenerāluzņēmējam, gan citām iesaistītajām pusēm par BREEAM prasībām un to izpildi būvniecības posmā, kā arī sniedz padomus un risinājumus. </w:t>
            </w:r>
            <w:r w:rsidRPr="00334B7F">
              <w:rPr>
                <w:rFonts w:eastAsia="Calibri" w:asciiTheme="minorBidi" w:hAnsiTheme="minorBidi"/>
                <w:b/>
                <w:bCs/>
                <w:sz w:val="20"/>
                <w:szCs w:val="20"/>
              </w:rPr>
              <w:t xml:space="preserve">BREEAM </w:t>
            </w:r>
            <w:proofErr w:type="spellStart"/>
            <w:r w:rsidRPr="00334B7F">
              <w:rPr>
                <w:rFonts w:eastAsia="Calibri" w:asciiTheme="minorBidi" w:hAnsiTheme="minorBidi"/>
                <w:b/>
                <w:bCs/>
                <w:sz w:val="20"/>
                <w:szCs w:val="20"/>
              </w:rPr>
              <w:t>Assessor</w:t>
            </w:r>
            <w:proofErr w:type="spellEnd"/>
            <w:r w:rsidRPr="00334B7F">
              <w:rPr>
                <w:rFonts w:eastAsia="Calibri" w:asciiTheme="minorBidi" w:hAnsiTheme="minorBidi"/>
                <w:b/>
                <w:bCs/>
                <w:sz w:val="20"/>
                <w:szCs w:val="20"/>
              </w:rPr>
              <w:t xml:space="preserve"> darba atbalsta komanda pastāvīgi pārrauga un novērtē būvniecības procesu un tā atbilstību BREEAM „</w:t>
            </w:r>
            <w:proofErr w:type="spellStart"/>
            <w:r w:rsidRPr="00334B7F">
              <w:rPr>
                <w:rFonts w:eastAsia="Calibri" w:asciiTheme="minorBidi" w:hAnsiTheme="minorBidi"/>
                <w:b/>
                <w:bCs/>
                <w:sz w:val="20"/>
                <w:szCs w:val="20"/>
              </w:rPr>
              <w:t>Excellent</w:t>
            </w:r>
            <w:proofErr w:type="spellEnd"/>
            <w:r w:rsidRPr="00334B7F">
              <w:rPr>
                <w:rFonts w:eastAsia="Calibri" w:asciiTheme="minorBidi" w:hAnsiTheme="minorBidi"/>
                <w:b/>
                <w:bCs/>
                <w:sz w:val="20"/>
                <w:szCs w:val="20"/>
              </w:rPr>
              <w:t xml:space="preserve">” līmeņa prasībām, ziņojot Pasūtītājam par </w:t>
            </w:r>
            <w:r w:rsidRPr="00334B7F">
              <w:rPr>
                <w:rFonts w:eastAsia="Calibri" w:asciiTheme="minorBidi" w:hAnsiTheme="minorBidi"/>
                <w:b/>
                <w:bCs/>
                <w:sz w:val="20"/>
                <w:szCs w:val="20"/>
              </w:rPr>
              <w:lastRenderedPageBreak/>
              <w:t>konstatētajām nepilnībām un konstatētajiem riskiem.</w:t>
            </w:r>
            <w:r w:rsidRPr="00334B7F">
              <w:rPr>
                <w:rFonts w:eastAsia="Calibri" w:asciiTheme="minorBidi" w:hAnsiTheme="minorBidi"/>
                <w:sz w:val="20"/>
                <w:szCs w:val="20"/>
              </w:rPr>
              <w:t xml:space="preserve"> </w:t>
            </w:r>
            <w:r w:rsidRPr="00334B7F">
              <w:rPr>
                <w:rFonts w:eastAsia="Calibri" w:asciiTheme="minorBidi" w:hAnsiTheme="minorBidi"/>
                <w:b/>
                <w:bCs/>
                <w:sz w:val="20"/>
                <w:szCs w:val="20"/>
              </w:rPr>
              <w:t xml:space="preserve">BREEAM </w:t>
            </w:r>
            <w:proofErr w:type="spellStart"/>
            <w:r w:rsidRPr="00334B7F">
              <w:rPr>
                <w:rFonts w:eastAsia="Calibri" w:asciiTheme="minorBidi" w:hAnsiTheme="minorBidi"/>
                <w:b/>
                <w:bCs/>
                <w:sz w:val="20"/>
                <w:szCs w:val="20"/>
              </w:rPr>
              <w:t>Assessor</w:t>
            </w:r>
            <w:proofErr w:type="spellEnd"/>
            <w:r w:rsidRPr="00334B7F">
              <w:rPr>
                <w:rFonts w:eastAsia="Calibri" w:asciiTheme="minorBidi" w:hAnsiTheme="minorBidi"/>
                <w:sz w:val="20"/>
                <w:szCs w:val="20"/>
              </w:rPr>
              <w:t xml:space="preserve"> darba atbalsta komanda sniedz Pasūtītājam atskaites par veiktajiem uzdevumiem, savāktajiem pierādījumiem, sertifikācijas gaitu un </w:t>
            </w:r>
            <w:r w:rsidRPr="00334B7F">
              <w:rPr>
                <w:rFonts w:eastAsia="Calibri" w:asciiTheme="minorBidi" w:hAnsiTheme="minorBidi"/>
                <w:b/>
                <w:bCs/>
                <w:sz w:val="20"/>
                <w:szCs w:val="20"/>
              </w:rPr>
              <w:t>iesniedz Pasūtītājam gala sertifikātu</w:t>
            </w:r>
            <w:r w:rsidRPr="00334B7F">
              <w:rPr>
                <w:rFonts w:eastAsia="Calibri" w:asciiTheme="minorBidi" w:hAnsiTheme="minorBidi"/>
                <w:sz w:val="20"/>
                <w:szCs w:val="20"/>
              </w:rPr>
              <w:t xml:space="preserve"> pēc tā saņemšanas no BRE Global. Saskaņā ar BRE Global izsniegto projektēšanas stadijas pagaidu sertifikātu (</w:t>
            </w:r>
            <w:proofErr w:type="spellStart"/>
            <w:r w:rsidRPr="00334B7F">
              <w:rPr>
                <w:rFonts w:eastAsia="Calibri" w:asciiTheme="minorBidi" w:hAnsiTheme="minorBidi"/>
                <w:sz w:val="20"/>
                <w:szCs w:val="20"/>
              </w:rPr>
              <w:t>Interim</w:t>
            </w:r>
            <w:proofErr w:type="spellEnd"/>
            <w:r w:rsidRPr="00334B7F">
              <w:rPr>
                <w:rFonts w:eastAsia="Calibri" w:asciiTheme="minorBidi" w:hAnsiTheme="minorBidi"/>
                <w:sz w:val="20"/>
                <w:szCs w:val="20"/>
              </w:rPr>
              <w:t xml:space="preserve"> </w:t>
            </w:r>
            <w:proofErr w:type="spellStart"/>
            <w:r w:rsidRPr="00334B7F">
              <w:rPr>
                <w:rFonts w:eastAsia="Calibri" w:asciiTheme="minorBidi" w:hAnsiTheme="minorBidi"/>
                <w:sz w:val="20"/>
                <w:szCs w:val="20"/>
              </w:rPr>
              <w:t>Certificate</w:t>
            </w:r>
            <w:proofErr w:type="spellEnd"/>
            <w:r w:rsidRPr="00334B7F">
              <w:rPr>
                <w:rFonts w:eastAsia="Calibri" w:asciiTheme="minorBidi" w:hAnsiTheme="minorBidi"/>
                <w:sz w:val="20"/>
                <w:szCs w:val="20"/>
              </w:rPr>
              <w:t xml:space="preserve">: </w:t>
            </w:r>
            <w:proofErr w:type="spellStart"/>
            <w:r w:rsidRPr="00334B7F">
              <w:rPr>
                <w:rFonts w:eastAsia="Calibri" w:asciiTheme="minorBidi" w:hAnsiTheme="minorBidi"/>
                <w:sz w:val="20"/>
                <w:szCs w:val="20"/>
              </w:rPr>
              <w:t>Design</w:t>
            </w:r>
            <w:proofErr w:type="spellEnd"/>
            <w:r w:rsidRPr="00334B7F">
              <w:rPr>
                <w:rFonts w:eastAsia="Calibri" w:asciiTheme="minorBidi" w:hAnsiTheme="minorBidi"/>
                <w:sz w:val="20"/>
                <w:szCs w:val="20"/>
              </w:rPr>
              <w:t xml:space="preserve"> </w:t>
            </w:r>
            <w:proofErr w:type="spellStart"/>
            <w:r w:rsidRPr="00334B7F">
              <w:rPr>
                <w:rFonts w:eastAsia="Calibri" w:asciiTheme="minorBidi" w:hAnsiTheme="minorBidi"/>
                <w:sz w:val="20"/>
                <w:szCs w:val="20"/>
              </w:rPr>
              <w:t>Stage</w:t>
            </w:r>
            <w:proofErr w:type="spellEnd"/>
            <w:r w:rsidRPr="00334B7F">
              <w:rPr>
                <w:rFonts w:eastAsia="Calibri" w:asciiTheme="minorBidi" w:hAnsiTheme="minorBidi"/>
                <w:sz w:val="20"/>
                <w:szCs w:val="20"/>
              </w:rPr>
              <w:t xml:space="preserve">), jau šobrīd tiek sasniegts BREEAM </w:t>
            </w:r>
            <w:proofErr w:type="spellStart"/>
            <w:r w:rsidRPr="00334B7F">
              <w:rPr>
                <w:rFonts w:eastAsia="Calibri" w:asciiTheme="minorBidi" w:hAnsiTheme="minorBidi"/>
                <w:sz w:val="20"/>
                <w:szCs w:val="20"/>
              </w:rPr>
              <w:t>Excellent</w:t>
            </w:r>
            <w:proofErr w:type="spellEnd"/>
            <w:r w:rsidRPr="00334B7F">
              <w:rPr>
                <w:rFonts w:eastAsia="Calibri" w:asciiTheme="minorBidi" w:hAnsiTheme="minorBidi"/>
                <w:sz w:val="20"/>
                <w:szCs w:val="20"/>
              </w:rPr>
              <w:t xml:space="preserve"> līmenis un BREEAM </w:t>
            </w:r>
            <w:proofErr w:type="spellStart"/>
            <w:r w:rsidRPr="00334B7F">
              <w:rPr>
                <w:rFonts w:eastAsia="Calibri" w:asciiTheme="minorBidi" w:hAnsiTheme="minorBidi"/>
                <w:sz w:val="20"/>
                <w:szCs w:val="20"/>
              </w:rPr>
              <w:t>Asses</w:t>
            </w:r>
            <w:r>
              <w:rPr>
                <w:rFonts w:eastAsia="Calibri" w:asciiTheme="minorBidi" w:hAnsiTheme="minorBidi"/>
                <w:sz w:val="20"/>
                <w:szCs w:val="20"/>
              </w:rPr>
              <w:t>s</w:t>
            </w:r>
            <w:r w:rsidRPr="00334B7F">
              <w:rPr>
                <w:rFonts w:eastAsia="Calibri" w:asciiTheme="minorBidi" w:hAnsiTheme="minorBidi"/>
                <w:sz w:val="20"/>
                <w:szCs w:val="20"/>
              </w:rPr>
              <w:t>or</w:t>
            </w:r>
            <w:proofErr w:type="spellEnd"/>
            <w:r w:rsidRPr="00334B7F">
              <w:rPr>
                <w:rFonts w:eastAsia="Calibri" w:asciiTheme="minorBidi" w:hAnsiTheme="minorBidi"/>
                <w:sz w:val="20"/>
                <w:szCs w:val="20"/>
              </w:rPr>
              <w:t xml:space="preserve"> pienākums ir nodrošināt, ka netiek veiktas atkāpes no tā, kā arī rīkoties </w:t>
            </w:r>
            <w:proofErr w:type="spellStart"/>
            <w:r w:rsidRPr="00334B7F">
              <w:rPr>
                <w:rFonts w:eastAsia="Calibri" w:asciiTheme="minorBidi" w:hAnsiTheme="minorBidi"/>
                <w:sz w:val="20"/>
                <w:szCs w:val="20"/>
              </w:rPr>
              <w:t>proaktīvi</w:t>
            </w:r>
            <w:proofErr w:type="spellEnd"/>
            <w:r w:rsidRPr="00334B7F">
              <w:rPr>
                <w:rFonts w:eastAsia="Calibri" w:asciiTheme="minorBidi" w:hAnsiTheme="minorBidi"/>
                <w:sz w:val="20"/>
                <w:szCs w:val="20"/>
              </w:rPr>
              <w:t xml:space="preserve"> un ar iespēju saņemt papildus punktus paredzēt zināmu rezervi BREEAM Global līmeņa saglabāšanai.</w:t>
            </w:r>
          </w:p>
          <w:p w:rsidRPr="004E623F" w:rsidR="001C0ABB" w:rsidP="00A27E2F" w:rsidRDefault="001C0ABB" w14:paraId="755B2666" w14:textId="77777777">
            <w:pPr>
              <w:jc w:val="both"/>
              <w:rPr>
                <w:rFonts w:eastAsia="Calibri" w:asciiTheme="minorBidi" w:hAnsiTheme="minorBidi"/>
                <w:color w:val="0070C0"/>
                <w:sz w:val="20"/>
                <w:szCs w:val="20"/>
              </w:rPr>
            </w:pPr>
            <w:r w:rsidRPr="00334B7F">
              <w:rPr>
                <w:rFonts w:eastAsia="Calibri" w:asciiTheme="minorBidi" w:hAnsiTheme="minorBidi"/>
                <w:sz w:val="20"/>
                <w:szCs w:val="20"/>
              </w:rPr>
              <w:t>Ņemot vērā minēto, Konkursa nolikuma redakcija netiks grozīta.</w:t>
            </w:r>
          </w:p>
        </w:tc>
      </w:tr>
      <w:bookmarkEnd w:id="0"/>
    </w:tbl>
    <w:p w:rsidRPr="00AB510C" w:rsidR="001C0ABB" w:rsidP="001C0ABB" w:rsidRDefault="001C0ABB" w14:paraId="6CE11E0A" w14:textId="77777777">
      <w:pPr>
        <w:rPr>
          <w:rFonts w:ascii="Arial" w:hAnsi="Arial" w:eastAsia="Calibri" w:cs="Arial"/>
          <w:color w:val="000000"/>
          <w:sz w:val="22"/>
          <w:szCs w:val="22"/>
          <w:lang w:val="lv-LV" w:eastAsia="lv-LV"/>
        </w:rPr>
      </w:pPr>
    </w:p>
    <w:p w:rsidRPr="00AB510C" w:rsidR="001C0ABB" w:rsidP="001C0ABB" w:rsidRDefault="001C0ABB" w14:paraId="134A5A13" w14:textId="77777777">
      <w:pPr>
        <w:rPr>
          <w:rFonts w:ascii="Arial" w:hAnsi="Arial" w:eastAsia="Calibri" w:cs="Arial"/>
          <w:color w:val="000000"/>
          <w:sz w:val="22"/>
          <w:szCs w:val="22"/>
          <w:lang w:val="lv-LV" w:eastAsia="lv-LV"/>
        </w:rPr>
      </w:pPr>
    </w:p>
    <w:p w:rsidRPr="00AB510C" w:rsidR="001C0ABB" w:rsidP="001C0ABB" w:rsidRDefault="001C0ABB" w14:paraId="266E48DF" w14:textId="77777777">
      <w:pPr>
        <w:rPr>
          <w:rFonts w:ascii="Arial" w:hAnsi="Arial" w:eastAsia="Calibri" w:cs="Arial"/>
          <w:color w:val="000000"/>
          <w:sz w:val="22"/>
          <w:szCs w:val="22"/>
          <w:lang w:val="lv-LV" w:eastAsia="lv-LV"/>
        </w:rPr>
      </w:pPr>
      <w:r w:rsidRPr="00AB510C">
        <w:rPr>
          <w:rFonts w:ascii="Arial" w:hAnsi="Arial" w:eastAsia="Calibri" w:cs="Arial"/>
          <w:color w:val="000000"/>
          <w:sz w:val="22"/>
          <w:szCs w:val="22"/>
          <w:lang w:val="lv-LV" w:eastAsia="lv-LV"/>
        </w:rPr>
        <w:t xml:space="preserve">Ar cieņu, </w:t>
      </w:r>
    </w:p>
    <w:p w:rsidRPr="00AB510C" w:rsidR="001C0ABB" w:rsidP="001C0ABB" w:rsidRDefault="001C0ABB" w14:paraId="6FEE4ECD" w14:textId="77777777">
      <w:pPr>
        <w:jc w:val="both"/>
        <w:rPr>
          <w:rFonts w:ascii="Arial" w:hAnsi="Arial" w:eastAsia="Calibri" w:cs="Arial"/>
          <w:color w:val="000000"/>
          <w:sz w:val="22"/>
          <w:szCs w:val="22"/>
          <w:lang w:val="lv-LV" w:eastAsia="lv-LV"/>
        </w:rPr>
      </w:pPr>
    </w:p>
    <w:p w:rsidRPr="00401F4F" w:rsidR="00DC2E84" w:rsidP="001C0ABB" w:rsidRDefault="001C0ABB" w14:paraId="0862571C" w14:textId="24520CBB">
      <w:pPr>
        <w:jc w:val="both"/>
        <w:rPr>
          <w:rFonts w:ascii="Times New Roman" w:hAnsi="Times New Roman" w:eastAsia="Calibri" w:cs="Times New Roman"/>
          <w:color w:val="000000"/>
          <w:lang w:val="lv-LV" w:eastAsia="lv-LV"/>
        </w:rPr>
      </w:pPr>
      <w:r w:rsidRPr="00AB510C">
        <w:rPr>
          <w:rFonts w:ascii="Arial" w:hAnsi="Arial" w:eastAsia="Calibri" w:cs="Arial"/>
          <w:color w:val="000000"/>
          <w:sz w:val="22"/>
          <w:szCs w:val="22"/>
          <w:lang w:val="lv-LV" w:eastAsia="lv-LV"/>
        </w:rPr>
        <w:t>Iepirkuma komisijas priekšsēdētājs</w:t>
      </w:r>
    </w:p>
    <w:p w:rsidRPr="00401F4F" w:rsidR="00401F4F" w:rsidP="00401F4F" w:rsidRDefault="00401F4F" w14:paraId="37D71772" w14:textId="77777777">
      <w:pPr>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1C0ABB"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1C0ABB"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12"/>
      <w:pgSz w:w="11900" w:h="16840"/>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95297F"/>
    <w:multiLevelType w:val="hybridMultilevel"/>
    <w:tmpl w:val="DE562740"/>
    <w:lvl w:ilvl="0" w:tplc="573032B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106818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C0ABB"/>
    <w:rsid w:val="001E062D"/>
    <w:rsid w:val="002710F5"/>
    <w:rsid w:val="00401F4F"/>
    <w:rsid w:val="00452A36"/>
    <w:rsid w:val="004A772D"/>
    <w:rsid w:val="00561A5D"/>
    <w:rsid w:val="005E62C1"/>
    <w:rsid w:val="00664EC0"/>
    <w:rsid w:val="007300EE"/>
    <w:rsid w:val="00754346"/>
    <w:rsid w:val="007C761B"/>
    <w:rsid w:val="00932930"/>
    <w:rsid w:val="009434CF"/>
    <w:rsid w:val="0097165C"/>
    <w:rsid w:val="009E1FE6"/>
    <w:rsid w:val="00AA39EE"/>
    <w:rsid w:val="00BA4DED"/>
    <w:rsid w:val="00C67AAD"/>
    <w:rsid w:val="00CB3444"/>
    <w:rsid w:val="00D84309"/>
    <w:rsid w:val="00DA51DC"/>
    <w:rsid w:val="00DC2E84"/>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 w:type="paragraph" w:styleId="ListParagraph">
    <w:name w:val="List Paragraph"/>
    <w:basedOn w:val="Normal"/>
    <w:uiPriority w:val="34"/>
    <w:qFormat/>
    <w:rsid w:val="001C0A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97165C"/>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dbd07443-4a57-4351-b72d-c5b3fdffe667</BBS_RelatedItemID>
  </documentManagement>
</p:properties>
</file>

<file path=customXml/itemProps1.xml><?xml version="1.0" encoding="utf-8"?>
<ds:datastoreItem xmlns:ds="http://schemas.openxmlformats.org/officeDocument/2006/customXml" ds:itemID="{1554F4D7-DBF5-4802-AEDD-28D90D93D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3.xml><?xml version="1.0" encoding="utf-8"?>
<ds:datastoreItem xmlns:ds="http://schemas.openxmlformats.org/officeDocument/2006/customXml" ds:itemID="{D95491FC-7758-46BE-9DD3-CA29F5479FB8}">
  <ds:schemaRefs>
    <ds:schemaRef ds:uri="http://schemas.microsoft.com/sharepoint/v3/contenttype/forms"/>
  </ds:schemaRefs>
</ds:datastoreItem>
</file>

<file path=customXml/itemProps4.xml><?xml version="1.0" encoding="utf-8"?>
<ds:datastoreItem xmlns:ds="http://schemas.openxmlformats.org/officeDocument/2006/customXml" ds:itemID="{9F437EA0-365F-4833-ACBA-B3B85C5B2A1F}">
  <ds:schemaRefs>
    <ds:schemaRef ds:uri="http://www.w3.org/XML/1998/namespace"/>
    <ds:schemaRef ds:uri="http://schemas.microsoft.com/office/infopath/2007/PartnerControls"/>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purl.org/dc/terms/"/>
    <ds:schemaRef ds:uri="b07788d4-8abc-46f1-82d8-8e3c5aaeb223"/>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7042</Words>
  <Characters>4015</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Diāna Dunda</cp:lastModifiedBy>
  <cp:revision>7</cp:revision>
  <dcterms:created xsi:type="dcterms:W3CDTF">2024-01-29T11:02:00Z</dcterms:created>
  <dcterms:modified xsi:type="dcterms:W3CDTF">2024-11-05T09:00:00Z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