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30102C">
      <w:pPr>
        <w:ind w:right="55"/>
        <w:jc w:val="center"/>
        <w:rPr>
          <w:rFonts w:hint="default" w:ascii="Times New Roman" w:hAnsi="Times New Roman" w:cs="Times New Roman"/>
          <w:b/>
          <w:bCs/>
          <w:sz w:val="24"/>
          <w:szCs w:val="24"/>
          <w:lang w:val="lv-LV" w:eastAsia="lv-LV"/>
        </w:rPr>
      </w:pPr>
      <w:r>
        <w:rPr>
          <w:rFonts w:hint="default" w:ascii="Times New Roman" w:hAnsi="Times New Roman" w:cs="Times New Roman"/>
          <w:bCs/>
          <w:sz w:val="24"/>
          <w:szCs w:val="24"/>
          <w:lang w:val="lv-LV" w:eastAsia="lv-LV"/>
        </w:rPr>
        <w:t>Atklāts konkurss</w:t>
      </w:r>
    </w:p>
    <w:p w14:paraId="72E95920">
      <w:pPr>
        <w:tabs>
          <w:tab w:val="left" w:pos="3828"/>
        </w:tabs>
        <w:ind w:right="55"/>
        <w:jc w:val="center"/>
        <w:rPr>
          <w:rFonts w:hint="default" w:ascii="Times New Roman" w:hAnsi="Times New Roman" w:cs="Times New Roman"/>
          <w:b/>
          <w:bCs/>
          <w:sz w:val="24"/>
          <w:szCs w:val="24"/>
          <w:lang w:val="lv-LV" w:eastAsia="lv-LV"/>
        </w:rPr>
      </w:pPr>
      <w:r>
        <w:rPr>
          <w:rFonts w:hint="default" w:ascii="Times New Roman" w:hAnsi="Times New Roman" w:cs="Times New Roman"/>
          <w:b/>
          <w:iCs/>
          <w:sz w:val="24"/>
          <w:szCs w:val="24"/>
          <w:lang w:val="lv-LV"/>
        </w:rPr>
        <w:t>“</w:t>
      </w:r>
      <w:r>
        <w:rPr>
          <w:rFonts w:hint="default" w:ascii="Times New Roman" w:hAnsi="Times New Roman" w:cs="Times New Roman"/>
          <w:b/>
          <w:bCs/>
          <w:sz w:val="24"/>
          <w:szCs w:val="24"/>
          <w:lang w:val="lv-LV"/>
        </w:rPr>
        <w:t>Medicīnisko tehnoloģiju, aprīkojuma iegāde, piegāde un uzstādīšana. 2.kārta</w:t>
      </w:r>
      <w:r>
        <w:rPr>
          <w:rFonts w:hint="default" w:ascii="Times New Roman" w:hAnsi="Times New Roman" w:cs="Times New Roman"/>
          <w:b/>
          <w:sz w:val="24"/>
          <w:szCs w:val="24"/>
          <w:lang w:val="lv-LV"/>
        </w:rPr>
        <w:t>”</w:t>
      </w:r>
    </w:p>
    <w:p w14:paraId="6874A8E0">
      <w:pPr>
        <w:pStyle w:val="30"/>
        <w:spacing w:before="0" w:after="0" w:line="240" w:lineRule="auto"/>
        <w:ind w:left="0" w:firstLine="0"/>
        <w:rPr>
          <w:rFonts w:hint="default" w:ascii="Times New Roman" w:hAnsi="Times New Roman" w:cs="Times New Roman"/>
          <w:b/>
          <w:bCs/>
          <w:sz w:val="24"/>
          <w:szCs w:val="24"/>
          <w:lang w:val="lv-LV"/>
        </w:rPr>
      </w:pPr>
      <w:r>
        <w:rPr>
          <w:rFonts w:hint="default" w:ascii="Times New Roman" w:hAnsi="Times New Roman" w:cs="Times New Roman"/>
          <w:bCs/>
          <w:sz w:val="24"/>
          <w:szCs w:val="24"/>
          <w:lang w:val="lv-LV" w:eastAsia="lv-LV"/>
        </w:rPr>
        <w:t>identifikācijas Nr. </w:t>
      </w:r>
      <w:r>
        <w:rPr>
          <w:rFonts w:hint="default" w:ascii="Times New Roman" w:hAnsi="Times New Roman" w:cs="Times New Roman"/>
          <w:b/>
          <w:bCs/>
          <w:sz w:val="24"/>
          <w:szCs w:val="24"/>
          <w:lang w:val="lv-LV"/>
        </w:rPr>
        <w:t>JRS 2024/37K/ERAF</w:t>
      </w:r>
    </w:p>
    <w:p w14:paraId="118D5E27">
      <w:pPr>
        <w:pStyle w:val="7"/>
        <w:rPr>
          <w:rFonts w:hint="default"/>
          <w:lang w:val="lv-LV"/>
        </w:rPr>
      </w:pPr>
    </w:p>
    <w:p w14:paraId="5C2C0D70">
      <w:pPr>
        <w:pStyle w:val="4"/>
        <w:rPr>
          <w:rFonts w:hint="default" w:ascii="Times New Roman" w:hAnsi="Times New Roman" w:cs="Times New Roman"/>
          <w:szCs w:val="22"/>
        </w:rPr>
      </w:pPr>
      <w:r>
        <w:rPr>
          <w:rFonts w:hint="default" w:ascii="Times New Roman" w:hAnsi="Times New Roman" w:cs="Times New Roman"/>
          <w:szCs w:val="22"/>
        </w:rPr>
        <w:t>Z I Ņ O J U M S</w:t>
      </w:r>
    </w:p>
    <w:p w14:paraId="4C077638">
      <w:pPr>
        <w:rPr>
          <w:rFonts w:hint="default"/>
        </w:rPr>
      </w:pPr>
    </w:p>
    <w:p w14:paraId="2321C69F">
      <w:pPr>
        <w:numPr>
          <w:ilvl w:val="0"/>
          <w:numId w:val="0"/>
        </w:numPr>
        <w:jc w:val="center"/>
        <w:rPr>
          <w:rFonts w:hint="default"/>
          <w:b/>
          <w:bCs/>
          <w:i/>
          <w:iCs/>
          <w:sz w:val="24"/>
          <w:szCs w:val="24"/>
          <w:lang w:val="en-GB"/>
        </w:rPr>
      </w:pPr>
      <w:r>
        <w:rPr>
          <w:rFonts w:hint="default"/>
          <w:b/>
          <w:bCs/>
          <w:i/>
          <w:iCs/>
          <w:sz w:val="24"/>
          <w:szCs w:val="24"/>
          <w:shd w:val="clear" w:fill="D7D7D7" w:themeFill="background1" w:themeFillShade="D8"/>
          <w:lang w:val="en-GB"/>
        </w:rPr>
        <w:t xml:space="preserve">1.daļā </w:t>
      </w:r>
      <w:r>
        <w:rPr>
          <w:rFonts w:hint="default"/>
          <w:b/>
          <w:bCs/>
          <w:i/>
          <w:iCs/>
          <w:sz w:val="24"/>
          <w:szCs w:val="24"/>
          <w:shd w:val="clear" w:fill="D7D7D7" w:themeFill="background1" w:themeFillShade="D8"/>
          <w:lang w:val="en-GB"/>
        </w:rPr>
        <w:t>“</w:t>
      </w:r>
      <w:r>
        <w:rPr>
          <w:b/>
          <w:bCs/>
          <w:i/>
          <w:iCs/>
          <w:sz w:val="24"/>
          <w:szCs w:val="24"/>
          <w:shd w:val="clear" w:fill="D7D7D7" w:themeFill="background1" w:themeFillShade="D8"/>
          <w:lang w:val="lv-LV"/>
        </w:rPr>
        <w:t>Digitālais dermatoskops</w:t>
      </w:r>
      <w:r>
        <w:rPr>
          <w:rFonts w:hint="default"/>
          <w:b/>
          <w:bCs/>
          <w:i/>
          <w:iCs/>
          <w:sz w:val="24"/>
          <w:szCs w:val="24"/>
          <w:shd w:val="clear" w:fill="D7D7D7" w:themeFill="background1" w:themeFillShade="D8"/>
          <w:lang w:val="en-GB" w:eastAsia="lv-LV"/>
        </w:rPr>
        <w:t>”</w:t>
      </w:r>
      <w:r>
        <w:rPr>
          <w:rFonts w:hint="default"/>
          <w:b/>
          <w:bCs/>
          <w:i/>
          <w:iCs/>
          <w:sz w:val="24"/>
          <w:szCs w:val="24"/>
          <w:shd w:val="clear" w:fill="D7D7D7" w:themeFill="background1" w:themeFillShade="D8"/>
          <w:lang w:val="en-GB" w:eastAsia="lv-LV"/>
        </w:rPr>
        <w:t xml:space="preserve"> </w:t>
      </w:r>
      <w:r>
        <w:rPr>
          <w:rFonts w:hint="default"/>
          <w:b w:val="0"/>
          <w:bCs w:val="0"/>
          <w:i/>
          <w:iCs/>
          <w:sz w:val="24"/>
          <w:szCs w:val="24"/>
          <w:shd w:val="clear" w:fill="D7D7D7" w:themeFill="background1" w:themeFillShade="D8"/>
          <w:lang w:val="en-GB" w:eastAsia="lv-LV"/>
        </w:rPr>
        <w:t>(</w:t>
      </w:r>
      <w:r>
        <w:rPr>
          <w:rFonts w:hint="default"/>
          <w:b w:val="0"/>
          <w:bCs w:val="0"/>
          <w:i/>
          <w:iCs/>
          <w:shd w:val="clear" w:fill="D7D7D7" w:themeFill="background1" w:themeFillShade="D8"/>
          <w:lang w:val="en-GB"/>
        </w:rPr>
        <w:t>izbeigta)</w:t>
      </w:r>
    </w:p>
    <w:p w14:paraId="6668ECDA">
      <w:pPr>
        <w:numPr>
          <w:ilvl w:val="0"/>
          <w:numId w:val="0"/>
        </w:numPr>
        <w:ind w:leftChars="0"/>
        <w:jc w:val="center"/>
        <w:rPr>
          <w:rFonts w:hint="default"/>
          <w:b/>
          <w:bCs/>
          <w:i/>
          <w:iCs/>
          <w:sz w:val="24"/>
          <w:szCs w:val="24"/>
          <w:lang w:val="en-GB" w:eastAsia="lv-LV"/>
        </w:rPr>
      </w:pPr>
      <w:r>
        <w:rPr>
          <w:rFonts w:hint="default"/>
          <w:b/>
          <w:bCs/>
          <w:i/>
          <w:iCs/>
          <w:sz w:val="24"/>
          <w:szCs w:val="24"/>
          <w:lang w:val="en-GB"/>
        </w:rPr>
        <w:t>2.daļā “</w:t>
      </w:r>
      <w:r>
        <w:rPr>
          <w:b/>
          <w:bCs w:val="0"/>
          <w:i/>
          <w:iCs/>
          <w:sz w:val="24"/>
          <w:szCs w:val="24"/>
          <w:lang w:val="lv-LV"/>
        </w:rPr>
        <w:t>Stacionārās lampas</w:t>
      </w:r>
      <w:r>
        <w:rPr>
          <w:rFonts w:hint="default"/>
          <w:b/>
          <w:bCs/>
          <w:i/>
          <w:iCs/>
          <w:sz w:val="24"/>
          <w:szCs w:val="24"/>
          <w:lang w:val="en-GB" w:eastAsia="lv-LV"/>
        </w:rPr>
        <w:t xml:space="preserve">” </w:t>
      </w:r>
      <w:r>
        <w:rPr>
          <w:rFonts w:hint="default"/>
          <w:b w:val="0"/>
          <w:bCs w:val="0"/>
          <w:i/>
          <w:iCs/>
          <w:sz w:val="24"/>
          <w:szCs w:val="24"/>
          <w:lang w:val="en-GB" w:eastAsia="lv-LV"/>
        </w:rPr>
        <w:t>(</w:t>
      </w:r>
      <w:r>
        <w:rPr>
          <w:b w:val="0"/>
          <w:bCs w:val="0"/>
          <w:i/>
          <w:iCs/>
        </w:rPr>
        <w:t>piešķirts līguma slēgšanas tiesības</w:t>
      </w:r>
      <w:r>
        <w:rPr>
          <w:rFonts w:hint="default"/>
          <w:b w:val="0"/>
          <w:bCs w:val="0"/>
          <w:i/>
          <w:iCs/>
          <w:lang w:val="en-GB"/>
        </w:rPr>
        <w:t>)</w:t>
      </w:r>
    </w:p>
    <w:p w14:paraId="7639401C">
      <w:pPr>
        <w:numPr>
          <w:ilvl w:val="0"/>
          <w:numId w:val="0"/>
        </w:numPr>
        <w:shd w:val="clear" w:fill="D7D7D7" w:themeFill="background1" w:themeFillShade="D8"/>
        <w:ind w:leftChars="0"/>
        <w:jc w:val="center"/>
        <w:rPr>
          <w:rFonts w:hint="default"/>
          <w:b w:val="0"/>
          <w:bCs w:val="0"/>
          <w:i/>
          <w:iCs/>
          <w:sz w:val="24"/>
          <w:szCs w:val="24"/>
          <w:u w:val="none"/>
          <w:lang w:val="en-GB" w:eastAsia="lv-LV"/>
        </w:rPr>
      </w:pPr>
      <w:r>
        <w:rPr>
          <w:rFonts w:hint="default"/>
          <w:b/>
          <w:bCs/>
          <w:i/>
          <w:iCs/>
          <w:sz w:val="24"/>
          <w:szCs w:val="24"/>
          <w:lang w:val="en-GB" w:eastAsia="lv-LV"/>
        </w:rPr>
        <w:t>3.daļa “</w:t>
      </w:r>
      <w:r>
        <w:rPr>
          <w:b/>
          <w:bCs w:val="0"/>
          <w:i/>
          <w:iCs/>
          <w:sz w:val="24"/>
          <w:szCs w:val="24"/>
          <w:lang w:val="lv-LV"/>
        </w:rPr>
        <w:t>Kušete</w:t>
      </w:r>
      <w:r>
        <w:rPr>
          <w:rFonts w:hint="default"/>
          <w:b/>
          <w:bCs/>
          <w:i/>
          <w:iCs/>
          <w:color w:val="000000"/>
          <w:sz w:val="24"/>
          <w:szCs w:val="24"/>
          <w:lang w:val="en-GB" w:eastAsia="lv-LV"/>
        </w:rPr>
        <w:t xml:space="preserve">” </w:t>
      </w:r>
      <w:r>
        <w:rPr>
          <w:rFonts w:hint="default"/>
          <w:b w:val="0"/>
          <w:bCs w:val="0"/>
          <w:i/>
          <w:iCs/>
          <w:color w:val="000000"/>
          <w:sz w:val="24"/>
          <w:szCs w:val="24"/>
          <w:u w:val="none"/>
          <w:lang w:val="en-GB" w:eastAsia="lv-LV"/>
        </w:rPr>
        <w:t>(izbeigta)</w:t>
      </w:r>
    </w:p>
    <w:p w14:paraId="30D74C97">
      <w:pPr>
        <w:numPr>
          <w:ilvl w:val="0"/>
          <w:numId w:val="0"/>
        </w:numPr>
        <w:ind w:leftChars="0"/>
        <w:jc w:val="center"/>
        <w:rPr>
          <w:rFonts w:hint="default"/>
          <w:b/>
          <w:i/>
          <w:iCs/>
          <w:sz w:val="24"/>
          <w:szCs w:val="24"/>
          <w:lang w:val="en-GB" w:eastAsia="lv-LV"/>
        </w:rPr>
      </w:pPr>
      <w:r>
        <w:rPr>
          <w:rFonts w:hint="default"/>
          <w:b/>
          <w:bCs/>
          <w:i/>
          <w:iCs/>
          <w:sz w:val="24"/>
          <w:szCs w:val="24"/>
          <w:lang w:val="en-GB"/>
        </w:rPr>
        <w:t>4.daļā “</w:t>
      </w:r>
      <w:r>
        <w:rPr>
          <w:b/>
          <w:bCs w:val="0"/>
          <w:i/>
          <w:iCs/>
          <w:sz w:val="24"/>
          <w:szCs w:val="24"/>
          <w:lang w:val="lv-LV"/>
        </w:rPr>
        <w:t>Sēdrati</w:t>
      </w:r>
      <w:r>
        <w:rPr>
          <w:rFonts w:hint="default"/>
          <w:b/>
          <w:i/>
          <w:iCs/>
          <w:sz w:val="24"/>
          <w:szCs w:val="24"/>
          <w:lang w:val="en-GB" w:eastAsia="lv-LV"/>
        </w:rPr>
        <w:t xml:space="preserve">” </w:t>
      </w:r>
      <w:r>
        <w:rPr>
          <w:rFonts w:hint="default"/>
          <w:b w:val="0"/>
          <w:bCs w:val="0"/>
          <w:i/>
          <w:iCs/>
          <w:sz w:val="24"/>
          <w:szCs w:val="24"/>
          <w:lang w:val="en-GB" w:eastAsia="lv-LV"/>
        </w:rPr>
        <w:t>(</w:t>
      </w:r>
      <w:r>
        <w:rPr>
          <w:b w:val="0"/>
          <w:bCs w:val="0"/>
          <w:i/>
          <w:iCs/>
        </w:rPr>
        <w:t>piešķirts līguma slēgšanas tiesības</w:t>
      </w:r>
      <w:r>
        <w:rPr>
          <w:rFonts w:hint="default"/>
          <w:b w:val="0"/>
          <w:bCs w:val="0"/>
          <w:i/>
          <w:iCs/>
          <w:lang w:val="en-GB"/>
        </w:rPr>
        <w:t>)</w:t>
      </w:r>
    </w:p>
    <w:p w14:paraId="02A7F060">
      <w:pPr>
        <w:numPr>
          <w:ilvl w:val="0"/>
          <w:numId w:val="0"/>
        </w:numPr>
        <w:shd w:val="clear"/>
        <w:ind w:leftChars="0"/>
        <w:jc w:val="center"/>
        <w:rPr>
          <w:rFonts w:hint="default"/>
          <w:b/>
          <w:i/>
          <w:iCs/>
          <w:sz w:val="24"/>
          <w:szCs w:val="24"/>
          <w:lang w:val="en-GB" w:eastAsia="lv-LV"/>
        </w:rPr>
      </w:pPr>
      <w:r>
        <w:rPr>
          <w:rFonts w:hint="default"/>
          <w:b/>
          <w:i/>
          <w:iCs/>
          <w:sz w:val="24"/>
          <w:szCs w:val="24"/>
          <w:lang w:val="en-GB" w:eastAsia="lv-LV"/>
        </w:rPr>
        <w:t>5. daļa “</w:t>
      </w:r>
      <w:r>
        <w:rPr>
          <w:b/>
          <w:bCs w:val="0"/>
          <w:i/>
          <w:iCs/>
          <w:sz w:val="24"/>
          <w:szCs w:val="24"/>
          <w:lang w:val="lv-LV"/>
        </w:rPr>
        <w:t>Tehniskie palīglīdzekļi (staigāšanas galdi, rollatori, tualetes krēsli, ratiņkrēsli)</w:t>
      </w:r>
      <w:r>
        <w:rPr>
          <w:rFonts w:hint="default"/>
          <w:b/>
          <w:bCs w:val="0"/>
          <w:i/>
          <w:iCs/>
          <w:sz w:val="24"/>
          <w:szCs w:val="24"/>
          <w:lang w:val="en-GB" w:eastAsia="lv-LV"/>
        </w:rPr>
        <w:t>”</w:t>
      </w:r>
      <w:r>
        <w:rPr>
          <w:rFonts w:hint="default"/>
          <w:b/>
          <w:i/>
          <w:iCs/>
          <w:sz w:val="24"/>
          <w:szCs w:val="24"/>
          <w:lang w:val="en-GB" w:eastAsia="lv-LV"/>
        </w:rPr>
        <w:t xml:space="preserve"> </w:t>
      </w:r>
      <w:r>
        <w:rPr>
          <w:rFonts w:hint="default"/>
          <w:b w:val="0"/>
          <w:bCs w:val="0"/>
          <w:i/>
          <w:iCs/>
          <w:sz w:val="24"/>
          <w:szCs w:val="24"/>
          <w:lang w:val="en-GB" w:eastAsia="lv-LV"/>
        </w:rPr>
        <w:t>(</w:t>
      </w:r>
      <w:r>
        <w:rPr>
          <w:b w:val="0"/>
          <w:bCs w:val="0"/>
          <w:i/>
          <w:iCs/>
        </w:rPr>
        <w:t>piešķirts līguma slēgšanas tiesības</w:t>
      </w:r>
      <w:r>
        <w:rPr>
          <w:rFonts w:hint="default"/>
          <w:b w:val="0"/>
          <w:bCs w:val="0"/>
          <w:i/>
          <w:iCs/>
          <w:lang w:val="en-GB"/>
        </w:rPr>
        <w:t>)</w:t>
      </w:r>
    </w:p>
    <w:p w14:paraId="1ECAAE15">
      <w:pPr>
        <w:rPr>
          <w:rFonts w:hint="default" w:ascii="Times New Roman" w:hAnsi="Times New Roman" w:cs="Times New Roman"/>
          <w:sz w:val="22"/>
          <w:szCs w:val="22"/>
        </w:rPr>
      </w:pPr>
    </w:p>
    <w:p w14:paraId="75B23296">
      <w:pPr>
        <w:rPr>
          <w:rFonts w:hint="default" w:ascii="Times New Roman" w:hAnsi="Times New Roman" w:cs="Times New Roman"/>
          <w:sz w:val="22"/>
          <w:szCs w:val="22"/>
          <w:lang w:val="en-GB"/>
        </w:rPr>
      </w:pPr>
      <w:r>
        <w:rPr>
          <w:rFonts w:hint="default" w:ascii="Times New Roman" w:hAnsi="Times New Roman" w:cs="Times New Roman"/>
          <w:sz w:val="22"/>
          <w:szCs w:val="22"/>
        </w:rPr>
        <w:t xml:space="preserve">Rīgā, 2025. gada </w:t>
      </w:r>
      <w:r>
        <w:rPr>
          <w:rFonts w:hint="default" w:cs="Times New Roman"/>
          <w:sz w:val="22"/>
          <w:szCs w:val="22"/>
          <w:lang w:val="en-GB"/>
        </w:rPr>
        <w:t>7</w:t>
      </w:r>
      <w:r>
        <w:rPr>
          <w:rFonts w:hint="default" w:ascii="Times New Roman" w:hAnsi="Times New Roman" w:cs="Times New Roman"/>
          <w:sz w:val="22"/>
          <w:szCs w:val="22"/>
        </w:rPr>
        <w:t>.</w:t>
      </w:r>
      <w:r>
        <w:rPr>
          <w:rFonts w:hint="default" w:ascii="Times New Roman" w:hAnsi="Times New Roman" w:cs="Times New Roman"/>
          <w:sz w:val="22"/>
          <w:szCs w:val="22"/>
          <w:lang w:val="en-GB"/>
        </w:rPr>
        <w:t xml:space="preserve"> augustā</w:t>
      </w:r>
    </w:p>
    <w:p w14:paraId="074B68CF">
      <w:pPr>
        <w:rPr>
          <w:rFonts w:hint="default" w:ascii="Times New Roman" w:hAnsi="Times New Roman" w:cs="Times New Roman"/>
          <w:sz w:val="22"/>
          <w:szCs w:val="22"/>
        </w:rPr>
      </w:pPr>
    </w:p>
    <w:p w14:paraId="200433D2">
      <w:pPr>
        <w:autoSpaceDE w:val="0"/>
        <w:autoSpaceDN w:val="0"/>
        <w:adjustRightInd w:val="0"/>
        <w:rPr>
          <w:rFonts w:hint="default" w:ascii="Times New Roman" w:hAnsi="Times New Roman" w:eastAsia="MS Gothic" w:cs="Times New Roman"/>
          <w:b/>
          <w:bCs/>
          <w:color w:val="000000"/>
          <w:sz w:val="22"/>
          <w:szCs w:val="22"/>
          <w:lang w:eastAsia="en-US"/>
        </w:rPr>
      </w:pPr>
      <w:r>
        <w:rPr>
          <w:rFonts w:hint="default" w:ascii="Times New Roman" w:hAnsi="Times New Roman" w:eastAsia="MS Gothic" w:cs="Times New Roman"/>
          <w:b/>
          <w:bCs/>
          <w:color w:val="000000" w:themeColor="text1"/>
          <w:sz w:val="22"/>
          <w:szCs w:val="22"/>
          <w:lang w:eastAsia="en-US"/>
          <w14:textFill>
            <w14:solidFill>
              <w14:schemeClr w14:val="tx1"/>
            </w14:solidFill>
          </w14:textFill>
        </w:rPr>
        <w:t xml:space="preserve">X Piešķirtas līguma slēgšanas tiesības </w:t>
      </w:r>
    </w:p>
    <w:p w14:paraId="5C44D1EF">
      <w:pPr>
        <w:autoSpaceDE w:val="0"/>
        <w:autoSpaceDN w:val="0"/>
        <w:adjustRightInd w:val="0"/>
        <w:rPr>
          <w:rFonts w:hint="default" w:ascii="Times New Roman" w:hAnsi="Times New Roman" w:eastAsia="MS Gothic" w:cs="Times New Roman"/>
          <w:b/>
          <w:bCs/>
          <w:color w:val="000000"/>
          <w:sz w:val="22"/>
          <w:szCs w:val="22"/>
          <w:lang w:eastAsia="en-US"/>
        </w:rPr>
      </w:pPr>
      <w:r>
        <w:rPr>
          <w:rFonts w:hint="default" w:ascii="Times New Roman" w:hAnsi="Times New Roman" w:eastAsia="MS Gothic" w:cs="Times New Roman"/>
          <w:b/>
          <w:bCs/>
          <w:color w:val="000000" w:themeColor="text1"/>
          <w:sz w:val="22"/>
          <w:szCs w:val="22"/>
          <w:lang w:eastAsia="en-US"/>
          <w14:textFill>
            <w14:solidFill>
              <w14:schemeClr w14:val="tx1"/>
            </w14:solidFill>
          </w14:textFill>
        </w:rPr>
        <w:t xml:space="preserve">☐ </w:t>
      </w:r>
      <w:r>
        <w:rPr>
          <w:rFonts w:hint="default" w:ascii="Times New Roman" w:hAnsi="Times New Roman" w:eastAsia="MS Gothic" w:cs="Times New Roman"/>
          <w:b/>
          <w:bCs/>
          <w:color w:val="000000"/>
          <w:sz w:val="22"/>
          <w:szCs w:val="22"/>
          <w:lang w:eastAsia="en-US"/>
        </w:rPr>
        <w:t xml:space="preserve"> Iepirkuma procedūra izbeigta </w:t>
      </w:r>
    </w:p>
    <w:p w14:paraId="762FB4B0">
      <w:pPr>
        <w:rPr>
          <w:rFonts w:hint="default" w:ascii="Times New Roman" w:hAnsi="Times New Roman" w:eastAsia="MS Gothic" w:cs="Times New Roman"/>
          <w:b/>
          <w:bCs/>
          <w:color w:val="000000"/>
          <w:sz w:val="22"/>
          <w:szCs w:val="22"/>
          <w:lang w:eastAsia="en-US"/>
        </w:rPr>
      </w:pPr>
      <w:r>
        <w:rPr>
          <w:rFonts w:hint="default" w:ascii="Times New Roman" w:hAnsi="Times New Roman" w:eastAsia="MS Gothic" w:cs="Times New Roman"/>
          <w:b/>
          <w:bCs/>
          <w:color w:val="000000" w:themeColor="text1"/>
          <w:sz w:val="22"/>
          <w:szCs w:val="22"/>
          <w:lang w:eastAsia="en-US"/>
          <w14:textFill>
            <w14:solidFill>
              <w14:schemeClr w14:val="tx1"/>
            </w14:solidFill>
          </w14:textFill>
        </w:rPr>
        <w:t xml:space="preserve">☐  </w:t>
      </w:r>
      <w:r>
        <w:rPr>
          <w:rFonts w:hint="default" w:ascii="Times New Roman" w:hAnsi="Times New Roman" w:eastAsia="MS Gothic" w:cs="Times New Roman"/>
          <w:b/>
          <w:bCs/>
          <w:color w:val="000000"/>
          <w:sz w:val="22"/>
          <w:szCs w:val="22"/>
          <w:lang w:eastAsia="en-US"/>
        </w:rPr>
        <w:t>Iepirkuma procedūra pārtraukta</w:t>
      </w:r>
      <w:r>
        <w:rPr>
          <w:rStyle w:val="14"/>
          <w:rFonts w:hint="default" w:ascii="Times New Roman" w:hAnsi="Times New Roman" w:eastAsia="MS Gothic" w:cs="Times New Roman"/>
          <w:b/>
          <w:bCs/>
          <w:color w:val="000000"/>
          <w:sz w:val="22"/>
          <w:szCs w:val="22"/>
          <w:lang w:eastAsia="en-US"/>
        </w:rPr>
        <w:footnoteReference w:id="0"/>
      </w:r>
    </w:p>
    <w:p w14:paraId="21004054">
      <w:pPr>
        <w:rPr>
          <w:rFonts w:hint="default" w:ascii="Times New Roman" w:hAnsi="Times New Roman" w:eastAsia="MS Gothic" w:cs="Times New Roman"/>
          <w:b/>
          <w:bCs/>
          <w:color w:val="000000"/>
          <w:sz w:val="22"/>
          <w:szCs w:val="22"/>
          <w:lang w:eastAsia="en-US"/>
        </w:rPr>
      </w:pPr>
    </w:p>
    <w:tbl>
      <w:tblPr>
        <w:tblStyle w:val="21"/>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0"/>
        <w:gridCol w:w="4827"/>
      </w:tblGrid>
      <w:tr w14:paraId="006F8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800" w:type="dxa"/>
            <w:shd w:val="clear" w:color="auto" w:fill="D8D8D8" w:themeFill="background1" w:themeFillShade="D9"/>
          </w:tcPr>
          <w:p w14:paraId="323B4742">
            <w:pPr>
              <w:rPr>
                <w:rFonts w:hint="default" w:ascii="Times New Roman" w:hAnsi="Times New Roman" w:cs="Times New Roman"/>
                <w:b/>
                <w:bCs/>
                <w:sz w:val="22"/>
                <w:szCs w:val="22"/>
              </w:rPr>
            </w:pPr>
            <w:r>
              <w:rPr>
                <w:rFonts w:hint="default" w:ascii="Times New Roman" w:hAnsi="Times New Roman" w:cs="Times New Roman"/>
                <w:b/>
                <w:sz w:val="22"/>
                <w:szCs w:val="22"/>
              </w:rPr>
              <w:t>Pasūtītāja nosaukums, reģistrācijas numurs</w:t>
            </w:r>
            <w:r>
              <w:rPr>
                <w:rFonts w:hint="default" w:ascii="Times New Roman" w:hAnsi="Times New Roman" w:cs="Times New Roman"/>
                <w:bCs/>
                <w:sz w:val="22"/>
                <w:szCs w:val="22"/>
              </w:rPr>
              <w:t>:</w:t>
            </w:r>
          </w:p>
        </w:tc>
        <w:tc>
          <w:tcPr>
            <w:tcW w:w="4827" w:type="dxa"/>
          </w:tcPr>
          <w:p w14:paraId="27298F69">
            <w:pPr>
              <w:jc w:val="both"/>
              <w:rPr>
                <w:rFonts w:hint="default" w:ascii="Times New Roman" w:hAnsi="Times New Roman" w:cs="Times New Roman"/>
                <w:b/>
                <w:bCs/>
                <w:sz w:val="22"/>
                <w:szCs w:val="22"/>
              </w:rPr>
            </w:pPr>
            <w:r>
              <w:rPr>
                <w:rFonts w:hint="default" w:ascii="Times New Roman" w:hAnsi="Times New Roman" w:cs="Times New Roman"/>
                <w:sz w:val="22"/>
                <w:szCs w:val="22"/>
                <w:lang w:val="lv-LV"/>
              </w:rPr>
              <w:t>SIA „Jēkabpils reģionālā slimnīca”</w:t>
            </w:r>
            <w:r>
              <w:rPr>
                <w:rFonts w:hint="default" w:ascii="Times New Roman" w:hAnsi="Times New Roman" w:cs="Times New Roman"/>
                <w:sz w:val="22"/>
                <w:szCs w:val="22"/>
              </w:rPr>
              <w:t xml:space="preserve">, vienotais reģistrācijas Nr. </w:t>
            </w:r>
            <w:bookmarkStart w:id="0" w:name="_Hlk95814851"/>
            <w:r>
              <w:rPr>
                <w:color w:val="000000"/>
                <w:spacing w:val="-8"/>
                <w:sz w:val="22"/>
                <w:szCs w:val="22"/>
                <w:lang w:val="lv-LV"/>
              </w:rPr>
              <w:t>5</w:t>
            </w:r>
            <w:r>
              <w:rPr>
                <w:color w:val="000000"/>
                <w:sz w:val="22"/>
                <w:szCs w:val="22"/>
                <w:lang w:val="lv-LV"/>
              </w:rPr>
              <w:t>0003356621</w:t>
            </w:r>
            <w:bookmarkEnd w:id="0"/>
            <w:r>
              <w:rPr>
                <w:rFonts w:hint="default" w:ascii="Times New Roman" w:hAnsi="Times New Roman" w:cs="Times New Roman"/>
                <w:sz w:val="22"/>
                <w:szCs w:val="22"/>
              </w:rPr>
              <w:t>.</w:t>
            </w:r>
          </w:p>
        </w:tc>
      </w:tr>
      <w:tr w14:paraId="31332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096AC59">
            <w:pPr>
              <w:rPr>
                <w:rFonts w:hint="default" w:ascii="Times New Roman" w:hAnsi="Times New Roman" w:cs="Times New Roman"/>
                <w:b/>
                <w:bCs/>
                <w:sz w:val="22"/>
                <w:szCs w:val="22"/>
              </w:rPr>
            </w:pPr>
            <w:r>
              <w:rPr>
                <w:rFonts w:hint="default" w:ascii="Times New Roman" w:hAnsi="Times New Roman" w:cs="Times New Roman"/>
                <w:b/>
                <w:sz w:val="22"/>
                <w:szCs w:val="22"/>
              </w:rPr>
              <w:t>Adrese</w:t>
            </w:r>
            <w:r>
              <w:rPr>
                <w:rFonts w:hint="default" w:ascii="Times New Roman" w:hAnsi="Times New Roman" w:cs="Times New Roman"/>
                <w:bCs/>
                <w:sz w:val="22"/>
                <w:szCs w:val="22"/>
              </w:rPr>
              <w:t>:</w:t>
            </w:r>
          </w:p>
        </w:tc>
        <w:tc>
          <w:tcPr>
            <w:tcW w:w="4827" w:type="dxa"/>
          </w:tcPr>
          <w:p w14:paraId="3F5EC187">
            <w:pPr>
              <w:rPr>
                <w:rFonts w:hint="default" w:ascii="Times New Roman" w:hAnsi="Times New Roman" w:cs="Times New Roman"/>
                <w:b/>
                <w:bCs/>
                <w:sz w:val="22"/>
                <w:szCs w:val="22"/>
              </w:rPr>
            </w:pPr>
            <w:bookmarkStart w:id="1" w:name="_Hlk95814865"/>
            <w:r>
              <w:rPr>
                <w:color w:val="000000"/>
                <w:spacing w:val="-4"/>
                <w:sz w:val="22"/>
                <w:szCs w:val="22"/>
                <w:lang w:val="lv-LV"/>
              </w:rPr>
              <w:t xml:space="preserve">Andreja Pormaļa iela 125, Jēkabpils, Jēkabpils novads, </w:t>
            </w:r>
            <w:r>
              <w:rPr>
                <w:color w:val="000000"/>
                <w:spacing w:val="2"/>
                <w:sz w:val="22"/>
                <w:szCs w:val="22"/>
                <w:lang w:val="lv-LV"/>
              </w:rPr>
              <w:t>LV-5201</w:t>
            </w:r>
            <w:bookmarkEnd w:id="1"/>
          </w:p>
        </w:tc>
      </w:tr>
      <w:tr w14:paraId="05B0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052DD88">
            <w:pPr>
              <w:rPr>
                <w:rFonts w:hint="default" w:ascii="Times New Roman" w:hAnsi="Times New Roman" w:cs="Times New Roman"/>
                <w:b/>
                <w:bCs/>
                <w:sz w:val="22"/>
                <w:szCs w:val="22"/>
              </w:rPr>
            </w:pPr>
            <w:r>
              <w:rPr>
                <w:rFonts w:hint="default" w:ascii="Times New Roman" w:hAnsi="Times New Roman" w:cs="Times New Roman"/>
                <w:b/>
                <w:sz w:val="22"/>
                <w:szCs w:val="22"/>
              </w:rPr>
              <w:t xml:space="preserve">Pamatojums </w:t>
            </w:r>
            <w:r>
              <w:rPr>
                <w:rFonts w:hint="default" w:ascii="Times New Roman" w:hAnsi="Times New Roman" w:cs="Times New Roman"/>
                <w:b/>
                <w:sz w:val="22"/>
                <w:szCs w:val="22"/>
                <w:shd w:val="clear" w:color="auto" w:fill="D8D8D8" w:themeFill="background1" w:themeFillShade="D9"/>
              </w:rPr>
              <w:t>iepirkuma līguma slēgšanas tiesību piešķiršanai, nedalot iepirkumu daļās</w:t>
            </w:r>
            <w:r>
              <w:rPr>
                <w:rStyle w:val="14"/>
                <w:rFonts w:hint="default" w:ascii="Times New Roman" w:hAnsi="Times New Roman" w:cs="Times New Roman"/>
                <w:b/>
                <w:sz w:val="22"/>
                <w:szCs w:val="22"/>
              </w:rPr>
              <w:footnoteReference w:id="1"/>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[ja attiecināms]</w:t>
            </w:r>
            <w:r>
              <w:rPr>
                <w:rFonts w:hint="default" w:ascii="Times New Roman" w:hAnsi="Times New Roman" w:cs="Times New Roman"/>
                <w:sz w:val="22"/>
                <w:szCs w:val="22"/>
              </w:rPr>
              <w:t>:</w:t>
            </w:r>
          </w:p>
        </w:tc>
        <w:tc>
          <w:tcPr>
            <w:tcW w:w="4827" w:type="dxa"/>
          </w:tcPr>
          <w:p w14:paraId="16098140">
            <w:pPr>
              <w:jc w:val="both"/>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Nav attiecināms</w:t>
            </w:r>
          </w:p>
        </w:tc>
      </w:tr>
      <w:tr w14:paraId="788CF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4F059B6">
            <w:pPr>
              <w:rPr>
                <w:rFonts w:hint="default" w:ascii="Times New Roman" w:hAnsi="Times New Roman" w:cs="Times New Roman"/>
                <w:b/>
                <w:bCs/>
                <w:sz w:val="22"/>
                <w:szCs w:val="22"/>
              </w:rPr>
            </w:pPr>
            <w:r>
              <w:rPr>
                <w:rFonts w:hint="default" w:ascii="Times New Roman" w:hAnsi="Times New Roman" w:cs="Times New Roman"/>
                <w:b/>
                <w:sz w:val="22"/>
                <w:szCs w:val="22"/>
              </w:rPr>
              <w:t>Iepirkuma identifikācijas Nr.</w:t>
            </w:r>
          </w:p>
        </w:tc>
        <w:tc>
          <w:tcPr>
            <w:tcW w:w="4827" w:type="dxa"/>
          </w:tcPr>
          <w:p w14:paraId="23AE80B9">
            <w:pPr>
              <w:jc w:val="both"/>
              <w:rPr>
                <w:rFonts w:hint="default" w:ascii="Times New Roman" w:hAnsi="Times New Roman" w:cs="Times New Roman"/>
                <w:sz w:val="22"/>
                <w:szCs w:val="22"/>
              </w:rPr>
            </w:pPr>
            <w:r>
              <w:rPr>
                <w:rFonts w:hint="default" w:ascii="Times New Roman" w:hAnsi="Times New Roman" w:cs="Times New Roman"/>
                <w:b w:val="0"/>
                <w:bCs w:val="0"/>
                <w:sz w:val="22"/>
                <w:szCs w:val="22"/>
                <w:lang w:val="lv-LV"/>
              </w:rPr>
              <w:t>JRS 202</w:t>
            </w:r>
            <w:r>
              <w:rPr>
                <w:rFonts w:hint="default" w:cs="Times New Roman"/>
                <w:b w:val="0"/>
                <w:bCs w:val="0"/>
                <w:sz w:val="22"/>
                <w:szCs w:val="22"/>
                <w:lang w:val="en-GB"/>
              </w:rPr>
              <w:t>4</w:t>
            </w:r>
            <w:r>
              <w:rPr>
                <w:rFonts w:hint="default" w:ascii="Times New Roman" w:hAnsi="Times New Roman" w:cs="Times New Roman"/>
                <w:b w:val="0"/>
                <w:bCs w:val="0"/>
                <w:sz w:val="22"/>
                <w:szCs w:val="22"/>
                <w:lang w:val="lv-LV"/>
              </w:rPr>
              <w:t>/</w:t>
            </w:r>
            <w:r>
              <w:rPr>
                <w:rFonts w:hint="default" w:cs="Times New Roman"/>
                <w:b w:val="0"/>
                <w:bCs w:val="0"/>
                <w:sz w:val="22"/>
                <w:szCs w:val="22"/>
                <w:lang w:val="en-GB"/>
              </w:rPr>
              <w:t>37</w:t>
            </w:r>
            <w:r>
              <w:rPr>
                <w:rFonts w:hint="default" w:ascii="Times New Roman" w:hAnsi="Times New Roman" w:cs="Times New Roman"/>
                <w:b w:val="0"/>
                <w:bCs w:val="0"/>
                <w:sz w:val="22"/>
                <w:szCs w:val="22"/>
                <w:lang w:val="lv-LV"/>
              </w:rPr>
              <w:t>K/ERAF</w:t>
            </w:r>
          </w:p>
        </w:tc>
      </w:tr>
      <w:tr w14:paraId="149A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3213312">
            <w:pPr>
              <w:rPr>
                <w:rFonts w:hint="default" w:ascii="Times New Roman" w:hAnsi="Times New Roman" w:cs="Times New Roman"/>
                <w:b/>
                <w:bCs/>
                <w:sz w:val="22"/>
                <w:szCs w:val="22"/>
              </w:rPr>
            </w:pPr>
            <w:r>
              <w:rPr>
                <w:rFonts w:hint="default" w:ascii="Times New Roman" w:hAnsi="Times New Roman" w:cs="Times New Roman"/>
                <w:b/>
                <w:sz w:val="22"/>
                <w:szCs w:val="22"/>
              </w:rPr>
              <w:t>Iepirkumu procedūras veids:</w:t>
            </w:r>
          </w:p>
        </w:tc>
        <w:tc>
          <w:tcPr>
            <w:tcW w:w="4827" w:type="dxa"/>
          </w:tcPr>
          <w:p w14:paraId="3BB11C5F">
            <w:pPr>
              <w:rPr>
                <w:rFonts w:hint="default" w:ascii="Times New Roman" w:hAnsi="Times New Roman" w:cs="Times New Roman"/>
                <w:sz w:val="22"/>
                <w:szCs w:val="22"/>
              </w:rPr>
            </w:pPr>
            <w:r>
              <w:rPr>
                <w:rFonts w:hint="default" w:ascii="Times New Roman" w:hAnsi="Times New Roman" w:cs="Times New Roman"/>
                <w:sz w:val="22"/>
                <w:szCs w:val="22"/>
              </w:rPr>
              <w:t>Atklāts konkurss</w:t>
            </w:r>
          </w:p>
        </w:tc>
      </w:tr>
      <w:tr w14:paraId="79CB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ADDB19E">
            <w:pPr>
              <w:rPr>
                <w:rFonts w:hint="default" w:ascii="Times New Roman" w:hAnsi="Times New Roman" w:cs="Times New Roman"/>
                <w:b/>
                <w:sz w:val="22"/>
                <w:szCs w:val="22"/>
              </w:rPr>
            </w:pPr>
            <w:r>
              <w:rPr>
                <w:rFonts w:hint="default" w:ascii="Times New Roman" w:hAnsi="Times New Roman" w:cs="Times New Roman"/>
                <w:b/>
                <w:bCs/>
                <w:sz w:val="22"/>
                <w:szCs w:val="22"/>
              </w:rPr>
              <w:t>Līguma vai vispārīgās vienošanās priekšmets:</w:t>
            </w:r>
          </w:p>
        </w:tc>
        <w:tc>
          <w:tcPr>
            <w:tcW w:w="4827" w:type="dxa"/>
          </w:tcPr>
          <w:p w14:paraId="05F3ECAB">
            <w:pPr>
              <w:rPr>
                <w:rFonts w:hint="default" w:ascii="Times New Roman" w:hAnsi="Times New Roman" w:cs="Times New Roman"/>
                <w:b/>
                <w:bCs/>
                <w:sz w:val="22"/>
                <w:szCs w:val="22"/>
              </w:rPr>
            </w:pPr>
            <w:r>
              <w:rPr>
                <w:rFonts w:hint="default" w:ascii="Times New Roman" w:hAnsi="Times New Roman" w:cs="Times New Roman"/>
                <w:b w:val="0"/>
                <w:bCs/>
                <w:sz w:val="22"/>
                <w:szCs w:val="22"/>
                <w:lang w:val="lv-LV"/>
              </w:rPr>
              <w:t xml:space="preserve">Medicīnisko tehnoloģiju, aprīkojuma iegāde, piegāde un uzstādīšana. </w:t>
            </w:r>
            <w:r>
              <w:rPr>
                <w:rFonts w:hint="default" w:cs="Times New Roman"/>
                <w:b w:val="0"/>
                <w:bCs/>
                <w:sz w:val="22"/>
                <w:szCs w:val="22"/>
                <w:lang w:val="en-GB"/>
              </w:rPr>
              <w:t>2</w:t>
            </w:r>
            <w:r>
              <w:rPr>
                <w:rFonts w:hint="default" w:ascii="Times New Roman" w:hAnsi="Times New Roman" w:cs="Times New Roman"/>
                <w:b w:val="0"/>
                <w:bCs/>
                <w:sz w:val="22"/>
                <w:szCs w:val="22"/>
                <w:lang w:val="lv-LV"/>
              </w:rPr>
              <w:t>.kārta</w:t>
            </w:r>
          </w:p>
        </w:tc>
      </w:tr>
      <w:tr w14:paraId="6AB6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DBEED8F">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Datums, kad </w:t>
            </w:r>
            <w:r>
              <w:rPr>
                <w:rFonts w:hint="default" w:ascii="Times New Roman" w:hAnsi="Times New Roman" w:cs="Times New Roman"/>
                <w:b/>
                <w:bCs/>
                <w:sz w:val="22"/>
                <w:szCs w:val="22"/>
                <w:u w:val="single"/>
              </w:rPr>
              <w:t>iepriekšējais informatīvais paziņojums</w:t>
            </w:r>
            <w:r>
              <w:rPr>
                <w:rFonts w:hint="default" w:ascii="Times New Roman" w:hAnsi="Times New Roman" w:cs="Times New Roman"/>
                <w:b/>
                <w:bCs/>
                <w:sz w:val="22"/>
                <w:szCs w:val="22"/>
              </w:rPr>
              <w:t xml:space="preserve"> publicēts Eiropas Savienības Oficiālajā Vēstnesī </w:t>
            </w:r>
            <w:r>
              <w:rPr>
                <w:rFonts w:hint="default" w:ascii="Times New Roman" w:hAnsi="Times New Roman" w:cs="Times New Roman"/>
                <w:i/>
                <w:iCs/>
                <w:sz w:val="22"/>
                <w:szCs w:val="22"/>
              </w:rPr>
              <w:t xml:space="preserve">[ja attiecināms] </w:t>
            </w:r>
            <w:r>
              <w:rPr>
                <w:rFonts w:hint="default" w:ascii="Times New Roman" w:hAnsi="Times New Roman" w:cs="Times New Roman" w:eastAsiaTheme="minorEastAsia"/>
                <w:b/>
                <w:bCs/>
                <w:sz w:val="22"/>
                <w:szCs w:val="22"/>
              </w:rPr>
              <w:t>un Iepirkumu uzraudzības biroja tīmekļvietnē.</w:t>
            </w:r>
          </w:p>
          <w:p w14:paraId="7A8C03E9">
            <w:pPr>
              <w:rPr>
                <w:rFonts w:hint="default" w:ascii="Times New Roman" w:hAnsi="Times New Roman" w:cs="Times New Roman"/>
                <w:i/>
                <w:iCs/>
                <w:sz w:val="22"/>
                <w:szCs w:val="22"/>
              </w:rPr>
            </w:pPr>
          </w:p>
        </w:tc>
        <w:tc>
          <w:tcPr>
            <w:tcW w:w="4827" w:type="dxa"/>
          </w:tcPr>
          <w:p w14:paraId="687EFCD3">
            <w:pPr>
              <w:jc w:val="both"/>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 xml:space="preserve">Iepirkumu uzraudzības biroja tīmekļvietnē – </w:t>
            </w:r>
            <w:r>
              <w:rPr>
                <w:rFonts w:hint="default" w:cs="Times New Roman" w:eastAsiaTheme="minorEastAsia"/>
                <w:sz w:val="22"/>
                <w:szCs w:val="22"/>
                <w:lang w:val="en-GB"/>
              </w:rPr>
              <w:t>06</w:t>
            </w:r>
            <w:r>
              <w:rPr>
                <w:rFonts w:hint="default" w:ascii="Times New Roman" w:hAnsi="Times New Roman" w:cs="Times New Roman" w:eastAsiaTheme="minorEastAsia"/>
                <w:sz w:val="22"/>
                <w:szCs w:val="22"/>
              </w:rPr>
              <w:t>.</w:t>
            </w:r>
            <w:r>
              <w:rPr>
                <w:rFonts w:hint="default" w:cs="Times New Roman" w:eastAsiaTheme="minorEastAsia"/>
                <w:sz w:val="22"/>
                <w:szCs w:val="22"/>
                <w:lang w:val="en-GB"/>
              </w:rPr>
              <w:t>11</w:t>
            </w:r>
            <w:r>
              <w:rPr>
                <w:rFonts w:hint="default" w:ascii="Times New Roman" w:hAnsi="Times New Roman" w:cs="Times New Roman" w:eastAsiaTheme="minorEastAsia"/>
                <w:sz w:val="22"/>
                <w:szCs w:val="22"/>
              </w:rPr>
              <w:t>.202</w:t>
            </w:r>
            <w:r>
              <w:rPr>
                <w:rFonts w:hint="default" w:cs="Times New Roman" w:eastAsiaTheme="minorEastAsia"/>
                <w:sz w:val="22"/>
                <w:szCs w:val="22"/>
                <w:lang w:val="en-GB"/>
              </w:rPr>
              <w:t>4</w:t>
            </w:r>
            <w:r>
              <w:rPr>
                <w:rFonts w:hint="default" w:ascii="Times New Roman" w:hAnsi="Times New Roman" w:cs="Times New Roman" w:eastAsiaTheme="minorEastAsia"/>
                <w:sz w:val="22"/>
                <w:szCs w:val="22"/>
              </w:rPr>
              <w:t xml:space="preserve">. Eiropas Savienības Oficiālajā Vēstnesī – </w:t>
            </w:r>
            <w:r>
              <w:rPr>
                <w:rFonts w:hint="default" w:cs="Times New Roman" w:eastAsiaTheme="minorEastAsia"/>
                <w:sz w:val="22"/>
                <w:szCs w:val="22"/>
                <w:lang w:val="en-GB"/>
              </w:rPr>
              <w:t>06</w:t>
            </w:r>
            <w:r>
              <w:rPr>
                <w:rFonts w:hint="default" w:ascii="Times New Roman" w:hAnsi="Times New Roman" w:cs="Times New Roman"/>
                <w:bCs/>
                <w:sz w:val="22"/>
                <w:szCs w:val="22"/>
              </w:rPr>
              <w:t>.</w:t>
            </w:r>
            <w:r>
              <w:rPr>
                <w:rFonts w:hint="default" w:cs="Times New Roman"/>
                <w:bCs/>
                <w:sz w:val="22"/>
                <w:szCs w:val="22"/>
                <w:lang w:val="en-GB"/>
              </w:rPr>
              <w:t>11</w:t>
            </w:r>
            <w:r>
              <w:rPr>
                <w:rFonts w:hint="default" w:ascii="Times New Roman" w:hAnsi="Times New Roman" w:cs="Times New Roman"/>
                <w:bCs/>
                <w:sz w:val="22"/>
                <w:szCs w:val="22"/>
              </w:rPr>
              <w:t>.202</w:t>
            </w:r>
            <w:r>
              <w:rPr>
                <w:rFonts w:hint="default" w:cs="Times New Roman"/>
                <w:bCs/>
                <w:sz w:val="22"/>
                <w:szCs w:val="22"/>
                <w:lang w:val="en-GB"/>
              </w:rPr>
              <w:t>4</w:t>
            </w:r>
            <w:r>
              <w:rPr>
                <w:rFonts w:hint="default" w:ascii="Times New Roman" w:hAnsi="Times New Roman" w:cs="Times New Roman"/>
                <w:bCs/>
                <w:sz w:val="22"/>
                <w:szCs w:val="22"/>
              </w:rPr>
              <w:t>.</w:t>
            </w:r>
          </w:p>
        </w:tc>
      </w:tr>
      <w:tr w14:paraId="4D4A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67637E94">
            <w:pPr>
              <w:jc w:val="both"/>
              <w:rPr>
                <w:rFonts w:hint="default" w:ascii="Times New Roman" w:hAnsi="Times New Roman" w:cs="Times New Roman"/>
                <w:b/>
                <w:bCs/>
                <w:sz w:val="22"/>
                <w:szCs w:val="22"/>
              </w:rPr>
            </w:pPr>
            <w:r>
              <w:rPr>
                <w:rFonts w:hint="default" w:ascii="Times New Roman" w:hAnsi="Times New Roman" w:cs="Times New Roman" w:eastAsiaTheme="minorEastAsia"/>
                <w:b/>
                <w:bCs/>
                <w:sz w:val="22"/>
                <w:szCs w:val="22"/>
              </w:rPr>
              <w:t>Datums, kad paziņojums par līgumu publicēts Eiropas Savienības Oficiālajā Vēstnesī [ja attiecināms] un Iepirkumu uzraudzības biroja tīmekļvietnē.</w:t>
            </w:r>
          </w:p>
        </w:tc>
        <w:tc>
          <w:tcPr>
            <w:tcW w:w="4827" w:type="dxa"/>
          </w:tcPr>
          <w:p w14:paraId="43318A38">
            <w:pPr>
              <w:jc w:val="both"/>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Iepirkumu uzraudzības biroja tīmekļvietnē -</w:t>
            </w:r>
            <w:r>
              <w:rPr>
                <w:rFonts w:hint="default" w:cs="Times New Roman" w:eastAsiaTheme="minorEastAsia"/>
                <w:sz w:val="22"/>
                <w:szCs w:val="22"/>
                <w:lang w:val="en-GB"/>
              </w:rPr>
              <w:t>16</w:t>
            </w:r>
            <w:r>
              <w:rPr>
                <w:rFonts w:hint="default" w:ascii="Times New Roman" w:hAnsi="Times New Roman" w:cs="Times New Roman" w:eastAsiaTheme="minorEastAsia"/>
                <w:sz w:val="22"/>
                <w:szCs w:val="22"/>
              </w:rPr>
              <w:t>.</w:t>
            </w:r>
            <w:r>
              <w:rPr>
                <w:rFonts w:hint="default" w:cs="Times New Roman" w:eastAsiaTheme="minorEastAsia"/>
                <w:sz w:val="22"/>
                <w:szCs w:val="22"/>
                <w:lang w:val="en-GB"/>
              </w:rPr>
              <w:t>01</w:t>
            </w:r>
            <w:r>
              <w:rPr>
                <w:rFonts w:hint="default" w:ascii="Times New Roman" w:hAnsi="Times New Roman" w:cs="Times New Roman" w:eastAsiaTheme="minorEastAsia"/>
                <w:sz w:val="22"/>
                <w:szCs w:val="22"/>
              </w:rPr>
              <w:t>.202</w:t>
            </w:r>
            <w:r>
              <w:rPr>
                <w:rFonts w:hint="default" w:cs="Times New Roman" w:eastAsiaTheme="minorEastAsia"/>
                <w:sz w:val="22"/>
                <w:szCs w:val="22"/>
                <w:lang w:val="en-GB"/>
              </w:rPr>
              <w:t>5</w:t>
            </w:r>
            <w:r>
              <w:rPr>
                <w:rFonts w:hint="default" w:ascii="Times New Roman" w:hAnsi="Times New Roman" w:cs="Times New Roman" w:eastAsiaTheme="minorEastAsia"/>
                <w:sz w:val="22"/>
                <w:szCs w:val="22"/>
              </w:rPr>
              <w:t xml:space="preserve">., Eiropas Savienības Oficiālajā Vēstnesī – </w:t>
            </w:r>
            <w:r>
              <w:rPr>
                <w:rFonts w:hint="default" w:cs="Times New Roman" w:eastAsiaTheme="minorEastAsia"/>
                <w:sz w:val="22"/>
                <w:szCs w:val="22"/>
                <w:lang w:val="en-GB"/>
              </w:rPr>
              <w:t>17</w:t>
            </w:r>
            <w:r>
              <w:rPr>
                <w:rFonts w:hint="default" w:ascii="Times New Roman" w:hAnsi="Times New Roman" w:cs="Times New Roman" w:eastAsiaTheme="minorEastAsia"/>
                <w:sz w:val="22"/>
                <w:szCs w:val="22"/>
              </w:rPr>
              <w:t>.</w:t>
            </w:r>
            <w:r>
              <w:rPr>
                <w:rFonts w:hint="default" w:cs="Times New Roman" w:eastAsiaTheme="minorEastAsia"/>
                <w:sz w:val="22"/>
                <w:szCs w:val="22"/>
                <w:lang w:val="en-GB"/>
              </w:rPr>
              <w:t>01</w:t>
            </w:r>
            <w:r>
              <w:rPr>
                <w:rFonts w:hint="default" w:ascii="Times New Roman" w:hAnsi="Times New Roman" w:cs="Times New Roman" w:eastAsiaTheme="minorEastAsia"/>
                <w:sz w:val="22"/>
                <w:szCs w:val="22"/>
              </w:rPr>
              <w:t>.202</w:t>
            </w:r>
            <w:r>
              <w:rPr>
                <w:rFonts w:hint="default" w:cs="Times New Roman" w:eastAsiaTheme="minorEastAsia"/>
                <w:sz w:val="22"/>
                <w:szCs w:val="22"/>
                <w:lang w:val="en-GB"/>
              </w:rPr>
              <w:t>5</w:t>
            </w:r>
            <w:r>
              <w:rPr>
                <w:rFonts w:hint="default" w:ascii="Times New Roman" w:hAnsi="Times New Roman" w:cs="Times New Roman" w:eastAsiaTheme="minorEastAsia"/>
                <w:sz w:val="22"/>
                <w:szCs w:val="22"/>
              </w:rPr>
              <w:t>.</w:t>
            </w:r>
          </w:p>
          <w:p w14:paraId="6EFBCF40">
            <w:pPr>
              <w:jc w:val="both"/>
              <w:rPr>
                <w:rFonts w:hint="default" w:ascii="Times New Roman" w:hAnsi="Times New Roman" w:cs="Times New Roman"/>
                <w:b/>
                <w:bCs/>
                <w:sz w:val="22"/>
                <w:szCs w:val="22"/>
              </w:rPr>
            </w:pPr>
          </w:p>
        </w:tc>
      </w:tr>
      <w:tr w14:paraId="03D6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1BD3D423">
            <w:pPr>
              <w:jc w:val="both"/>
              <w:rPr>
                <w:rFonts w:hint="default" w:ascii="Times New Roman" w:hAnsi="Times New Roman" w:cs="Times New Roman"/>
                <w:b/>
                <w:bCs/>
                <w:sz w:val="22"/>
                <w:szCs w:val="22"/>
              </w:rPr>
            </w:pPr>
            <w:r>
              <w:rPr>
                <w:rFonts w:hint="default" w:ascii="Times New Roman" w:hAnsi="Times New Roman" w:cs="Times New Roman"/>
                <w:b/>
                <w:bCs/>
                <w:color w:val="000000"/>
                <w:sz w:val="22"/>
                <w:szCs w:val="22"/>
              </w:rPr>
              <w:t xml:space="preserve">Atsauce uz ES projektiem un/vai programmām </w:t>
            </w:r>
            <w:r>
              <w:rPr>
                <w:rFonts w:hint="default" w:ascii="Times New Roman" w:hAnsi="Times New Roman" w:cs="Times New Roman"/>
                <w:i/>
                <w:iCs/>
                <w:color w:val="000000"/>
                <w:sz w:val="22"/>
                <w:szCs w:val="22"/>
              </w:rPr>
              <w:t>[ja attiecināms]</w:t>
            </w:r>
            <w:r>
              <w:rPr>
                <w:rFonts w:hint="default" w:ascii="Times New Roman" w:hAnsi="Times New Roman" w:cs="Times New Roman"/>
                <w:b/>
                <w:bCs/>
                <w:color w:val="000000"/>
                <w:sz w:val="22"/>
                <w:szCs w:val="22"/>
              </w:rPr>
              <w:t>:</w:t>
            </w:r>
          </w:p>
        </w:tc>
        <w:tc>
          <w:tcPr>
            <w:tcW w:w="4827" w:type="dxa"/>
          </w:tcPr>
          <w:p w14:paraId="287DF96A">
            <w:pPr>
              <w:jc w:val="both"/>
              <w:rPr>
                <w:rFonts w:hint="default" w:ascii="Times New Roman" w:hAnsi="Times New Roman" w:cs="Times New Roman"/>
                <w:bCs/>
                <w:sz w:val="22"/>
                <w:szCs w:val="22"/>
              </w:rPr>
            </w:pPr>
            <w:r>
              <w:rPr>
                <w:sz w:val="22"/>
                <w:szCs w:val="22"/>
                <w:lang w:val="lv-LV"/>
              </w:rPr>
              <w:t>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p>
        </w:tc>
      </w:tr>
      <w:tr w14:paraId="18192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gridSpan w:val="2"/>
            <w:shd w:val="clear" w:color="auto" w:fill="D8D8D8" w:themeFill="background1" w:themeFillShade="D9"/>
          </w:tcPr>
          <w:p w14:paraId="4A401958">
            <w:pPr>
              <w:jc w:val="both"/>
              <w:rPr>
                <w:rFonts w:hint="default" w:ascii="Times New Roman" w:hAnsi="Times New Roman" w:cs="Times New Roman"/>
                <w:bCs/>
                <w:i/>
                <w:iCs/>
                <w:sz w:val="22"/>
                <w:szCs w:val="22"/>
              </w:rPr>
            </w:pPr>
            <w:r>
              <w:rPr>
                <w:rFonts w:hint="default" w:ascii="Times New Roman" w:hAnsi="Times New Roman" w:cs="Times New Roman"/>
                <w:b/>
                <w:bCs/>
                <w:sz w:val="22"/>
                <w:szCs w:val="22"/>
              </w:rPr>
              <w:t>Iepirkuma komisijas sastāvs un tās izveidošanas pamatojums:</w:t>
            </w:r>
          </w:p>
        </w:tc>
      </w:tr>
      <w:tr w14:paraId="6941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gridSpan w:val="2"/>
          </w:tcPr>
          <w:p w14:paraId="41E0F4B3">
            <w:pPr>
              <w:pStyle w:val="9"/>
              <w:ind w:left="0"/>
              <w:rPr>
                <w:rFonts w:hint="default" w:ascii="Times New Roman" w:hAnsi="Times New Roman" w:cs="Times New Roman"/>
                <w:sz w:val="22"/>
                <w:szCs w:val="22"/>
              </w:rPr>
            </w:pPr>
            <w:r>
              <w:rPr>
                <w:rFonts w:hint="default" w:ascii="Times New Roman" w:hAnsi="Times New Roman" w:cs="Times New Roman"/>
                <w:sz w:val="22"/>
                <w:szCs w:val="22"/>
              </w:rPr>
              <w:t>Pamatojoties uz</w:t>
            </w:r>
            <w:r>
              <w:rPr>
                <w:rFonts w:hint="default" w:cs="Times New Roman"/>
                <w:sz w:val="22"/>
                <w:szCs w:val="22"/>
                <w:lang w:val="en-GB"/>
              </w:rPr>
              <w:t xml:space="preserve"> </w:t>
            </w:r>
            <w:r>
              <w:rPr>
                <w:sz w:val="22"/>
                <w:szCs w:val="22"/>
                <w:lang w:val="lv-LV"/>
              </w:rPr>
              <w:t>SIA „Jēkabpils reģionālā slimnīca” 30.06.2025. rīkojumu Nr. 1-5-2025-57 un 28.07.2025. rīkojumu Nr. 1-5-2025-65</w:t>
            </w:r>
            <w:r>
              <w:rPr>
                <w:rFonts w:hint="default" w:ascii="Times New Roman" w:hAnsi="Times New Roman" w:cs="Times New Roman"/>
                <w:sz w:val="22"/>
                <w:szCs w:val="22"/>
              </w:rPr>
              <w:t xml:space="preserve">: </w:t>
            </w:r>
          </w:p>
          <w:tbl>
            <w:tblPr>
              <w:tblStyle w:val="21"/>
              <w:tblpPr w:leftFromText="180" w:rightFromText="180" w:vertAnchor="text" w:horzAnchor="page" w:tblpX="209" w:tblpY="607"/>
              <w:tblOverlap w:val="never"/>
              <w:tblW w:w="82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27"/>
              <w:gridCol w:w="5892"/>
            </w:tblGrid>
            <w:tr w14:paraId="34480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327" w:type="dxa"/>
                  <w:vAlign w:val="top"/>
                </w:tcPr>
                <w:p w14:paraId="7BF7FF5A">
                  <w:pPr>
                    <w:pStyle w:val="20"/>
                    <w:ind w:right="-28"/>
                    <w:jc w:val="both"/>
                    <w:rPr>
                      <w:sz w:val="22"/>
                      <w:szCs w:val="22"/>
                      <w:lang w:val="lv-LV"/>
                    </w:rPr>
                  </w:pPr>
                  <w:r>
                    <w:rPr>
                      <w:sz w:val="22"/>
                      <w:szCs w:val="22"/>
                      <w:lang w:val="lv-LV"/>
                    </w:rPr>
                    <w:t>Komisijas priekšsēdētājs:</w:t>
                  </w:r>
                </w:p>
                <w:p w14:paraId="6E13DA4A">
                  <w:pPr>
                    <w:pStyle w:val="20"/>
                    <w:ind w:right="-28" w:rightChars="0"/>
                    <w:jc w:val="both"/>
                    <w:rPr>
                      <w:rFonts w:hint="default" w:ascii="Times New Roman" w:hAnsi="Times New Roman" w:cs="Times New Roman"/>
                      <w:sz w:val="22"/>
                      <w:szCs w:val="22"/>
                      <w:lang w:val="lv-LV"/>
                    </w:rPr>
                  </w:pPr>
                </w:p>
              </w:tc>
              <w:tc>
                <w:tcPr>
                  <w:tcW w:w="5892" w:type="dxa"/>
                  <w:vAlign w:val="top"/>
                </w:tcPr>
                <w:p w14:paraId="74DFBF4F">
                  <w:pPr>
                    <w:pStyle w:val="20"/>
                    <w:ind w:right="-28" w:rightChars="0"/>
                    <w:jc w:val="both"/>
                    <w:rPr>
                      <w:rFonts w:hint="default" w:ascii="Times New Roman" w:hAnsi="Times New Roman" w:cs="Times New Roman"/>
                      <w:sz w:val="22"/>
                      <w:szCs w:val="22"/>
                      <w:lang w:val="lv-LV"/>
                    </w:rPr>
                  </w:pPr>
                  <w:r>
                    <w:rPr>
                      <w:b/>
                      <w:bCs/>
                      <w:sz w:val="22"/>
                      <w:szCs w:val="22"/>
                      <w:lang w:val="lv-LV"/>
                    </w:rPr>
                    <w:t>Kaspars Čanders</w:t>
                  </w:r>
                  <w:r>
                    <w:rPr>
                      <w:sz w:val="22"/>
                      <w:szCs w:val="22"/>
                      <w:lang w:val="lv-LV"/>
                    </w:rPr>
                    <w:t>, SIA „Jēkabpils reģionālā slimnīca” valdes loceklis</w:t>
                  </w:r>
                </w:p>
              </w:tc>
            </w:tr>
            <w:tr w14:paraId="58222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2327" w:type="dxa"/>
                  <w:vAlign w:val="top"/>
                </w:tcPr>
                <w:p w14:paraId="593ABEA5">
                  <w:pPr>
                    <w:pStyle w:val="20"/>
                    <w:ind w:right="-28" w:rightChars="0"/>
                    <w:jc w:val="both"/>
                    <w:rPr>
                      <w:rFonts w:hint="default" w:ascii="Times New Roman" w:hAnsi="Times New Roman" w:cs="Times New Roman"/>
                      <w:sz w:val="22"/>
                      <w:szCs w:val="22"/>
                      <w:lang w:val="lv-LV"/>
                    </w:rPr>
                  </w:pPr>
                  <w:r>
                    <w:rPr>
                      <w:sz w:val="22"/>
                      <w:szCs w:val="22"/>
                      <w:lang w:val="lv-LV"/>
                    </w:rPr>
                    <w:t>Komisijas priekšsēdētāja vietniece:</w:t>
                  </w:r>
                </w:p>
              </w:tc>
              <w:tc>
                <w:tcPr>
                  <w:tcW w:w="5892" w:type="dxa"/>
                  <w:vAlign w:val="top"/>
                </w:tcPr>
                <w:p w14:paraId="158699D0">
                  <w:pPr>
                    <w:pStyle w:val="20"/>
                    <w:ind w:right="-28" w:rightChars="0"/>
                    <w:jc w:val="both"/>
                    <w:rPr>
                      <w:rFonts w:hint="default" w:ascii="Times New Roman" w:hAnsi="Times New Roman" w:cs="Times New Roman"/>
                      <w:b/>
                      <w:bCs/>
                      <w:sz w:val="22"/>
                      <w:szCs w:val="22"/>
                      <w:lang w:val="lv-LV"/>
                    </w:rPr>
                  </w:pPr>
                  <w:r>
                    <w:rPr>
                      <w:b/>
                      <w:bCs/>
                      <w:sz w:val="22"/>
                      <w:szCs w:val="22"/>
                      <w:lang w:val="lv-LV"/>
                    </w:rPr>
                    <w:t>Iveta Dobele</w:t>
                  </w:r>
                  <w:r>
                    <w:rPr>
                      <w:sz w:val="22"/>
                      <w:szCs w:val="22"/>
                      <w:lang w:val="lv-LV"/>
                    </w:rPr>
                    <w:t>, SIA „Jēkabpils reģionālā slimnīca”  projektu vadītāja</w:t>
                  </w:r>
                </w:p>
              </w:tc>
            </w:tr>
            <w:tr w14:paraId="7C267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2327" w:type="dxa"/>
                  <w:vAlign w:val="top"/>
                </w:tcPr>
                <w:p w14:paraId="6C596568">
                  <w:pPr>
                    <w:pStyle w:val="20"/>
                    <w:ind w:right="-28" w:rightChars="0"/>
                    <w:jc w:val="both"/>
                    <w:rPr>
                      <w:rFonts w:hint="default" w:ascii="Times New Roman" w:hAnsi="Times New Roman" w:cs="Times New Roman"/>
                      <w:sz w:val="22"/>
                      <w:szCs w:val="22"/>
                      <w:lang w:val="lv-LV"/>
                    </w:rPr>
                  </w:pPr>
                  <w:r>
                    <w:rPr>
                      <w:sz w:val="22"/>
                      <w:szCs w:val="22"/>
                      <w:lang w:val="lv-LV"/>
                    </w:rPr>
                    <w:t>Komisijas locekļi:</w:t>
                  </w:r>
                </w:p>
              </w:tc>
              <w:tc>
                <w:tcPr>
                  <w:tcW w:w="5892" w:type="dxa"/>
                  <w:vAlign w:val="top"/>
                </w:tcPr>
                <w:p w14:paraId="622B83F0">
                  <w:pPr>
                    <w:pStyle w:val="20"/>
                    <w:ind w:right="-28" w:rightChars="0"/>
                    <w:jc w:val="both"/>
                    <w:rPr>
                      <w:rFonts w:hint="default" w:ascii="Times New Roman" w:hAnsi="Times New Roman" w:cs="Times New Roman"/>
                      <w:b/>
                      <w:bCs/>
                      <w:sz w:val="22"/>
                      <w:szCs w:val="22"/>
                      <w:lang w:val="lv-LV"/>
                    </w:rPr>
                  </w:pPr>
                  <w:r>
                    <w:rPr>
                      <w:b/>
                      <w:bCs/>
                      <w:sz w:val="22"/>
                      <w:szCs w:val="22"/>
                      <w:lang w:val="lv-LV"/>
                    </w:rPr>
                    <w:t xml:space="preserve">Lana Prilepiševa, </w:t>
                  </w:r>
                  <w:r>
                    <w:rPr>
                      <w:sz w:val="22"/>
                      <w:szCs w:val="22"/>
                      <w:lang w:val="lv-LV"/>
                    </w:rPr>
                    <w:t>SIA „Jēkabpils reģionālā slimnīca”  juriste</w:t>
                  </w:r>
                </w:p>
              </w:tc>
            </w:tr>
            <w:tr w14:paraId="1F06E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2327" w:type="dxa"/>
                  <w:vAlign w:val="top"/>
                </w:tcPr>
                <w:p w14:paraId="3D1A3A41">
                  <w:pPr>
                    <w:pStyle w:val="20"/>
                    <w:ind w:right="-28" w:rightChars="0"/>
                    <w:jc w:val="both"/>
                    <w:rPr>
                      <w:rFonts w:hint="default" w:ascii="Times New Roman" w:hAnsi="Times New Roman" w:cs="Times New Roman"/>
                      <w:sz w:val="22"/>
                      <w:szCs w:val="22"/>
                      <w:lang w:val="lv-LV"/>
                    </w:rPr>
                  </w:pPr>
                </w:p>
              </w:tc>
              <w:tc>
                <w:tcPr>
                  <w:tcW w:w="5892" w:type="dxa"/>
                  <w:vAlign w:val="top"/>
                </w:tcPr>
                <w:p w14:paraId="41964CB9">
                  <w:pPr>
                    <w:pStyle w:val="20"/>
                    <w:ind w:right="-28" w:rightChars="0"/>
                    <w:jc w:val="both"/>
                    <w:rPr>
                      <w:rFonts w:hint="default" w:ascii="Times New Roman" w:hAnsi="Times New Roman" w:cs="Times New Roman"/>
                      <w:b/>
                      <w:bCs/>
                      <w:sz w:val="22"/>
                      <w:szCs w:val="22"/>
                      <w:lang w:val="lv-LV"/>
                    </w:rPr>
                  </w:pPr>
                  <w:r>
                    <w:rPr>
                      <w:b/>
                      <w:bCs/>
                      <w:sz w:val="22"/>
                      <w:szCs w:val="22"/>
                      <w:lang w:val="lv-LV"/>
                    </w:rPr>
                    <w:t>Katerina Dobiļevska</w:t>
                  </w:r>
                  <w:r>
                    <w:rPr>
                      <w:sz w:val="22"/>
                      <w:szCs w:val="22"/>
                      <w:lang w:val="lv-LV"/>
                    </w:rPr>
                    <w:t>, SIA „Jēkabpils reģionālā slimnīca”  medicīnas iekārtu inženiere</w:t>
                  </w:r>
                </w:p>
              </w:tc>
            </w:tr>
            <w:tr w14:paraId="5DE6B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2327" w:type="dxa"/>
                  <w:vAlign w:val="top"/>
                </w:tcPr>
                <w:p w14:paraId="4EFDCE33">
                  <w:pPr>
                    <w:pStyle w:val="20"/>
                    <w:ind w:right="-28" w:rightChars="0"/>
                    <w:jc w:val="both"/>
                    <w:rPr>
                      <w:rFonts w:hint="default" w:ascii="Times New Roman" w:hAnsi="Times New Roman" w:cs="Times New Roman"/>
                      <w:sz w:val="22"/>
                      <w:szCs w:val="22"/>
                      <w:lang w:val="lv-LV"/>
                    </w:rPr>
                  </w:pPr>
                </w:p>
              </w:tc>
              <w:tc>
                <w:tcPr>
                  <w:tcW w:w="5892" w:type="dxa"/>
                  <w:vAlign w:val="top"/>
                </w:tcPr>
                <w:p w14:paraId="1B75ACA9">
                  <w:pPr>
                    <w:pStyle w:val="20"/>
                    <w:ind w:right="-28" w:rightChars="0"/>
                    <w:jc w:val="both"/>
                    <w:rPr>
                      <w:rFonts w:hint="default" w:ascii="Times New Roman" w:hAnsi="Times New Roman" w:cs="Times New Roman"/>
                      <w:b/>
                      <w:bCs/>
                      <w:sz w:val="22"/>
                      <w:szCs w:val="22"/>
                      <w:lang w:val="lv-LV"/>
                    </w:rPr>
                  </w:pPr>
                  <w:r>
                    <w:rPr>
                      <w:b/>
                      <w:bCs/>
                      <w:sz w:val="22"/>
                      <w:szCs w:val="22"/>
                      <w:lang w:val="lv-LV"/>
                    </w:rPr>
                    <w:t>Juta Eglīte,</w:t>
                  </w:r>
                  <w:r>
                    <w:rPr>
                      <w:sz w:val="22"/>
                      <w:szCs w:val="22"/>
                      <w:lang w:val="lv-LV"/>
                    </w:rPr>
                    <w:t xml:space="preserve"> SIA „Jēkabpils reģionālā slimnīca”  darba aizsardzības speciāliste </w:t>
                  </w:r>
                </w:p>
              </w:tc>
            </w:tr>
            <w:tr w14:paraId="05313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2327" w:type="dxa"/>
                  <w:vAlign w:val="top"/>
                </w:tcPr>
                <w:p w14:paraId="6C2CF0AF">
                  <w:pPr>
                    <w:pStyle w:val="20"/>
                    <w:ind w:right="-28" w:rightChars="0"/>
                    <w:jc w:val="both"/>
                    <w:rPr>
                      <w:rFonts w:hint="default" w:ascii="Times New Roman" w:hAnsi="Times New Roman" w:cs="Times New Roman"/>
                      <w:sz w:val="22"/>
                      <w:szCs w:val="22"/>
                      <w:lang w:val="lv-LV"/>
                    </w:rPr>
                  </w:pPr>
                  <w:r>
                    <w:rPr>
                      <w:sz w:val="22"/>
                      <w:szCs w:val="22"/>
                      <w:lang w:val="lv-LV"/>
                    </w:rPr>
                    <w:t>Komisijas sekretārs:</w:t>
                  </w:r>
                </w:p>
              </w:tc>
              <w:tc>
                <w:tcPr>
                  <w:tcW w:w="5892" w:type="dxa"/>
                  <w:vAlign w:val="top"/>
                </w:tcPr>
                <w:p w14:paraId="2BC5AA58">
                  <w:pPr>
                    <w:pStyle w:val="20"/>
                    <w:ind w:right="-28" w:rightChars="0"/>
                    <w:jc w:val="both"/>
                    <w:rPr>
                      <w:rFonts w:hint="default" w:ascii="Times New Roman" w:hAnsi="Times New Roman" w:cs="Times New Roman"/>
                      <w:sz w:val="22"/>
                      <w:szCs w:val="22"/>
                      <w:lang w:val="lv-LV"/>
                    </w:rPr>
                  </w:pPr>
                  <w:r>
                    <w:rPr>
                      <w:b/>
                      <w:sz w:val="22"/>
                      <w:szCs w:val="22"/>
                      <w:lang w:val="lv-LV"/>
                    </w:rPr>
                    <w:t>Sanita Malzuba</w:t>
                  </w:r>
                  <w:r>
                    <w:rPr>
                      <w:sz w:val="22"/>
                      <w:szCs w:val="22"/>
                      <w:lang w:val="lv-LV"/>
                    </w:rPr>
                    <w:t xml:space="preserve">, jurists </w:t>
                  </w:r>
                  <w:r>
                    <w:rPr>
                      <w:i/>
                      <w:iCs/>
                      <w:sz w:val="22"/>
                      <w:szCs w:val="22"/>
                      <w:u w:val="single"/>
                      <w:lang w:val="lv-LV"/>
                    </w:rPr>
                    <w:t>(bez balss tiesībām)</w:t>
                  </w:r>
                </w:p>
              </w:tc>
            </w:tr>
          </w:tbl>
          <w:p w14:paraId="13313004">
            <w:pPr>
              <w:rPr>
                <w:rFonts w:hint="default" w:ascii="Times New Roman" w:hAnsi="Times New Roman" w:cs="Times New Roman"/>
                <w:bCs/>
                <w:i/>
                <w:iCs/>
                <w:sz w:val="22"/>
                <w:szCs w:val="22"/>
              </w:rPr>
            </w:pPr>
          </w:p>
        </w:tc>
      </w:tr>
      <w:tr w14:paraId="36630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73C7DB17">
            <w:pPr>
              <w:jc w:val="both"/>
              <w:rPr>
                <w:rFonts w:hint="default" w:ascii="Times New Roman" w:hAnsi="Times New Roman" w:cs="Times New Roman"/>
                <w:b/>
                <w:bCs/>
                <w:sz w:val="22"/>
                <w:szCs w:val="22"/>
              </w:rPr>
            </w:pPr>
            <w:r>
              <w:rPr>
                <w:rFonts w:hint="default" w:ascii="Times New Roman" w:hAnsi="Times New Roman" w:cs="Times New Roman"/>
                <w:b/>
                <w:sz w:val="22"/>
                <w:szCs w:val="22"/>
              </w:rPr>
              <w:t>Ekspertu saraksts</w:t>
            </w:r>
            <w:r>
              <w:rPr>
                <w:rFonts w:hint="default" w:ascii="Times New Roman" w:hAnsi="Times New Roman" w:cs="Times New Roman"/>
                <w:bCs/>
                <w:sz w:val="22"/>
                <w:szCs w:val="22"/>
              </w:rPr>
              <w:t xml:space="preserve"> </w:t>
            </w:r>
            <w:r>
              <w:rPr>
                <w:rFonts w:hint="default" w:ascii="Times New Roman" w:hAnsi="Times New Roman" w:cs="Times New Roman"/>
                <w:bCs/>
                <w:i/>
                <w:iCs/>
                <w:sz w:val="22"/>
                <w:szCs w:val="22"/>
              </w:rPr>
              <w:t>[ja attiecināms]</w:t>
            </w:r>
          </w:p>
        </w:tc>
        <w:tc>
          <w:tcPr>
            <w:tcW w:w="4827" w:type="dxa"/>
          </w:tcPr>
          <w:p w14:paraId="552CE53C">
            <w:pPr>
              <w:jc w:val="both"/>
              <w:rPr>
                <w:rFonts w:hint="default" w:ascii="Times New Roman" w:hAnsi="Times New Roman" w:cs="Times New Roman"/>
                <w:bCs/>
                <w:sz w:val="22"/>
                <w:szCs w:val="22"/>
              </w:rPr>
            </w:pPr>
            <w:r>
              <w:rPr>
                <w:rFonts w:hint="default" w:ascii="Times New Roman" w:hAnsi="Times New Roman" w:cs="Times New Roman"/>
                <w:bCs/>
                <w:sz w:val="22"/>
                <w:szCs w:val="22"/>
              </w:rPr>
              <w:t>Nav attiecināms</w:t>
            </w:r>
          </w:p>
        </w:tc>
      </w:tr>
      <w:tr w14:paraId="71987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0CDC4E35">
            <w:pPr>
              <w:jc w:val="both"/>
              <w:rPr>
                <w:rFonts w:hint="default" w:ascii="Times New Roman" w:hAnsi="Times New Roman" w:cs="Times New Roman"/>
                <w:b/>
                <w:sz w:val="22"/>
                <w:szCs w:val="22"/>
              </w:rPr>
            </w:pPr>
            <w:r>
              <w:rPr>
                <w:rFonts w:hint="default" w:ascii="Times New Roman" w:hAnsi="Times New Roman" w:cs="Times New Roman"/>
                <w:b/>
                <w:sz w:val="22"/>
                <w:szCs w:val="22"/>
              </w:rPr>
              <w:t xml:space="preserve">Sekretārs </w:t>
            </w:r>
            <w:r>
              <w:rPr>
                <w:rFonts w:hint="default" w:ascii="Times New Roman" w:hAnsi="Times New Roman" w:cs="Times New Roman"/>
                <w:bCs/>
                <w:i/>
                <w:iCs/>
                <w:sz w:val="22"/>
                <w:szCs w:val="22"/>
              </w:rPr>
              <w:t>[ja attiecināms]</w:t>
            </w:r>
            <w:r>
              <w:rPr>
                <w:rFonts w:hint="default" w:ascii="Times New Roman" w:hAnsi="Times New Roman" w:cs="Times New Roman"/>
                <w:b/>
                <w:sz w:val="22"/>
                <w:szCs w:val="22"/>
              </w:rPr>
              <w:t>:</w:t>
            </w:r>
          </w:p>
        </w:tc>
        <w:tc>
          <w:tcPr>
            <w:tcW w:w="4827" w:type="dxa"/>
          </w:tcPr>
          <w:p w14:paraId="7AB0F448">
            <w:pPr>
              <w:jc w:val="both"/>
              <w:rPr>
                <w:rFonts w:hint="default" w:ascii="Times New Roman" w:hAnsi="Times New Roman" w:cs="Times New Roman"/>
                <w:sz w:val="22"/>
                <w:szCs w:val="22"/>
              </w:rPr>
            </w:pPr>
            <w:r>
              <w:rPr>
                <w:rFonts w:hint="default" w:ascii="Times New Roman" w:hAnsi="Times New Roman" w:cs="Times New Roman"/>
                <w:b/>
                <w:sz w:val="22"/>
                <w:szCs w:val="22"/>
                <w:lang w:val="lv-LV"/>
              </w:rPr>
              <w:t>Sanita Malzuba</w:t>
            </w:r>
            <w:r>
              <w:rPr>
                <w:rFonts w:hint="default" w:ascii="Times New Roman" w:hAnsi="Times New Roman" w:cs="Times New Roman"/>
                <w:sz w:val="22"/>
                <w:szCs w:val="22"/>
                <w:lang w:val="lv-LV"/>
              </w:rPr>
              <w:t xml:space="preserve">, jurists </w:t>
            </w:r>
            <w:r>
              <w:rPr>
                <w:rFonts w:hint="default" w:ascii="Times New Roman" w:hAnsi="Times New Roman" w:cs="Times New Roman"/>
                <w:i/>
                <w:iCs/>
                <w:sz w:val="22"/>
                <w:szCs w:val="22"/>
                <w:u w:val="single"/>
                <w:lang w:val="lv-LV"/>
              </w:rPr>
              <w:t>(bez balss tiesībām)</w:t>
            </w:r>
          </w:p>
        </w:tc>
      </w:tr>
      <w:tr w14:paraId="5D89E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60E16C2A">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Iepirkuma dokumentācijas sagatavotāju saraksts:</w:t>
            </w:r>
          </w:p>
        </w:tc>
        <w:tc>
          <w:tcPr>
            <w:tcW w:w="4827" w:type="dxa"/>
          </w:tcPr>
          <w:p w14:paraId="42FF7720">
            <w:pPr>
              <w:jc w:val="both"/>
              <w:rPr>
                <w:rFonts w:hint="default" w:ascii="Times New Roman" w:hAnsi="Times New Roman" w:cs="Times New Roman"/>
                <w:bCs/>
                <w:sz w:val="22"/>
                <w:szCs w:val="22"/>
                <w:lang w:val="en-GB"/>
              </w:rPr>
            </w:pPr>
            <w:r>
              <w:rPr>
                <w:rFonts w:hint="default" w:ascii="Times New Roman" w:hAnsi="Times New Roman" w:cs="Times New Roman"/>
                <w:b/>
                <w:bCs/>
                <w:sz w:val="22"/>
                <w:szCs w:val="22"/>
                <w:lang w:val="lv-LV"/>
              </w:rPr>
              <w:t>Katerina Dobiļevska</w:t>
            </w:r>
            <w:r>
              <w:rPr>
                <w:rFonts w:hint="default" w:ascii="Times New Roman" w:hAnsi="Times New Roman" w:cs="Times New Roman"/>
                <w:sz w:val="22"/>
                <w:szCs w:val="22"/>
                <w:lang w:val="lv-LV"/>
              </w:rPr>
              <w:t>, SIA „Jēkabpils reģionālā slimnīca”  medicīnas iekārtu inženiere</w:t>
            </w:r>
          </w:p>
        </w:tc>
      </w:tr>
      <w:tr w14:paraId="6D79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373AF998">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Piedāvājumu </w:t>
            </w:r>
            <w:r>
              <w:rPr>
                <w:rFonts w:hint="default" w:ascii="Times New Roman" w:hAnsi="Times New Roman" w:cs="Times New Roman"/>
                <w:b/>
                <w:bCs/>
                <w:sz w:val="22"/>
                <w:szCs w:val="22"/>
                <w:u w:val="single"/>
              </w:rPr>
              <w:t>iesniegšanas</w:t>
            </w:r>
            <w:r>
              <w:rPr>
                <w:rFonts w:hint="default" w:ascii="Times New Roman" w:hAnsi="Times New Roman" w:cs="Times New Roman"/>
                <w:b/>
                <w:bCs/>
                <w:sz w:val="22"/>
                <w:szCs w:val="22"/>
              </w:rPr>
              <w:t xml:space="preserve"> termiņi (arī pamatojums piedāvājumu/pieteikumu iesniegšanas termiņa samazinājumam (t.sk. steidzamībai), ja tāds veikts):</w:t>
            </w:r>
          </w:p>
        </w:tc>
        <w:tc>
          <w:tcPr>
            <w:tcW w:w="4827" w:type="dxa"/>
          </w:tcPr>
          <w:p w14:paraId="6C860BA4">
            <w:pPr>
              <w:jc w:val="both"/>
              <w:rPr>
                <w:rFonts w:hint="default" w:ascii="Times New Roman" w:hAnsi="Times New Roman" w:cs="Times New Roman"/>
                <w:bCs/>
                <w:sz w:val="22"/>
                <w:szCs w:val="22"/>
              </w:rPr>
            </w:pPr>
            <w:r>
              <w:rPr>
                <w:rFonts w:hint="default" w:ascii="Times New Roman" w:hAnsi="Times New Roman" w:cs="Times New Roman"/>
                <w:bCs/>
                <w:sz w:val="22"/>
                <w:szCs w:val="22"/>
                <w:lang w:val="en-GB"/>
              </w:rPr>
              <w:t>03</w:t>
            </w:r>
            <w:r>
              <w:rPr>
                <w:rFonts w:hint="default" w:ascii="Times New Roman" w:hAnsi="Times New Roman" w:cs="Times New Roman"/>
                <w:bCs/>
                <w:sz w:val="22"/>
                <w:szCs w:val="22"/>
              </w:rPr>
              <w:t>.0</w:t>
            </w:r>
            <w:r>
              <w:rPr>
                <w:rFonts w:hint="default" w:cs="Times New Roman"/>
                <w:bCs/>
                <w:sz w:val="22"/>
                <w:szCs w:val="22"/>
                <w:lang w:val="en-GB"/>
              </w:rPr>
              <w:t>2</w:t>
            </w:r>
            <w:r>
              <w:rPr>
                <w:rFonts w:hint="default" w:ascii="Times New Roman" w:hAnsi="Times New Roman" w:cs="Times New Roman"/>
                <w:bCs/>
                <w:sz w:val="22"/>
                <w:szCs w:val="22"/>
              </w:rPr>
              <w:t>.2025.</w:t>
            </w:r>
          </w:p>
        </w:tc>
      </w:tr>
      <w:tr w14:paraId="630E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gridSpan w:val="2"/>
            <w:shd w:val="clear" w:color="auto" w:fill="D8D8D8" w:themeFill="background1" w:themeFillShade="D9"/>
          </w:tcPr>
          <w:p w14:paraId="4CB551C5">
            <w:pPr>
              <w:jc w:val="both"/>
              <w:rPr>
                <w:rFonts w:hint="default" w:ascii="Times New Roman" w:hAnsi="Times New Roman" w:cs="Times New Roman"/>
                <w:bCs/>
                <w:i/>
                <w:iCs/>
                <w:sz w:val="22"/>
                <w:szCs w:val="22"/>
              </w:rPr>
            </w:pPr>
            <w:r>
              <w:rPr>
                <w:rFonts w:hint="default" w:ascii="Times New Roman" w:hAnsi="Times New Roman" w:cs="Times New Roman"/>
                <w:b/>
                <w:bCs/>
                <w:sz w:val="22"/>
                <w:szCs w:val="22"/>
              </w:rPr>
              <w:t>Pretendentu nosaukumi, kas iesnieguši piedāvājumus un to piedāvātās cenas:</w:t>
            </w:r>
          </w:p>
        </w:tc>
      </w:tr>
      <w:tr w14:paraId="03B6F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27" w:type="dxa"/>
            <w:gridSpan w:val="2"/>
          </w:tcPr>
          <w:p w14:paraId="6E729A26">
            <w:pPr>
              <w:rPr>
                <w:rFonts w:hint="default" w:ascii="Times New Roman" w:hAnsi="Times New Roman" w:cs="Times New Roman"/>
                <w:b/>
                <w:sz w:val="22"/>
                <w:szCs w:val="22"/>
              </w:rPr>
            </w:pPr>
          </w:p>
          <w:p w14:paraId="4D1174AB">
            <w:pPr>
              <w:rPr>
                <w:rFonts w:hint="default" w:ascii="Times New Roman" w:hAnsi="Times New Roman" w:cs="Times New Roman"/>
                <w:bCs/>
                <w:color w:val="auto"/>
                <w:sz w:val="22"/>
                <w:szCs w:val="22"/>
              </w:rPr>
            </w:pPr>
            <w:r>
              <w:rPr>
                <w:rFonts w:hint="default" w:ascii="Times New Roman" w:hAnsi="Times New Roman" w:cs="Times New Roman"/>
                <w:b/>
                <w:sz w:val="22"/>
                <w:szCs w:val="22"/>
              </w:rPr>
              <w:t>Iepirkuma 1. daļai -</w:t>
            </w:r>
            <w:r>
              <w:rPr>
                <w:rFonts w:hint="default" w:cs="Times New Roman"/>
                <w:b/>
                <w:sz w:val="22"/>
                <w:szCs w:val="22"/>
                <w:lang w:val="en-GB"/>
              </w:rPr>
              <w:t xml:space="preserve"> </w:t>
            </w:r>
            <w:r>
              <w:rPr>
                <w:bCs/>
                <w:sz w:val="22"/>
                <w:szCs w:val="22"/>
                <w:lang w:val="lv-LV"/>
              </w:rPr>
              <w:t>Digitālais dermatoskops</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9"/>
              <w:gridCol w:w="3381"/>
              <w:gridCol w:w="2231"/>
            </w:tblGrid>
            <w:tr w14:paraId="4E34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clear" w:color="auto" w:fill="auto"/>
                </w:tcPr>
                <w:p w14:paraId="31B59D49">
                  <w:pPr>
                    <w:rPr>
                      <w:rFonts w:hint="default" w:ascii="Times New Roman" w:hAnsi="Times New Roman" w:cs="Times New Roman"/>
                      <w:b/>
                      <w:bCs/>
                      <w:sz w:val="22"/>
                      <w:szCs w:val="22"/>
                    </w:rPr>
                  </w:pPr>
                  <w:r>
                    <w:rPr>
                      <w:rFonts w:hint="default" w:ascii="Times New Roman" w:hAnsi="Times New Roman" w:cs="Times New Roman"/>
                      <w:b/>
                      <w:bCs/>
                      <w:sz w:val="22"/>
                      <w:szCs w:val="22"/>
                    </w:rPr>
                    <w:t>Pretendents</w:t>
                  </w:r>
                </w:p>
              </w:tc>
              <w:tc>
                <w:tcPr>
                  <w:tcW w:w="1798" w:type="pct"/>
                  <w:shd w:val="clear" w:color="auto" w:fill="auto"/>
                </w:tcPr>
                <w:p w14:paraId="1F5FD935">
                  <w:pPr>
                    <w:rPr>
                      <w:rFonts w:hint="default" w:ascii="Times New Roman" w:hAnsi="Times New Roman" w:cs="Times New Roman"/>
                      <w:b/>
                      <w:bCs/>
                      <w:sz w:val="22"/>
                      <w:szCs w:val="22"/>
                    </w:rPr>
                  </w:pPr>
                  <w:r>
                    <w:rPr>
                      <w:rFonts w:hint="default" w:ascii="Times New Roman" w:hAnsi="Times New Roman" w:cs="Times New Roman"/>
                      <w:b/>
                      <w:bCs/>
                      <w:sz w:val="22"/>
                      <w:szCs w:val="22"/>
                    </w:rPr>
                    <w:t>Iesniegšanas datums un laiks</w:t>
                  </w:r>
                </w:p>
              </w:tc>
              <w:tc>
                <w:tcPr>
                  <w:tcW w:w="1186" w:type="pct"/>
                  <w:shd w:val="clear" w:color="auto" w:fill="auto"/>
                </w:tcPr>
                <w:p w14:paraId="3B1C7802">
                  <w:pPr>
                    <w:rPr>
                      <w:rFonts w:hint="default" w:ascii="Times New Roman" w:hAnsi="Times New Roman" w:cs="Times New Roman"/>
                      <w:b/>
                      <w:bCs/>
                      <w:sz w:val="22"/>
                      <w:szCs w:val="22"/>
                    </w:rPr>
                  </w:pPr>
                  <w:r>
                    <w:rPr>
                      <w:rFonts w:hint="default" w:ascii="Times New Roman" w:hAnsi="Times New Roman" w:cs="Times New Roman"/>
                      <w:b/>
                      <w:sz w:val="22"/>
                      <w:szCs w:val="22"/>
                    </w:rPr>
                    <w:t>Cena bez PVN</w:t>
                  </w:r>
                </w:p>
              </w:tc>
            </w:tr>
            <w:tr w14:paraId="3707F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5640AC36">
                  <w:pPr>
                    <w:rPr>
                      <w:rFonts w:hint="default" w:ascii="Times New Roman" w:hAnsi="Times New Roman" w:cs="Times New Roman"/>
                      <w:bCs/>
                      <w:sz w:val="22"/>
                      <w:szCs w:val="22"/>
                    </w:rPr>
                  </w:pPr>
                  <w:r>
                    <w:rPr>
                      <w:sz w:val="22"/>
                      <w:szCs w:val="22"/>
                    </w:rPr>
                    <w:t>"A.Medical" SIA</w:t>
                  </w:r>
                  <w:r>
                    <w:rPr>
                      <w:bCs/>
                      <w:sz w:val="22"/>
                      <w:szCs w:val="22"/>
                    </w:rPr>
                    <w:t xml:space="preserve"> </w:t>
                  </w:r>
                </w:p>
              </w:tc>
              <w:tc>
                <w:tcPr>
                  <w:tcW w:w="3381" w:type="dxa"/>
                  <w:vAlign w:val="top"/>
                </w:tcPr>
                <w:p w14:paraId="0A1B7F98">
                  <w:pPr>
                    <w:rPr>
                      <w:rFonts w:hint="default" w:ascii="Times New Roman" w:hAnsi="Times New Roman" w:cs="Times New Roman"/>
                      <w:bCs/>
                      <w:sz w:val="22"/>
                      <w:szCs w:val="22"/>
                    </w:rPr>
                  </w:pPr>
                  <w:r>
                    <w:rPr>
                      <w:sz w:val="22"/>
                      <w:szCs w:val="22"/>
                    </w:rPr>
                    <w:t>31.01.2025 plkst.17:16</w:t>
                  </w:r>
                </w:p>
              </w:tc>
              <w:tc>
                <w:tcPr>
                  <w:tcW w:w="2231" w:type="dxa"/>
                  <w:vAlign w:val="top"/>
                </w:tcPr>
                <w:p w14:paraId="53DB4811">
                  <w:pPr>
                    <w:rPr>
                      <w:sz w:val="22"/>
                      <w:szCs w:val="22"/>
                    </w:rPr>
                  </w:pPr>
                  <w:r>
                    <w:rPr>
                      <w:sz w:val="22"/>
                      <w:szCs w:val="22"/>
                    </w:rPr>
                    <w:t>EUR 3700.0</w:t>
                  </w:r>
                </w:p>
                <w:p w14:paraId="06D03129">
                  <w:pPr>
                    <w:rPr>
                      <w:rFonts w:hint="default" w:ascii="Times New Roman" w:hAnsi="Times New Roman" w:cs="Times New Roman"/>
                      <w:sz w:val="22"/>
                      <w:szCs w:val="22"/>
                    </w:rPr>
                  </w:pPr>
                </w:p>
              </w:tc>
            </w:tr>
            <w:tr w14:paraId="3F4D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1764A16C">
                  <w:pPr>
                    <w:rPr>
                      <w:rFonts w:hint="default" w:ascii="Times New Roman" w:hAnsi="Times New Roman" w:cs="Times New Roman"/>
                      <w:b/>
                      <w:bCs/>
                      <w:sz w:val="22"/>
                      <w:szCs w:val="22"/>
                    </w:rPr>
                  </w:pPr>
                  <w:r>
                    <w:rPr>
                      <w:sz w:val="22"/>
                      <w:szCs w:val="22"/>
                    </w:rPr>
                    <w:t>“SANTAKS”SIA</w:t>
                  </w:r>
                </w:p>
              </w:tc>
              <w:tc>
                <w:tcPr>
                  <w:tcW w:w="3381" w:type="dxa"/>
                  <w:vAlign w:val="top"/>
                </w:tcPr>
                <w:p w14:paraId="69200127">
                  <w:pPr>
                    <w:rPr>
                      <w:rFonts w:hint="default" w:ascii="Times New Roman" w:hAnsi="Times New Roman" w:cs="Times New Roman"/>
                      <w:bCs/>
                      <w:sz w:val="22"/>
                      <w:szCs w:val="22"/>
                    </w:rPr>
                  </w:pPr>
                  <w:r>
                    <w:rPr>
                      <w:sz w:val="22"/>
                      <w:szCs w:val="22"/>
                    </w:rPr>
                    <w:t>17.01.2025 plkst. 14:33</w:t>
                  </w:r>
                </w:p>
              </w:tc>
              <w:tc>
                <w:tcPr>
                  <w:tcW w:w="2231" w:type="dxa"/>
                  <w:vAlign w:val="top"/>
                </w:tcPr>
                <w:p w14:paraId="2586194B">
                  <w:pPr>
                    <w:rPr>
                      <w:rFonts w:hint="default" w:ascii="Times New Roman" w:hAnsi="Times New Roman" w:cs="Times New Roman"/>
                      <w:sz w:val="22"/>
                      <w:szCs w:val="22"/>
                    </w:rPr>
                  </w:pPr>
                  <w:r>
                    <w:rPr>
                      <w:sz w:val="22"/>
                      <w:szCs w:val="22"/>
                    </w:rPr>
                    <w:t>EUR 830.56</w:t>
                  </w:r>
                </w:p>
              </w:tc>
            </w:tr>
          </w:tbl>
          <w:p w14:paraId="1E79EC10">
            <w:pPr>
              <w:rPr>
                <w:rFonts w:hint="default" w:ascii="Times New Roman" w:hAnsi="Times New Roman" w:cs="Times New Roman"/>
                <w:b/>
                <w:sz w:val="22"/>
                <w:szCs w:val="22"/>
              </w:rPr>
            </w:pPr>
          </w:p>
          <w:p w14:paraId="46EF5784">
            <w:pPr>
              <w:rPr>
                <w:rFonts w:hint="default" w:ascii="Times New Roman" w:hAnsi="Times New Roman" w:cs="Times New Roman"/>
                <w:bCs/>
                <w:color w:val="auto"/>
                <w:sz w:val="22"/>
                <w:szCs w:val="22"/>
              </w:rPr>
            </w:pPr>
            <w:r>
              <w:rPr>
                <w:rFonts w:hint="default" w:ascii="Times New Roman" w:hAnsi="Times New Roman" w:cs="Times New Roman"/>
                <w:b/>
                <w:sz w:val="22"/>
                <w:szCs w:val="22"/>
              </w:rPr>
              <w:t xml:space="preserve">Iepirkuma 2. daļai - </w:t>
            </w:r>
            <w:r>
              <w:rPr>
                <w:bCs/>
                <w:sz w:val="22"/>
                <w:szCs w:val="22"/>
                <w:lang w:val="lv-LV"/>
              </w:rPr>
              <w:t>Stacionārās lampas</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9"/>
              <w:gridCol w:w="2649"/>
              <w:gridCol w:w="2963"/>
            </w:tblGrid>
            <w:tr w14:paraId="65C4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pct10" w:color="auto" w:fill="auto"/>
                </w:tcPr>
                <w:p w14:paraId="66FD3778">
                  <w:pPr>
                    <w:rPr>
                      <w:rFonts w:hint="default" w:ascii="Times New Roman" w:hAnsi="Times New Roman" w:cs="Times New Roman"/>
                      <w:b/>
                      <w:bCs/>
                      <w:sz w:val="22"/>
                      <w:szCs w:val="22"/>
                    </w:rPr>
                  </w:pPr>
                  <w:r>
                    <w:rPr>
                      <w:rFonts w:hint="default" w:ascii="Times New Roman" w:hAnsi="Times New Roman" w:cs="Times New Roman"/>
                      <w:b/>
                      <w:bCs/>
                      <w:sz w:val="22"/>
                      <w:szCs w:val="22"/>
                    </w:rPr>
                    <w:t>Pretendents</w:t>
                  </w:r>
                </w:p>
              </w:tc>
              <w:tc>
                <w:tcPr>
                  <w:tcW w:w="1409" w:type="pct"/>
                  <w:shd w:val="pct10" w:color="auto" w:fill="auto"/>
                </w:tcPr>
                <w:p w14:paraId="1B45F29A">
                  <w:pPr>
                    <w:rPr>
                      <w:rFonts w:hint="default" w:ascii="Times New Roman" w:hAnsi="Times New Roman" w:cs="Times New Roman"/>
                      <w:b/>
                      <w:bCs/>
                      <w:sz w:val="22"/>
                      <w:szCs w:val="22"/>
                    </w:rPr>
                  </w:pPr>
                  <w:r>
                    <w:rPr>
                      <w:rFonts w:hint="default" w:ascii="Times New Roman" w:hAnsi="Times New Roman" w:cs="Times New Roman"/>
                      <w:b/>
                      <w:bCs/>
                      <w:sz w:val="22"/>
                      <w:szCs w:val="22"/>
                    </w:rPr>
                    <w:t>Iesniegšanas datums un laiks</w:t>
                  </w:r>
                </w:p>
              </w:tc>
              <w:tc>
                <w:tcPr>
                  <w:tcW w:w="1576" w:type="pct"/>
                  <w:shd w:val="pct10" w:color="auto" w:fill="auto"/>
                </w:tcPr>
                <w:p w14:paraId="6578C906">
                  <w:pPr>
                    <w:rPr>
                      <w:rFonts w:hint="default" w:ascii="Times New Roman" w:hAnsi="Times New Roman" w:cs="Times New Roman"/>
                      <w:b/>
                      <w:bCs/>
                      <w:sz w:val="22"/>
                      <w:szCs w:val="22"/>
                    </w:rPr>
                  </w:pPr>
                  <w:r>
                    <w:rPr>
                      <w:rFonts w:hint="default" w:ascii="Times New Roman" w:hAnsi="Times New Roman" w:cs="Times New Roman"/>
                      <w:b/>
                      <w:sz w:val="22"/>
                      <w:szCs w:val="22"/>
                    </w:rPr>
                    <w:t>Cena bez PVN</w:t>
                  </w:r>
                </w:p>
              </w:tc>
            </w:tr>
            <w:tr w14:paraId="546E4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48CCE23B">
                  <w:pPr>
                    <w:rPr>
                      <w:rFonts w:hint="default" w:ascii="Times New Roman" w:hAnsi="Times New Roman" w:cs="Times New Roman"/>
                      <w:bCs/>
                      <w:sz w:val="22"/>
                      <w:szCs w:val="22"/>
                    </w:rPr>
                  </w:pPr>
                  <w:r>
                    <w:rPr>
                      <w:sz w:val="22"/>
                      <w:szCs w:val="22"/>
                    </w:rPr>
                    <w:t>"A.Medical" SIA</w:t>
                  </w:r>
                  <w:r>
                    <w:rPr>
                      <w:bCs/>
                      <w:sz w:val="22"/>
                      <w:szCs w:val="22"/>
                    </w:rPr>
                    <w:t xml:space="preserve"> </w:t>
                  </w:r>
                </w:p>
              </w:tc>
              <w:tc>
                <w:tcPr>
                  <w:tcW w:w="2649" w:type="dxa"/>
                  <w:vAlign w:val="top"/>
                </w:tcPr>
                <w:p w14:paraId="770FC294">
                  <w:pPr>
                    <w:rPr>
                      <w:rFonts w:hint="default" w:ascii="Times New Roman" w:hAnsi="Times New Roman" w:cs="Times New Roman"/>
                      <w:bCs/>
                      <w:sz w:val="22"/>
                      <w:szCs w:val="22"/>
                    </w:rPr>
                  </w:pPr>
                  <w:r>
                    <w:rPr>
                      <w:sz w:val="22"/>
                      <w:szCs w:val="22"/>
                    </w:rPr>
                    <w:t>31.01.2025 plkst.17:16</w:t>
                  </w:r>
                </w:p>
              </w:tc>
              <w:tc>
                <w:tcPr>
                  <w:tcW w:w="2963" w:type="dxa"/>
                  <w:vAlign w:val="top"/>
                </w:tcPr>
                <w:p w14:paraId="0C41B3FC">
                  <w:pPr>
                    <w:rPr>
                      <w:sz w:val="22"/>
                      <w:szCs w:val="22"/>
                    </w:rPr>
                  </w:pPr>
                  <w:r>
                    <w:rPr>
                      <w:sz w:val="22"/>
                      <w:szCs w:val="22"/>
                    </w:rPr>
                    <w:t>EUR 4590.0</w:t>
                  </w:r>
                </w:p>
                <w:p w14:paraId="221F21FD">
                  <w:pPr>
                    <w:rPr>
                      <w:rFonts w:hint="default" w:ascii="Times New Roman" w:hAnsi="Times New Roman" w:cs="Times New Roman"/>
                      <w:bCs/>
                      <w:sz w:val="22"/>
                      <w:szCs w:val="22"/>
                    </w:rPr>
                  </w:pPr>
                </w:p>
              </w:tc>
            </w:tr>
            <w:tr w14:paraId="64BC7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5FB8DB55">
                  <w:pPr>
                    <w:rPr>
                      <w:rFonts w:hint="default" w:ascii="Times New Roman" w:hAnsi="Times New Roman" w:cs="Times New Roman"/>
                      <w:sz w:val="22"/>
                      <w:szCs w:val="22"/>
                    </w:rPr>
                  </w:pPr>
                  <w:r>
                    <w:rPr>
                      <w:sz w:val="22"/>
                      <w:szCs w:val="22"/>
                    </w:rPr>
                    <w:t>SIA "DUO GROUP"</w:t>
                  </w:r>
                  <w:r>
                    <w:rPr>
                      <w:bCs/>
                      <w:sz w:val="22"/>
                      <w:szCs w:val="22"/>
                    </w:rPr>
                    <w:t xml:space="preserve"> </w:t>
                  </w:r>
                </w:p>
              </w:tc>
              <w:tc>
                <w:tcPr>
                  <w:tcW w:w="2649" w:type="dxa"/>
                  <w:vAlign w:val="top"/>
                </w:tcPr>
                <w:p w14:paraId="51C32EDC">
                  <w:pPr>
                    <w:rPr>
                      <w:rFonts w:hint="default" w:ascii="Times New Roman" w:hAnsi="Times New Roman" w:cs="Times New Roman"/>
                      <w:sz w:val="22"/>
                      <w:szCs w:val="22"/>
                    </w:rPr>
                  </w:pPr>
                  <w:r>
                    <w:rPr>
                      <w:sz w:val="22"/>
                      <w:szCs w:val="22"/>
                    </w:rPr>
                    <w:t>03.02.2025 plkst. 02:51</w:t>
                  </w:r>
                </w:p>
              </w:tc>
              <w:tc>
                <w:tcPr>
                  <w:tcW w:w="2963" w:type="dxa"/>
                  <w:vAlign w:val="top"/>
                </w:tcPr>
                <w:p w14:paraId="2436E217">
                  <w:pPr>
                    <w:rPr>
                      <w:sz w:val="22"/>
                      <w:szCs w:val="22"/>
                    </w:rPr>
                  </w:pPr>
                  <w:r>
                    <w:rPr>
                      <w:sz w:val="22"/>
                      <w:szCs w:val="22"/>
                    </w:rPr>
                    <w:t>EUR 2150.0</w:t>
                  </w:r>
                </w:p>
                <w:p w14:paraId="763D9894">
                  <w:pPr>
                    <w:rPr>
                      <w:rFonts w:hint="default" w:ascii="Times New Roman" w:hAnsi="Times New Roman" w:cs="Times New Roman"/>
                      <w:sz w:val="22"/>
                      <w:szCs w:val="22"/>
                    </w:rPr>
                  </w:pPr>
                </w:p>
              </w:tc>
            </w:tr>
            <w:tr w14:paraId="235FB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6EF749CB">
                  <w:pPr>
                    <w:rPr>
                      <w:rFonts w:hint="default" w:ascii="Times New Roman" w:hAnsi="Times New Roman" w:cs="Times New Roman"/>
                      <w:sz w:val="22"/>
                      <w:szCs w:val="22"/>
                    </w:rPr>
                  </w:pPr>
                  <w:r>
                    <w:rPr>
                      <w:sz w:val="22"/>
                      <w:szCs w:val="22"/>
                    </w:rPr>
                    <w:t>SIA “Arbor Medical Korporācija”</w:t>
                  </w:r>
                </w:p>
              </w:tc>
              <w:tc>
                <w:tcPr>
                  <w:tcW w:w="2649" w:type="dxa"/>
                  <w:vAlign w:val="top"/>
                </w:tcPr>
                <w:p w14:paraId="037029D5">
                  <w:pPr>
                    <w:rPr>
                      <w:rFonts w:hint="default" w:ascii="Times New Roman" w:hAnsi="Times New Roman" w:cs="Times New Roman"/>
                      <w:sz w:val="22"/>
                      <w:szCs w:val="22"/>
                    </w:rPr>
                  </w:pPr>
                  <w:r>
                    <w:rPr>
                      <w:sz w:val="22"/>
                      <w:szCs w:val="22"/>
                    </w:rPr>
                    <w:t>31.01.2025 plkst.11:28</w:t>
                  </w:r>
                </w:p>
              </w:tc>
              <w:tc>
                <w:tcPr>
                  <w:tcW w:w="2963" w:type="dxa"/>
                  <w:vAlign w:val="top"/>
                </w:tcPr>
                <w:p w14:paraId="62A08C81">
                  <w:pPr>
                    <w:rPr>
                      <w:rFonts w:hint="default" w:ascii="Times New Roman" w:hAnsi="Times New Roman" w:cs="Times New Roman"/>
                      <w:sz w:val="22"/>
                      <w:szCs w:val="22"/>
                    </w:rPr>
                  </w:pPr>
                  <w:r>
                    <w:rPr>
                      <w:sz w:val="22"/>
                      <w:szCs w:val="22"/>
                    </w:rPr>
                    <w:t>EUR 4612.0</w:t>
                  </w:r>
                </w:p>
              </w:tc>
            </w:tr>
          </w:tbl>
          <w:p w14:paraId="496FBF46">
            <w:pPr>
              <w:rPr>
                <w:rFonts w:hint="default" w:ascii="Times New Roman" w:hAnsi="Times New Roman" w:cs="Times New Roman"/>
                <w:b/>
                <w:sz w:val="22"/>
                <w:szCs w:val="22"/>
              </w:rPr>
            </w:pPr>
          </w:p>
          <w:p w14:paraId="04360619">
            <w:pPr>
              <w:rPr>
                <w:rFonts w:hint="default" w:ascii="Times New Roman" w:hAnsi="Times New Roman" w:cs="Times New Roman"/>
                <w:bCs/>
                <w:color w:val="auto"/>
                <w:sz w:val="22"/>
                <w:szCs w:val="22"/>
              </w:rPr>
            </w:pPr>
            <w:r>
              <w:rPr>
                <w:rFonts w:hint="default" w:ascii="Times New Roman" w:hAnsi="Times New Roman" w:cs="Times New Roman"/>
                <w:b/>
                <w:sz w:val="22"/>
                <w:szCs w:val="22"/>
              </w:rPr>
              <w:t xml:space="preserve">Iepirkuma </w:t>
            </w:r>
            <w:r>
              <w:rPr>
                <w:rFonts w:hint="default" w:ascii="Times New Roman" w:hAnsi="Times New Roman" w:cs="Times New Roman"/>
                <w:b/>
                <w:sz w:val="22"/>
                <w:szCs w:val="22"/>
                <w:lang w:val="en-GB"/>
              </w:rPr>
              <w:t>3</w:t>
            </w:r>
            <w:r>
              <w:rPr>
                <w:rFonts w:hint="default" w:ascii="Times New Roman" w:hAnsi="Times New Roman" w:cs="Times New Roman"/>
                <w:b/>
                <w:sz w:val="22"/>
                <w:szCs w:val="22"/>
              </w:rPr>
              <w:t xml:space="preserve">. daļai - </w:t>
            </w:r>
            <w:r>
              <w:rPr>
                <w:bCs/>
                <w:sz w:val="22"/>
                <w:szCs w:val="22"/>
                <w:lang w:val="lv-LV"/>
              </w:rPr>
              <w:t>Kušete</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9"/>
              <w:gridCol w:w="2649"/>
              <w:gridCol w:w="2963"/>
            </w:tblGrid>
            <w:tr w14:paraId="2BE31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pct10" w:color="auto" w:fill="auto"/>
                </w:tcPr>
                <w:p w14:paraId="4AC3AE59">
                  <w:pPr>
                    <w:rPr>
                      <w:rFonts w:hint="default" w:ascii="Times New Roman" w:hAnsi="Times New Roman" w:cs="Times New Roman"/>
                      <w:b/>
                      <w:bCs/>
                      <w:sz w:val="22"/>
                      <w:szCs w:val="22"/>
                    </w:rPr>
                  </w:pPr>
                  <w:r>
                    <w:rPr>
                      <w:rFonts w:hint="default" w:ascii="Times New Roman" w:hAnsi="Times New Roman" w:cs="Times New Roman"/>
                      <w:b/>
                      <w:bCs/>
                      <w:sz w:val="22"/>
                      <w:szCs w:val="22"/>
                    </w:rPr>
                    <w:t>Pretendents</w:t>
                  </w:r>
                </w:p>
              </w:tc>
              <w:tc>
                <w:tcPr>
                  <w:tcW w:w="1409" w:type="pct"/>
                  <w:shd w:val="pct10" w:color="auto" w:fill="auto"/>
                </w:tcPr>
                <w:p w14:paraId="73EBA8A4">
                  <w:pPr>
                    <w:rPr>
                      <w:rFonts w:hint="default" w:ascii="Times New Roman" w:hAnsi="Times New Roman" w:cs="Times New Roman"/>
                      <w:b/>
                      <w:bCs/>
                      <w:sz w:val="22"/>
                      <w:szCs w:val="22"/>
                    </w:rPr>
                  </w:pPr>
                  <w:r>
                    <w:rPr>
                      <w:rFonts w:hint="default" w:ascii="Times New Roman" w:hAnsi="Times New Roman" w:cs="Times New Roman"/>
                      <w:b/>
                      <w:bCs/>
                      <w:sz w:val="22"/>
                      <w:szCs w:val="22"/>
                    </w:rPr>
                    <w:t>Iesniegšanas datums un laiks</w:t>
                  </w:r>
                </w:p>
              </w:tc>
              <w:tc>
                <w:tcPr>
                  <w:tcW w:w="1576" w:type="pct"/>
                  <w:shd w:val="pct10" w:color="auto" w:fill="auto"/>
                </w:tcPr>
                <w:p w14:paraId="35383A3F">
                  <w:pPr>
                    <w:rPr>
                      <w:rFonts w:hint="default" w:ascii="Times New Roman" w:hAnsi="Times New Roman" w:cs="Times New Roman"/>
                      <w:b/>
                      <w:bCs/>
                      <w:sz w:val="22"/>
                      <w:szCs w:val="22"/>
                    </w:rPr>
                  </w:pPr>
                  <w:r>
                    <w:rPr>
                      <w:rFonts w:hint="default" w:ascii="Times New Roman" w:hAnsi="Times New Roman" w:cs="Times New Roman"/>
                      <w:b/>
                      <w:sz w:val="22"/>
                      <w:szCs w:val="22"/>
                    </w:rPr>
                    <w:t>Cena bez PVN</w:t>
                  </w:r>
                </w:p>
              </w:tc>
            </w:tr>
            <w:tr w14:paraId="0EB3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311E5573">
                  <w:pPr>
                    <w:rPr>
                      <w:rFonts w:hint="default" w:ascii="Times New Roman" w:hAnsi="Times New Roman" w:cs="Times New Roman"/>
                      <w:bCs/>
                      <w:sz w:val="22"/>
                      <w:szCs w:val="22"/>
                    </w:rPr>
                  </w:pPr>
                  <w:r>
                    <w:rPr>
                      <w:sz w:val="22"/>
                      <w:szCs w:val="22"/>
                    </w:rPr>
                    <w:t>"A. Medical" SIA</w:t>
                  </w:r>
                  <w:r>
                    <w:rPr>
                      <w:bCs/>
                      <w:sz w:val="22"/>
                      <w:szCs w:val="22"/>
                    </w:rPr>
                    <w:t xml:space="preserve"> </w:t>
                  </w:r>
                </w:p>
              </w:tc>
              <w:tc>
                <w:tcPr>
                  <w:tcW w:w="2649" w:type="dxa"/>
                  <w:vAlign w:val="top"/>
                </w:tcPr>
                <w:p w14:paraId="72E4359E">
                  <w:pPr>
                    <w:rPr>
                      <w:rFonts w:hint="default" w:ascii="Times New Roman" w:hAnsi="Times New Roman" w:cs="Times New Roman"/>
                      <w:bCs/>
                      <w:sz w:val="22"/>
                      <w:szCs w:val="22"/>
                    </w:rPr>
                  </w:pPr>
                  <w:r>
                    <w:rPr>
                      <w:sz w:val="22"/>
                      <w:szCs w:val="22"/>
                    </w:rPr>
                    <w:t>31.01.2025 plkst.17:16</w:t>
                  </w:r>
                </w:p>
              </w:tc>
              <w:tc>
                <w:tcPr>
                  <w:tcW w:w="2963" w:type="dxa"/>
                  <w:vAlign w:val="top"/>
                </w:tcPr>
                <w:p w14:paraId="34812776">
                  <w:pPr>
                    <w:rPr>
                      <w:sz w:val="22"/>
                      <w:szCs w:val="22"/>
                    </w:rPr>
                  </w:pPr>
                  <w:r>
                    <w:rPr>
                      <w:sz w:val="22"/>
                      <w:szCs w:val="22"/>
                    </w:rPr>
                    <w:t>EUR 4680.0</w:t>
                  </w:r>
                </w:p>
                <w:p w14:paraId="5DB3A25C">
                  <w:pPr>
                    <w:rPr>
                      <w:rFonts w:hint="default" w:ascii="Times New Roman" w:hAnsi="Times New Roman" w:cs="Times New Roman"/>
                      <w:bCs/>
                      <w:sz w:val="22"/>
                      <w:szCs w:val="22"/>
                    </w:rPr>
                  </w:pPr>
                </w:p>
              </w:tc>
            </w:tr>
            <w:tr w14:paraId="34599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5FAE4353">
                  <w:pPr>
                    <w:rPr>
                      <w:rFonts w:hint="default" w:ascii="Times New Roman" w:hAnsi="Times New Roman" w:cs="Times New Roman"/>
                      <w:sz w:val="22"/>
                      <w:szCs w:val="22"/>
                    </w:rPr>
                  </w:pPr>
                  <w:r>
                    <w:rPr>
                      <w:sz w:val="22"/>
                      <w:szCs w:val="22"/>
                    </w:rPr>
                    <w:t>SIA "KJ SERVISS"</w:t>
                  </w:r>
                  <w:r>
                    <w:rPr>
                      <w:bCs/>
                      <w:sz w:val="22"/>
                      <w:szCs w:val="22"/>
                    </w:rPr>
                    <w:t xml:space="preserve"> </w:t>
                  </w:r>
                </w:p>
              </w:tc>
              <w:tc>
                <w:tcPr>
                  <w:tcW w:w="2649" w:type="dxa"/>
                  <w:vAlign w:val="top"/>
                </w:tcPr>
                <w:p w14:paraId="06722BC0">
                  <w:pPr>
                    <w:rPr>
                      <w:rFonts w:hint="default" w:ascii="Times New Roman" w:hAnsi="Times New Roman" w:cs="Times New Roman"/>
                      <w:sz w:val="22"/>
                      <w:szCs w:val="22"/>
                    </w:rPr>
                  </w:pPr>
                  <w:r>
                    <w:rPr>
                      <w:sz w:val="22"/>
                      <w:szCs w:val="22"/>
                    </w:rPr>
                    <w:t>03.02.2025 plkst. 06:29</w:t>
                  </w:r>
                </w:p>
              </w:tc>
              <w:tc>
                <w:tcPr>
                  <w:tcW w:w="2963" w:type="dxa"/>
                  <w:vAlign w:val="top"/>
                </w:tcPr>
                <w:p w14:paraId="2A1CE37A">
                  <w:pPr>
                    <w:rPr>
                      <w:sz w:val="22"/>
                      <w:szCs w:val="22"/>
                    </w:rPr>
                  </w:pPr>
                  <w:r>
                    <w:rPr>
                      <w:sz w:val="22"/>
                      <w:szCs w:val="22"/>
                    </w:rPr>
                    <w:t>EUR 4468.0</w:t>
                  </w:r>
                </w:p>
                <w:p w14:paraId="7510DF57">
                  <w:pPr>
                    <w:rPr>
                      <w:rFonts w:hint="default" w:ascii="Times New Roman" w:hAnsi="Times New Roman" w:cs="Times New Roman"/>
                      <w:sz w:val="22"/>
                      <w:szCs w:val="22"/>
                    </w:rPr>
                  </w:pPr>
                </w:p>
              </w:tc>
            </w:tr>
            <w:tr w14:paraId="4819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41197C43">
                  <w:pPr>
                    <w:rPr>
                      <w:rFonts w:hint="default" w:ascii="Times New Roman" w:hAnsi="Times New Roman" w:cs="Times New Roman"/>
                      <w:sz w:val="22"/>
                      <w:szCs w:val="22"/>
                    </w:rPr>
                  </w:pPr>
                  <w:r>
                    <w:rPr>
                      <w:sz w:val="22"/>
                      <w:szCs w:val="22"/>
                    </w:rPr>
                    <w:t>SIA “Medilink”</w:t>
                  </w:r>
                </w:p>
              </w:tc>
              <w:tc>
                <w:tcPr>
                  <w:tcW w:w="2649" w:type="dxa"/>
                  <w:vAlign w:val="top"/>
                </w:tcPr>
                <w:p w14:paraId="25C2601F">
                  <w:pPr>
                    <w:rPr>
                      <w:rFonts w:hint="default" w:ascii="Times New Roman" w:hAnsi="Times New Roman" w:cs="Times New Roman"/>
                      <w:sz w:val="22"/>
                      <w:szCs w:val="22"/>
                    </w:rPr>
                  </w:pPr>
                  <w:r>
                    <w:rPr>
                      <w:sz w:val="22"/>
                      <w:szCs w:val="22"/>
                    </w:rPr>
                    <w:t>31.01.2025 plkst. 09:27</w:t>
                  </w:r>
                </w:p>
              </w:tc>
              <w:tc>
                <w:tcPr>
                  <w:tcW w:w="2963" w:type="dxa"/>
                  <w:vAlign w:val="top"/>
                </w:tcPr>
                <w:p w14:paraId="069F525D">
                  <w:pPr>
                    <w:rPr>
                      <w:rFonts w:hint="default" w:ascii="Times New Roman" w:hAnsi="Times New Roman" w:cs="Times New Roman"/>
                      <w:sz w:val="22"/>
                      <w:szCs w:val="22"/>
                    </w:rPr>
                  </w:pPr>
                  <w:r>
                    <w:rPr>
                      <w:sz w:val="22"/>
                      <w:szCs w:val="22"/>
                    </w:rPr>
                    <w:t>EUR 5100.0</w:t>
                  </w:r>
                </w:p>
              </w:tc>
            </w:tr>
            <w:tr w14:paraId="7AB5F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7B5F60E0">
                  <w:pPr>
                    <w:rPr>
                      <w:rFonts w:hint="default" w:ascii="Times New Roman" w:hAnsi="Times New Roman" w:cs="Times New Roman"/>
                      <w:b/>
                      <w:bCs/>
                      <w:sz w:val="22"/>
                      <w:szCs w:val="22"/>
                    </w:rPr>
                  </w:pPr>
                  <w:r>
                    <w:rPr>
                      <w:sz w:val="22"/>
                      <w:szCs w:val="22"/>
                    </w:rPr>
                    <w:t>SIA “UniKon”</w:t>
                  </w:r>
                </w:p>
              </w:tc>
              <w:tc>
                <w:tcPr>
                  <w:tcW w:w="2649" w:type="dxa"/>
                  <w:vAlign w:val="top"/>
                </w:tcPr>
                <w:p w14:paraId="3C291D4C">
                  <w:pPr>
                    <w:rPr>
                      <w:rFonts w:hint="default" w:ascii="Times New Roman" w:hAnsi="Times New Roman" w:cs="Times New Roman"/>
                      <w:bCs/>
                      <w:sz w:val="22"/>
                      <w:szCs w:val="22"/>
                    </w:rPr>
                  </w:pPr>
                  <w:r>
                    <w:rPr>
                      <w:sz w:val="22"/>
                      <w:szCs w:val="22"/>
                    </w:rPr>
                    <w:t>08.01.2025 plkst. 10:22</w:t>
                  </w:r>
                </w:p>
              </w:tc>
              <w:tc>
                <w:tcPr>
                  <w:tcW w:w="2963" w:type="dxa"/>
                  <w:vAlign w:val="top"/>
                </w:tcPr>
                <w:p w14:paraId="1ABEB0A9">
                  <w:pPr>
                    <w:rPr>
                      <w:rFonts w:hint="default" w:ascii="Times New Roman" w:hAnsi="Times New Roman" w:cs="Times New Roman"/>
                      <w:sz w:val="22"/>
                      <w:szCs w:val="22"/>
                    </w:rPr>
                  </w:pPr>
                  <w:r>
                    <w:rPr>
                      <w:sz w:val="22"/>
                      <w:szCs w:val="22"/>
                    </w:rPr>
                    <w:t>EUR 5000.0</w:t>
                  </w:r>
                </w:p>
              </w:tc>
            </w:tr>
            <w:tr w14:paraId="08222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9" w:type="dxa"/>
                  <w:vAlign w:val="top"/>
                </w:tcPr>
                <w:p w14:paraId="72F5FE21">
                  <w:pPr>
                    <w:rPr>
                      <w:rFonts w:hint="default" w:ascii="Times New Roman" w:hAnsi="Times New Roman" w:cs="Times New Roman"/>
                      <w:b/>
                      <w:bCs/>
                      <w:sz w:val="22"/>
                      <w:szCs w:val="22"/>
                    </w:rPr>
                  </w:pPr>
                  <w:r>
                    <w:rPr>
                      <w:sz w:val="22"/>
                      <w:szCs w:val="22"/>
                    </w:rPr>
                    <w:t>SIA “Arbor Medical Korporācija”</w:t>
                  </w:r>
                </w:p>
              </w:tc>
              <w:tc>
                <w:tcPr>
                  <w:tcW w:w="2649" w:type="dxa"/>
                  <w:vAlign w:val="top"/>
                </w:tcPr>
                <w:p w14:paraId="490A5081">
                  <w:pPr>
                    <w:rPr>
                      <w:rFonts w:hint="default" w:ascii="Times New Roman" w:hAnsi="Times New Roman" w:cs="Times New Roman"/>
                      <w:bCs/>
                      <w:sz w:val="22"/>
                      <w:szCs w:val="22"/>
                    </w:rPr>
                  </w:pPr>
                  <w:r>
                    <w:rPr>
                      <w:sz w:val="22"/>
                      <w:szCs w:val="22"/>
                    </w:rPr>
                    <w:t>31.01.2025 plkst. 11:28</w:t>
                  </w:r>
                </w:p>
              </w:tc>
              <w:tc>
                <w:tcPr>
                  <w:tcW w:w="2963" w:type="dxa"/>
                  <w:vAlign w:val="top"/>
                </w:tcPr>
                <w:p w14:paraId="07D7E8D6">
                  <w:pPr>
                    <w:rPr>
                      <w:rFonts w:hint="default" w:ascii="Times New Roman" w:hAnsi="Times New Roman" w:cs="Times New Roman"/>
                      <w:sz w:val="22"/>
                      <w:szCs w:val="22"/>
                    </w:rPr>
                  </w:pPr>
                  <w:r>
                    <w:rPr>
                      <w:sz w:val="22"/>
                      <w:szCs w:val="22"/>
                    </w:rPr>
                    <w:t>EUR 6000.0</w:t>
                  </w:r>
                </w:p>
              </w:tc>
            </w:tr>
          </w:tbl>
          <w:p w14:paraId="025AE922">
            <w:pPr>
              <w:spacing w:before="120" w:after="120"/>
              <w:jc w:val="both"/>
              <w:rPr>
                <w:rFonts w:hint="default" w:ascii="Times New Roman" w:hAnsi="Times New Roman" w:cs="Times New Roman"/>
                <w:b/>
                <w:sz w:val="22"/>
                <w:szCs w:val="22"/>
              </w:rPr>
            </w:pPr>
          </w:p>
          <w:p w14:paraId="49B65E8B">
            <w:pPr>
              <w:rPr>
                <w:rFonts w:hint="default" w:ascii="Times New Roman" w:hAnsi="Times New Roman" w:cs="Times New Roman"/>
                <w:bCs/>
                <w:color w:val="auto"/>
                <w:sz w:val="22"/>
                <w:szCs w:val="22"/>
              </w:rPr>
            </w:pPr>
            <w:r>
              <w:rPr>
                <w:rFonts w:hint="default" w:ascii="Times New Roman" w:hAnsi="Times New Roman" w:cs="Times New Roman"/>
                <w:b/>
                <w:sz w:val="22"/>
                <w:szCs w:val="22"/>
              </w:rPr>
              <w:t xml:space="preserve">Iepirkuma </w:t>
            </w:r>
            <w:r>
              <w:rPr>
                <w:rFonts w:hint="default" w:ascii="Times New Roman" w:hAnsi="Times New Roman" w:cs="Times New Roman"/>
                <w:b/>
                <w:sz w:val="22"/>
                <w:szCs w:val="22"/>
                <w:lang w:val="en-GB"/>
              </w:rPr>
              <w:t>4</w:t>
            </w:r>
            <w:r>
              <w:rPr>
                <w:rFonts w:hint="default" w:ascii="Times New Roman" w:hAnsi="Times New Roman" w:cs="Times New Roman"/>
                <w:b/>
                <w:sz w:val="22"/>
                <w:szCs w:val="22"/>
              </w:rPr>
              <w:t xml:space="preserve">. daļai - </w:t>
            </w:r>
            <w:r>
              <w:rPr>
                <w:bCs/>
                <w:sz w:val="22"/>
                <w:szCs w:val="22"/>
                <w:lang w:val="lv-LV"/>
              </w:rPr>
              <w:t>Sēdrati</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0"/>
              <w:gridCol w:w="2648"/>
              <w:gridCol w:w="2963"/>
            </w:tblGrid>
            <w:tr w14:paraId="23F2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pct10" w:color="auto" w:fill="auto"/>
                </w:tcPr>
                <w:p w14:paraId="0C889935">
                  <w:pPr>
                    <w:rPr>
                      <w:rFonts w:hint="default" w:ascii="Times New Roman" w:hAnsi="Times New Roman" w:cs="Times New Roman"/>
                      <w:b/>
                      <w:bCs/>
                      <w:sz w:val="22"/>
                      <w:szCs w:val="22"/>
                    </w:rPr>
                  </w:pPr>
                  <w:r>
                    <w:rPr>
                      <w:rFonts w:hint="default" w:ascii="Times New Roman" w:hAnsi="Times New Roman" w:cs="Times New Roman"/>
                      <w:b/>
                      <w:bCs/>
                      <w:sz w:val="22"/>
                      <w:szCs w:val="22"/>
                    </w:rPr>
                    <w:t>Pretendents</w:t>
                  </w:r>
                </w:p>
              </w:tc>
              <w:tc>
                <w:tcPr>
                  <w:tcW w:w="1408" w:type="pct"/>
                  <w:shd w:val="pct10" w:color="auto" w:fill="auto"/>
                </w:tcPr>
                <w:p w14:paraId="67D8E8C2">
                  <w:pPr>
                    <w:rPr>
                      <w:rFonts w:hint="default" w:ascii="Times New Roman" w:hAnsi="Times New Roman" w:cs="Times New Roman"/>
                      <w:b/>
                      <w:bCs/>
                      <w:sz w:val="22"/>
                      <w:szCs w:val="22"/>
                    </w:rPr>
                  </w:pPr>
                  <w:r>
                    <w:rPr>
                      <w:rFonts w:hint="default" w:ascii="Times New Roman" w:hAnsi="Times New Roman" w:cs="Times New Roman"/>
                      <w:b/>
                      <w:bCs/>
                      <w:sz w:val="22"/>
                      <w:szCs w:val="22"/>
                    </w:rPr>
                    <w:t>Iesniegšanas datums un laiks</w:t>
                  </w:r>
                </w:p>
              </w:tc>
              <w:tc>
                <w:tcPr>
                  <w:tcW w:w="1575" w:type="pct"/>
                  <w:shd w:val="pct10" w:color="auto" w:fill="auto"/>
                </w:tcPr>
                <w:p w14:paraId="4AAD17CE">
                  <w:pPr>
                    <w:rPr>
                      <w:rFonts w:hint="default" w:ascii="Times New Roman" w:hAnsi="Times New Roman" w:cs="Times New Roman"/>
                      <w:b/>
                      <w:bCs/>
                      <w:sz w:val="22"/>
                      <w:szCs w:val="22"/>
                    </w:rPr>
                  </w:pPr>
                  <w:r>
                    <w:rPr>
                      <w:rFonts w:hint="default" w:ascii="Times New Roman" w:hAnsi="Times New Roman" w:cs="Times New Roman"/>
                      <w:b/>
                      <w:sz w:val="22"/>
                      <w:szCs w:val="22"/>
                    </w:rPr>
                    <w:t>Cena bez PVN</w:t>
                  </w:r>
                </w:p>
              </w:tc>
            </w:tr>
            <w:tr w14:paraId="71FB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0" w:type="dxa"/>
                  <w:vAlign w:val="top"/>
                </w:tcPr>
                <w:p w14:paraId="6E897EB1">
                  <w:pPr>
                    <w:rPr>
                      <w:rFonts w:hint="default" w:ascii="Times New Roman" w:hAnsi="Times New Roman" w:cs="Times New Roman"/>
                      <w:bCs/>
                      <w:sz w:val="22"/>
                      <w:szCs w:val="22"/>
                    </w:rPr>
                  </w:pPr>
                  <w:r>
                    <w:rPr>
                      <w:sz w:val="22"/>
                      <w:szCs w:val="22"/>
                    </w:rPr>
                    <w:t>"A.Medical" SIA</w:t>
                  </w:r>
                  <w:r>
                    <w:rPr>
                      <w:bCs/>
                      <w:sz w:val="22"/>
                      <w:szCs w:val="22"/>
                    </w:rPr>
                    <w:t xml:space="preserve"> </w:t>
                  </w:r>
                </w:p>
              </w:tc>
              <w:tc>
                <w:tcPr>
                  <w:tcW w:w="2648" w:type="dxa"/>
                  <w:vAlign w:val="top"/>
                </w:tcPr>
                <w:p w14:paraId="518E0A6D">
                  <w:pPr>
                    <w:rPr>
                      <w:rFonts w:hint="default" w:ascii="Times New Roman" w:hAnsi="Times New Roman" w:cs="Times New Roman"/>
                      <w:bCs/>
                      <w:sz w:val="22"/>
                      <w:szCs w:val="22"/>
                    </w:rPr>
                  </w:pPr>
                  <w:r>
                    <w:rPr>
                      <w:sz w:val="22"/>
                      <w:szCs w:val="22"/>
                    </w:rPr>
                    <w:t>31.01.2025 plkst.17:16</w:t>
                  </w:r>
                </w:p>
              </w:tc>
              <w:tc>
                <w:tcPr>
                  <w:tcW w:w="2963" w:type="dxa"/>
                  <w:vAlign w:val="top"/>
                </w:tcPr>
                <w:p w14:paraId="6F7F5750">
                  <w:pPr>
                    <w:rPr>
                      <w:sz w:val="22"/>
                      <w:szCs w:val="22"/>
                    </w:rPr>
                  </w:pPr>
                  <w:r>
                    <w:rPr>
                      <w:sz w:val="22"/>
                      <w:szCs w:val="22"/>
                    </w:rPr>
                    <w:t>EUR 9867.0</w:t>
                  </w:r>
                </w:p>
                <w:p w14:paraId="3277FB02">
                  <w:pPr>
                    <w:rPr>
                      <w:rFonts w:hint="default" w:ascii="Times New Roman" w:hAnsi="Times New Roman" w:cs="Times New Roman"/>
                      <w:bCs/>
                      <w:sz w:val="22"/>
                      <w:szCs w:val="22"/>
                    </w:rPr>
                  </w:pPr>
                </w:p>
              </w:tc>
            </w:tr>
            <w:tr w14:paraId="379E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0" w:type="dxa"/>
                  <w:vAlign w:val="top"/>
                </w:tcPr>
                <w:p w14:paraId="069B8E76">
                  <w:pPr>
                    <w:rPr>
                      <w:rFonts w:hint="default" w:ascii="Times New Roman" w:hAnsi="Times New Roman" w:cs="Times New Roman"/>
                      <w:sz w:val="22"/>
                      <w:szCs w:val="22"/>
                    </w:rPr>
                  </w:pPr>
                  <w:r>
                    <w:rPr>
                      <w:sz w:val="22"/>
                      <w:szCs w:val="22"/>
                    </w:rPr>
                    <w:t>SIA "AB Medical Group Riga"</w:t>
                  </w:r>
                  <w:r>
                    <w:rPr>
                      <w:bCs/>
                      <w:sz w:val="22"/>
                      <w:szCs w:val="22"/>
                    </w:rPr>
                    <w:t xml:space="preserve"> </w:t>
                  </w:r>
                </w:p>
              </w:tc>
              <w:tc>
                <w:tcPr>
                  <w:tcW w:w="2648" w:type="dxa"/>
                  <w:vAlign w:val="top"/>
                </w:tcPr>
                <w:p w14:paraId="2FC1A58E">
                  <w:pPr>
                    <w:rPr>
                      <w:rFonts w:hint="default" w:ascii="Times New Roman" w:hAnsi="Times New Roman" w:cs="Times New Roman"/>
                      <w:sz w:val="22"/>
                      <w:szCs w:val="22"/>
                    </w:rPr>
                  </w:pPr>
                  <w:r>
                    <w:rPr>
                      <w:sz w:val="22"/>
                      <w:szCs w:val="22"/>
                    </w:rPr>
                    <w:t>29.01.2025 plkst. 10:36</w:t>
                  </w:r>
                </w:p>
              </w:tc>
              <w:tc>
                <w:tcPr>
                  <w:tcW w:w="2963" w:type="dxa"/>
                  <w:vAlign w:val="top"/>
                </w:tcPr>
                <w:p w14:paraId="7F6EC09C">
                  <w:pPr>
                    <w:rPr>
                      <w:sz w:val="22"/>
                      <w:szCs w:val="22"/>
                    </w:rPr>
                  </w:pPr>
                  <w:r>
                    <w:rPr>
                      <w:sz w:val="22"/>
                      <w:szCs w:val="22"/>
                    </w:rPr>
                    <w:t>EUR 10855.0</w:t>
                  </w:r>
                </w:p>
                <w:p w14:paraId="71C49D0B">
                  <w:pPr>
                    <w:rPr>
                      <w:rFonts w:hint="default" w:ascii="Times New Roman" w:hAnsi="Times New Roman" w:cs="Times New Roman"/>
                      <w:sz w:val="22"/>
                      <w:szCs w:val="22"/>
                    </w:rPr>
                  </w:pPr>
                </w:p>
              </w:tc>
            </w:tr>
            <w:tr w14:paraId="6A6AC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0" w:type="dxa"/>
                  <w:vAlign w:val="top"/>
                </w:tcPr>
                <w:p w14:paraId="765CE7CC">
                  <w:pPr>
                    <w:rPr>
                      <w:rFonts w:hint="default" w:ascii="Times New Roman" w:hAnsi="Times New Roman" w:cs="Times New Roman"/>
                      <w:sz w:val="22"/>
                      <w:szCs w:val="22"/>
                    </w:rPr>
                  </w:pPr>
                  <w:r>
                    <w:rPr>
                      <w:sz w:val="22"/>
                      <w:szCs w:val="22"/>
                    </w:rPr>
                    <w:t>AS “Protezēšanas un ortopēdijas centrs”</w:t>
                  </w:r>
                </w:p>
              </w:tc>
              <w:tc>
                <w:tcPr>
                  <w:tcW w:w="2648" w:type="dxa"/>
                  <w:vAlign w:val="top"/>
                </w:tcPr>
                <w:p w14:paraId="7BC0DAAF">
                  <w:pPr>
                    <w:rPr>
                      <w:rFonts w:hint="default" w:ascii="Times New Roman" w:hAnsi="Times New Roman" w:cs="Times New Roman"/>
                      <w:sz w:val="22"/>
                      <w:szCs w:val="22"/>
                    </w:rPr>
                  </w:pPr>
                  <w:r>
                    <w:rPr>
                      <w:sz w:val="22"/>
                      <w:szCs w:val="22"/>
                    </w:rPr>
                    <w:t>31.01.2025 plkst. 17:07</w:t>
                  </w:r>
                </w:p>
              </w:tc>
              <w:tc>
                <w:tcPr>
                  <w:tcW w:w="2963" w:type="dxa"/>
                  <w:vAlign w:val="top"/>
                </w:tcPr>
                <w:p w14:paraId="2DA5BF42">
                  <w:pPr>
                    <w:rPr>
                      <w:rFonts w:hint="default" w:ascii="Times New Roman" w:hAnsi="Times New Roman" w:cs="Times New Roman"/>
                      <w:sz w:val="22"/>
                      <w:szCs w:val="22"/>
                    </w:rPr>
                  </w:pPr>
                  <w:r>
                    <w:rPr>
                      <w:sz w:val="22"/>
                      <w:szCs w:val="22"/>
                    </w:rPr>
                    <w:t>EUR 10367.5</w:t>
                  </w:r>
                </w:p>
              </w:tc>
            </w:tr>
            <w:tr w14:paraId="2BACC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0" w:type="dxa"/>
                  <w:vAlign w:val="top"/>
                </w:tcPr>
                <w:p w14:paraId="3F8471CC">
                  <w:pPr>
                    <w:rPr>
                      <w:rFonts w:hint="default" w:ascii="Times New Roman" w:hAnsi="Times New Roman" w:cs="Times New Roman"/>
                      <w:b/>
                      <w:bCs/>
                      <w:sz w:val="22"/>
                      <w:szCs w:val="22"/>
                    </w:rPr>
                  </w:pPr>
                  <w:r>
                    <w:rPr>
                      <w:sz w:val="22"/>
                      <w:szCs w:val="22"/>
                    </w:rPr>
                    <w:t>SIA "Arbor Medical Korporācija"</w:t>
                  </w:r>
                </w:p>
              </w:tc>
              <w:tc>
                <w:tcPr>
                  <w:tcW w:w="2648" w:type="dxa"/>
                  <w:vAlign w:val="top"/>
                </w:tcPr>
                <w:p w14:paraId="66E424E2">
                  <w:pPr>
                    <w:rPr>
                      <w:rFonts w:hint="default" w:ascii="Times New Roman" w:hAnsi="Times New Roman" w:cs="Times New Roman"/>
                      <w:bCs/>
                      <w:sz w:val="22"/>
                      <w:szCs w:val="22"/>
                    </w:rPr>
                  </w:pPr>
                  <w:r>
                    <w:rPr>
                      <w:sz w:val="22"/>
                      <w:szCs w:val="22"/>
                    </w:rPr>
                    <w:t>31.01.2025 plkst. 11:28</w:t>
                  </w:r>
                </w:p>
              </w:tc>
              <w:tc>
                <w:tcPr>
                  <w:tcW w:w="2963" w:type="dxa"/>
                  <w:vAlign w:val="top"/>
                </w:tcPr>
                <w:p w14:paraId="428A463C">
                  <w:pPr>
                    <w:rPr>
                      <w:rFonts w:hint="default" w:ascii="Times New Roman" w:hAnsi="Times New Roman" w:cs="Times New Roman"/>
                      <w:sz w:val="22"/>
                      <w:szCs w:val="22"/>
                    </w:rPr>
                  </w:pPr>
                  <w:r>
                    <w:rPr>
                      <w:sz w:val="22"/>
                      <w:szCs w:val="22"/>
                    </w:rPr>
                    <w:t>EUR 9815.0</w:t>
                  </w:r>
                </w:p>
              </w:tc>
            </w:tr>
            <w:tr w14:paraId="3886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0" w:type="dxa"/>
                  <w:vAlign w:val="top"/>
                </w:tcPr>
                <w:p w14:paraId="7228E30F">
                  <w:pPr>
                    <w:rPr>
                      <w:rFonts w:hint="default" w:ascii="Times New Roman" w:hAnsi="Times New Roman" w:cs="Times New Roman"/>
                      <w:b/>
                      <w:bCs/>
                      <w:sz w:val="22"/>
                      <w:szCs w:val="22"/>
                    </w:rPr>
                  </w:pPr>
                  <w:r>
                    <w:rPr>
                      <w:sz w:val="22"/>
                      <w:szCs w:val="22"/>
                    </w:rPr>
                    <w:t>SIA “RS Technologies”</w:t>
                  </w:r>
                </w:p>
              </w:tc>
              <w:tc>
                <w:tcPr>
                  <w:tcW w:w="2648" w:type="dxa"/>
                  <w:vAlign w:val="top"/>
                </w:tcPr>
                <w:p w14:paraId="6A67B1B4">
                  <w:pPr>
                    <w:rPr>
                      <w:rFonts w:hint="default" w:ascii="Times New Roman" w:hAnsi="Times New Roman" w:cs="Times New Roman"/>
                      <w:bCs/>
                      <w:sz w:val="22"/>
                      <w:szCs w:val="22"/>
                    </w:rPr>
                  </w:pPr>
                  <w:r>
                    <w:rPr>
                      <w:sz w:val="22"/>
                      <w:szCs w:val="22"/>
                    </w:rPr>
                    <w:t>31.01.2025 plkst. 14:05</w:t>
                  </w:r>
                </w:p>
              </w:tc>
              <w:tc>
                <w:tcPr>
                  <w:tcW w:w="2963" w:type="dxa"/>
                  <w:vAlign w:val="top"/>
                </w:tcPr>
                <w:p w14:paraId="5AB26EC4">
                  <w:pPr>
                    <w:rPr>
                      <w:rFonts w:hint="default" w:ascii="Times New Roman" w:hAnsi="Times New Roman" w:cs="Times New Roman"/>
                      <w:sz w:val="22"/>
                      <w:szCs w:val="22"/>
                      <w:lang w:val="en-GB"/>
                    </w:rPr>
                  </w:pPr>
                  <w:r>
                    <w:rPr>
                      <w:rFonts w:hint="default" w:cs="Times New Roman"/>
                      <w:sz w:val="22"/>
                      <w:szCs w:val="22"/>
                      <w:lang w:val="en-GB"/>
                    </w:rPr>
                    <w:t>EUR 9262.24</w:t>
                  </w:r>
                </w:p>
              </w:tc>
            </w:tr>
          </w:tbl>
          <w:p w14:paraId="29E412AE">
            <w:pPr>
              <w:rPr>
                <w:rFonts w:hint="default" w:ascii="Times New Roman" w:hAnsi="Times New Roman" w:cs="Times New Roman"/>
                <w:b/>
                <w:sz w:val="22"/>
                <w:szCs w:val="22"/>
              </w:rPr>
            </w:pPr>
          </w:p>
          <w:p w14:paraId="53EADEB4">
            <w:pPr>
              <w:rPr>
                <w:rFonts w:hint="default" w:ascii="Times New Roman" w:hAnsi="Times New Roman" w:cs="Times New Roman"/>
                <w:bCs/>
                <w:color w:val="auto"/>
                <w:sz w:val="22"/>
                <w:szCs w:val="22"/>
              </w:rPr>
            </w:pPr>
            <w:r>
              <w:rPr>
                <w:rFonts w:hint="default" w:ascii="Times New Roman" w:hAnsi="Times New Roman" w:cs="Times New Roman"/>
                <w:b/>
                <w:sz w:val="22"/>
                <w:szCs w:val="22"/>
              </w:rPr>
              <w:t xml:space="preserve">Iepirkuma </w:t>
            </w:r>
            <w:r>
              <w:rPr>
                <w:rFonts w:hint="default" w:ascii="Times New Roman" w:hAnsi="Times New Roman" w:cs="Times New Roman"/>
                <w:b/>
                <w:sz w:val="22"/>
                <w:szCs w:val="22"/>
                <w:lang w:val="en-GB"/>
              </w:rPr>
              <w:t>5</w:t>
            </w:r>
            <w:r>
              <w:rPr>
                <w:rFonts w:hint="default" w:ascii="Times New Roman" w:hAnsi="Times New Roman" w:cs="Times New Roman"/>
                <w:b/>
                <w:sz w:val="22"/>
                <w:szCs w:val="22"/>
              </w:rPr>
              <w:t xml:space="preserve">. daļai - </w:t>
            </w:r>
            <w:r>
              <w:rPr>
                <w:bCs/>
                <w:sz w:val="22"/>
                <w:szCs w:val="22"/>
                <w:lang w:val="lv-LV"/>
              </w:rPr>
              <w:t>Tehniskie palīglīdzekļi (staigāšanas galdi, rollatori, tualetes krēsli, ratiņkrēsli)</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0"/>
              <w:gridCol w:w="2648"/>
              <w:gridCol w:w="2963"/>
            </w:tblGrid>
            <w:tr w14:paraId="2F70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5" w:type="pct"/>
                  <w:shd w:val="pct10" w:color="auto" w:fill="auto"/>
                </w:tcPr>
                <w:p w14:paraId="4E258264">
                  <w:pPr>
                    <w:rPr>
                      <w:rFonts w:hint="default" w:ascii="Times New Roman" w:hAnsi="Times New Roman" w:cs="Times New Roman"/>
                      <w:b/>
                      <w:bCs/>
                      <w:sz w:val="22"/>
                      <w:szCs w:val="22"/>
                    </w:rPr>
                  </w:pPr>
                  <w:r>
                    <w:rPr>
                      <w:rFonts w:hint="default" w:ascii="Times New Roman" w:hAnsi="Times New Roman" w:cs="Times New Roman"/>
                      <w:b/>
                      <w:bCs/>
                      <w:sz w:val="22"/>
                      <w:szCs w:val="22"/>
                    </w:rPr>
                    <w:t>Pretendents</w:t>
                  </w:r>
                </w:p>
              </w:tc>
              <w:tc>
                <w:tcPr>
                  <w:tcW w:w="1408" w:type="pct"/>
                  <w:shd w:val="pct10" w:color="auto" w:fill="auto"/>
                </w:tcPr>
                <w:p w14:paraId="1EB533FB">
                  <w:pPr>
                    <w:rPr>
                      <w:rFonts w:hint="default" w:ascii="Times New Roman" w:hAnsi="Times New Roman" w:cs="Times New Roman"/>
                      <w:b/>
                      <w:bCs/>
                      <w:sz w:val="22"/>
                      <w:szCs w:val="22"/>
                    </w:rPr>
                  </w:pPr>
                  <w:r>
                    <w:rPr>
                      <w:rFonts w:hint="default" w:ascii="Times New Roman" w:hAnsi="Times New Roman" w:cs="Times New Roman"/>
                      <w:b/>
                      <w:bCs/>
                      <w:sz w:val="22"/>
                      <w:szCs w:val="22"/>
                    </w:rPr>
                    <w:t>Iesniegšanas datums un laiks</w:t>
                  </w:r>
                </w:p>
              </w:tc>
              <w:tc>
                <w:tcPr>
                  <w:tcW w:w="1575" w:type="pct"/>
                  <w:shd w:val="pct10" w:color="auto" w:fill="auto"/>
                </w:tcPr>
                <w:p w14:paraId="6D5824C6">
                  <w:pPr>
                    <w:rPr>
                      <w:rFonts w:hint="default" w:ascii="Times New Roman" w:hAnsi="Times New Roman" w:cs="Times New Roman"/>
                      <w:b/>
                      <w:bCs/>
                      <w:sz w:val="22"/>
                      <w:szCs w:val="22"/>
                    </w:rPr>
                  </w:pPr>
                  <w:r>
                    <w:rPr>
                      <w:rFonts w:hint="default" w:ascii="Times New Roman" w:hAnsi="Times New Roman" w:cs="Times New Roman"/>
                      <w:b/>
                      <w:sz w:val="22"/>
                      <w:szCs w:val="22"/>
                    </w:rPr>
                    <w:t>Cena bez PVN</w:t>
                  </w:r>
                </w:p>
              </w:tc>
            </w:tr>
            <w:tr w14:paraId="4698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790" w:type="dxa"/>
                  <w:vAlign w:val="top"/>
                </w:tcPr>
                <w:p w14:paraId="4CFCB117">
                  <w:pPr>
                    <w:rPr>
                      <w:rFonts w:hint="default" w:ascii="Times New Roman" w:hAnsi="Times New Roman" w:cs="Times New Roman"/>
                      <w:sz w:val="22"/>
                      <w:szCs w:val="22"/>
                    </w:rPr>
                  </w:pPr>
                  <w:r>
                    <w:rPr>
                      <w:sz w:val="22"/>
                      <w:szCs w:val="22"/>
                    </w:rPr>
                    <w:t>"A. Medical" SIA</w:t>
                  </w:r>
                  <w:r>
                    <w:rPr>
                      <w:bCs/>
                      <w:sz w:val="22"/>
                      <w:szCs w:val="22"/>
                    </w:rPr>
                    <w:t xml:space="preserve"> </w:t>
                  </w:r>
                </w:p>
              </w:tc>
              <w:tc>
                <w:tcPr>
                  <w:tcW w:w="2648" w:type="dxa"/>
                  <w:vAlign w:val="top"/>
                </w:tcPr>
                <w:p w14:paraId="52A4E8BD">
                  <w:pPr>
                    <w:rPr>
                      <w:rFonts w:hint="default" w:ascii="Times New Roman" w:hAnsi="Times New Roman" w:cs="Times New Roman"/>
                      <w:sz w:val="22"/>
                      <w:szCs w:val="22"/>
                    </w:rPr>
                  </w:pPr>
                  <w:r>
                    <w:rPr>
                      <w:sz w:val="22"/>
                      <w:szCs w:val="22"/>
                    </w:rPr>
                    <w:t>31.01.2025 plkst.17:16</w:t>
                  </w:r>
                </w:p>
              </w:tc>
              <w:tc>
                <w:tcPr>
                  <w:tcW w:w="2963" w:type="dxa"/>
                  <w:vAlign w:val="top"/>
                </w:tcPr>
                <w:p w14:paraId="5AC31E9D">
                  <w:pPr>
                    <w:rPr>
                      <w:sz w:val="22"/>
                      <w:szCs w:val="22"/>
                    </w:rPr>
                  </w:pPr>
                  <w:r>
                    <w:rPr>
                      <w:sz w:val="22"/>
                      <w:szCs w:val="22"/>
                    </w:rPr>
                    <w:t>EUR 59840.0</w:t>
                  </w:r>
                </w:p>
                <w:p w14:paraId="043B924C">
                  <w:pPr>
                    <w:rPr>
                      <w:rFonts w:hint="default" w:ascii="Times New Roman" w:hAnsi="Times New Roman" w:cs="Times New Roman"/>
                      <w:sz w:val="22"/>
                      <w:szCs w:val="22"/>
                    </w:rPr>
                  </w:pPr>
                </w:p>
              </w:tc>
            </w:tr>
            <w:tr w14:paraId="6F8C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0" w:type="dxa"/>
                  <w:vAlign w:val="top"/>
                </w:tcPr>
                <w:p w14:paraId="0464761E">
                  <w:pPr>
                    <w:rPr>
                      <w:rFonts w:hint="default" w:ascii="Times New Roman" w:hAnsi="Times New Roman" w:cs="Times New Roman"/>
                      <w:sz w:val="22"/>
                      <w:szCs w:val="22"/>
                    </w:rPr>
                  </w:pPr>
                  <w:r>
                    <w:rPr>
                      <w:sz w:val="22"/>
                      <w:szCs w:val="22"/>
                    </w:rPr>
                    <w:t>AS “Protezēšanas un ortopēdijas centrs”</w:t>
                  </w:r>
                </w:p>
              </w:tc>
              <w:tc>
                <w:tcPr>
                  <w:tcW w:w="2648" w:type="dxa"/>
                  <w:vAlign w:val="top"/>
                </w:tcPr>
                <w:p w14:paraId="4C16B005">
                  <w:pPr>
                    <w:rPr>
                      <w:rFonts w:hint="default" w:ascii="Times New Roman" w:hAnsi="Times New Roman" w:cs="Times New Roman"/>
                      <w:sz w:val="22"/>
                      <w:szCs w:val="22"/>
                    </w:rPr>
                  </w:pPr>
                  <w:r>
                    <w:rPr>
                      <w:sz w:val="22"/>
                      <w:szCs w:val="22"/>
                    </w:rPr>
                    <w:t>31.01.2025 plkst. 17:07</w:t>
                  </w:r>
                </w:p>
              </w:tc>
              <w:tc>
                <w:tcPr>
                  <w:tcW w:w="2963" w:type="dxa"/>
                  <w:vAlign w:val="top"/>
                </w:tcPr>
                <w:p w14:paraId="3608A181">
                  <w:pPr>
                    <w:rPr>
                      <w:rFonts w:hint="default" w:ascii="Times New Roman" w:hAnsi="Times New Roman" w:cs="Times New Roman"/>
                      <w:sz w:val="22"/>
                      <w:szCs w:val="22"/>
                    </w:rPr>
                  </w:pPr>
                  <w:r>
                    <w:rPr>
                      <w:sz w:val="22"/>
                      <w:szCs w:val="22"/>
                    </w:rPr>
                    <w:t>EUR 3920.0</w:t>
                  </w:r>
                </w:p>
              </w:tc>
            </w:tr>
            <w:tr w14:paraId="6C20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0" w:type="dxa"/>
                  <w:vAlign w:val="top"/>
                </w:tcPr>
                <w:p w14:paraId="747861D9">
                  <w:pPr>
                    <w:rPr>
                      <w:rFonts w:hint="default" w:ascii="Times New Roman" w:hAnsi="Times New Roman" w:cs="Times New Roman"/>
                      <w:b/>
                      <w:bCs/>
                      <w:sz w:val="22"/>
                      <w:szCs w:val="22"/>
                    </w:rPr>
                  </w:pPr>
                  <w:r>
                    <w:rPr>
                      <w:sz w:val="22"/>
                      <w:szCs w:val="22"/>
                    </w:rPr>
                    <w:t>SIA “Golan Group”</w:t>
                  </w:r>
                </w:p>
              </w:tc>
              <w:tc>
                <w:tcPr>
                  <w:tcW w:w="2648" w:type="dxa"/>
                  <w:vAlign w:val="top"/>
                </w:tcPr>
                <w:p w14:paraId="1E871EDF">
                  <w:pPr>
                    <w:rPr>
                      <w:rFonts w:hint="default" w:ascii="Times New Roman" w:hAnsi="Times New Roman" w:cs="Times New Roman"/>
                      <w:bCs/>
                      <w:sz w:val="22"/>
                      <w:szCs w:val="22"/>
                    </w:rPr>
                  </w:pPr>
                  <w:r>
                    <w:rPr>
                      <w:sz w:val="22"/>
                      <w:szCs w:val="22"/>
                    </w:rPr>
                    <w:t>25.01.2025 plkst. 10:58</w:t>
                  </w:r>
                </w:p>
              </w:tc>
              <w:tc>
                <w:tcPr>
                  <w:tcW w:w="2963" w:type="dxa"/>
                  <w:vAlign w:val="top"/>
                </w:tcPr>
                <w:p w14:paraId="7BBD63B0">
                  <w:pPr>
                    <w:rPr>
                      <w:rFonts w:hint="default" w:ascii="Times New Roman" w:hAnsi="Times New Roman" w:cs="Times New Roman"/>
                      <w:sz w:val="22"/>
                      <w:szCs w:val="22"/>
                    </w:rPr>
                  </w:pPr>
                  <w:r>
                    <w:rPr>
                      <w:sz w:val="22"/>
                      <w:szCs w:val="22"/>
                    </w:rPr>
                    <w:t>EUR 3249.75</w:t>
                  </w:r>
                </w:p>
              </w:tc>
            </w:tr>
          </w:tbl>
          <w:p w14:paraId="4680DED8">
            <w:pPr>
              <w:spacing w:before="120" w:after="120"/>
              <w:jc w:val="both"/>
              <w:rPr>
                <w:rFonts w:hint="default" w:ascii="Times New Roman" w:hAnsi="Times New Roman" w:cs="Times New Roman"/>
                <w:b/>
                <w:sz w:val="22"/>
                <w:szCs w:val="22"/>
              </w:rPr>
            </w:pPr>
          </w:p>
        </w:tc>
      </w:tr>
      <w:tr w14:paraId="51AC3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4800" w:type="dxa"/>
            <w:shd w:val="clear" w:color="auto" w:fill="D8D8D8" w:themeFill="background1" w:themeFillShade="D9"/>
          </w:tcPr>
          <w:p w14:paraId="5CA53B63">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Piedāvājumu </w:t>
            </w:r>
            <w:r>
              <w:rPr>
                <w:rFonts w:hint="default" w:ascii="Times New Roman" w:hAnsi="Times New Roman" w:cs="Times New Roman"/>
                <w:b/>
                <w:bCs/>
                <w:sz w:val="22"/>
                <w:szCs w:val="22"/>
                <w:u w:val="single"/>
              </w:rPr>
              <w:t>atvēršanas</w:t>
            </w:r>
            <w:r>
              <w:rPr>
                <w:rFonts w:hint="default" w:ascii="Times New Roman" w:hAnsi="Times New Roman" w:cs="Times New Roman"/>
                <w:b/>
                <w:bCs/>
                <w:sz w:val="22"/>
                <w:szCs w:val="22"/>
              </w:rPr>
              <w:t xml:space="preserve"> vieta, datums un laiks:</w:t>
            </w:r>
          </w:p>
        </w:tc>
        <w:tc>
          <w:tcPr>
            <w:tcW w:w="4827" w:type="dxa"/>
          </w:tcPr>
          <w:p w14:paraId="49E42D57">
            <w:pPr>
              <w:jc w:val="both"/>
              <w:rPr>
                <w:rFonts w:hint="default" w:ascii="Times New Roman" w:hAnsi="Times New Roman" w:cs="Times New Roman"/>
                <w:bCs/>
                <w:sz w:val="22"/>
                <w:szCs w:val="22"/>
              </w:rPr>
            </w:pPr>
            <w:r>
              <w:rPr>
                <w:rFonts w:hint="default" w:ascii="Times New Roman" w:hAnsi="Times New Roman" w:cs="Times New Roman"/>
                <w:bCs/>
                <w:sz w:val="22"/>
                <w:szCs w:val="22"/>
                <w:lang w:val="en-GB"/>
              </w:rPr>
              <w:t>03</w:t>
            </w:r>
            <w:r>
              <w:rPr>
                <w:rFonts w:hint="default" w:ascii="Times New Roman" w:hAnsi="Times New Roman" w:cs="Times New Roman"/>
                <w:bCs/>
                <w:sz w:val="22"/>
                <w:szCs w:val="22"/>
              </w:rPr>
              <w:t>.</w:t>
            </w:r>
            <w:r>
              <w:rPr>
                <w:rFonts w:hint="default" w:ascii="Times New Roman" w:hAnsi="Times New Roman" w:cs="Times New Roman"/>
                <w:bCs/>
                <w:sz w:val="22"/>
                <w:szCs w:val="22"/>
                <w:lang w:val="en-GB"/>
              </w:rPr>
              <w:t>0</w:t>
            </w:r>
            <w:r>
              <w:rPr>
                <w:rFonts w:hint="default" w:cs="Times New Roman"/>
                <w:bCs/>
                <w:sz w:val="22"/>
                <w:szCs w:val="22"/>
                <w:lang w:val="en-GB"/>
              </w:rPr>
              <w:t>2</w:t>
            </w:r>
            <w:r>
              <w:rPr>
                <w:rFonts w:hint="default" w:ascii="Times New Roman" w:hAnsi="Times New Roman" w:cs="Times New Roman"/>
                <w:bCs/>
                <w:sz w:val="22"/>
                <w:szCs w:val="22"/>
              </w:rPr>
              <w:t>.2025. EIS, 14:00</w:t>
            </w:r>
          </w:p>
        </w:tc>
      </w:tr>
      <w:tr w14:paraId="223A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gridSpan w:val="2"/>
            <w:shd w:val="clear" w:color="auto" w:fill="D8D8D8" w:themeFill="background1" w:themeFillShade="D9"/>
          </w:tcPr>
          <w:p w14:paraId="488E9D71">
            <w:pPr>
              <w:jc w:val="both"/>
              <w:rPr>
                <w:rFonts w:hint="default" w:ascii="Times New Roman" w:hAnsi="Times New Roman" w:cs="Times New Roman"/>
                <w:bCs/>
                <w:i/>
                <w:iCs/>
                <w:sz w:val="22"/>
                <w:szCs w:val="22"/>
              </w:rPr>
            </w:pPr>
            <w:r>
              <w:rPr>
                <w:rFonts w:hint="default" w:ascii="Times New Roman" w:hAnsi="Times New Roman" w:cs="Times New Roman"/>
                <w:b/>
                <w:bCs/>
                <w:sz w:val="22"/>
                <w:szCs w:val="22"/>
              </w:rPr>
              <w:t>Pretendenta/-u, kuram/-iem piešķirtas līguma slēgšanas tiesības, izvēles pamatojums, līgumcena un piedāvājumu izvērtēšanas kopsavilkums:</w:t>
            </w:r>
          </w:p>
        </w:tc>
      </w:tr>
    </w:tbl>
    <w:p w14:paraId="23345CFE">
      <w:pPr>
        <w:pStyle w:val="43"/>
        <w:spacing w:before="120" w:after="120"/>
        <w:jc w:val="both"/>
        <w:rPr>
          <w:rFonts w:hint="default" w:ascii="Times New Roman" w:hAnsi="Times New Roman" w:cs="Times New Roman"/>
          <w:sz w:val="22"/>
          <w:szCs w:val="22"/>
        </w:rPr>
        <w:sectPr>
          <w:footerReference r:id="rId5" w:type="default"/>
          <w:footerReference r:id="rId6" w:type="even"/>
          <w:pgSz w:w="11906" w:h="16838"/>
          <w:pgMar w:top="1134" w:right="851" w:bottom="992" w:left="1418" w:header="709" w:footer="709" w:gutter="0"/>
          <w:cols w:space="708" w:num="1"/>
          <w:docGrid w:linePitch="360" w:charSpace="0"/>
        </w:sectPr>
      </w:pPr>
    </w:p>
    <w:tbl>
      <w:tblPr>
        <w:tblStyle w:val="21"/>
        <w:tblW w:w="124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0"/>
        <w:gridCol w:w="7615"/>
      </w:tblGrid>
      <w:tr w14:paraId="6E3C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2415" w:type="dxa"/>
            <w:gridSpan w:val="2"/>
          </w:tcPr>
          <w:p w14:paraId="2A0CF94C">
            <w:pPr>
              <w:pStyle w:val="43"/>
              <w:spacing w:before="120" w:after="120"/>
              <w:jc w:val="both"/>
              <w:rPr>
                <w:rFonts w:hint="default" w:ascii="Times New Roman" w:hAnsi="Times New Roman" w:cs="Times New Roman"/>
                <w:bCs/>
                <w:sz w:val="22"/>
                <w:szCs w:val="22"/>
              </w:rPr>
            </w:pPr>
            <w:r>
              <w:rPr>
                <w:sz w:val="22"/>
                <w:szCs w:val="22"/>
                <w:lang w:val="lv-LV"/>
              </w:rPr>
              <w:t>Iepirkuma komisija uzvarētāju noteiks un</w:t>
            </w:r>
            <w:r>
              <w:rPr>
                <w:bCs/>
                <w:sz w:val="22"/>
                <w:szCs w:val="22"/>
                <w:lang w:val="lv-LV"/>
              </w:rPr>
              <w:t xml:space="preserve"> piešķirs iepirkuma līguma slēgšanas tiesības saimnieciski visizdevīgākajam piedāvājumam, saskaņā ar izvirzītajiem vērtēšanas kritērijiem 1.,2., 3. un 6.daļā, savukārt 4. un 5.daļā -</w:t>
            </w:r>
            <w:r>
              <w:rPr>
                <w:sz w:val="22"/>
                <w:szCs w:val="22"/>
                <w:lang w:val="lv-LV"/>
              </w:rPr>
              <w:t xml:space="preserve"> saimnieciski visizdevīgāko piedāvājumu, ņemot vērā cenu EUR bez PVN un iesniegtais piedāvājums atbilst nolikuma un tehniskās specifikācijas prasībām.</w:t>
            </w:r>
          </w:p>
          <w:p w14:paraId="51D9DC2E">
            <w:pPr>
              <w:pStyle w:val="46"/>
              <w:suppressAutoHyphens w:val="0"/>
              <w:spacing w:before="120" w:after="120"/>
              <w:jc w:val="both"/>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sz w:val="22"/>
                <w:szCs w:val="22"/>
              </w:rPr>
              <w:t xml:space="preserve">Ņemot vērā minēto, </w:t>
            </w:r>
            <w:r>
              <w:rPr>
                <w:rFonts w:hint="default" w:ascii="Times New Roman" w:hAnsi="Times New Roman" w:cs="Times New Roman"/>
                <w:color w:val="000000" w:themeColor="text1"/>
                <w:sz w:val="22"/>
                <w:szCs w:val="22"/>
                <w14:textFill>
                  <w14:solidFill>
                    <w14:schemeClr w14:val="tx1"/>
                  </w14:solidFill>
                </w14:textFill>
              </w:rPr>
              <w:t xml:space="preserve">līguma slēgšanas tiesības piešķirtas pretendentiem </w:t>
            </w:r>
            <w:r>
              <w:rPr>
                <w:rFonts w:hint="default" w:ascii="Times New Roman" w:hAnsi="Times New Roman" w:cs="Times New Roman"/>
                <w:color w:val="000000" w:themeColor="text1"/>
                <w:sz w:val="22"/>
                <w:szCs w:val="22"/>
                <w:lang w:val="en-GB"/>
                <w14:textFill>
                  <w14:solidFill>
                    <w14:schemeClr w14:val="tx1"/>
                  </w14:solidFill>
                </w14:textFill>
              </w:rPr>
              <w:t xml:space="preserve">iepirkuma </w:t>
            </w:r>
            <w:r>
              <w:rPr>
                <w:rFonts w:hint="default" w:ascii="Times New Roman" w:hAnsi="Times New Roman" w:cs="Times New Roman"/>
                <w:color w:val="000000" w:themeColor="text1"/>
                <w:sz w:val="22"/>
                <w:szCs w:val="22"/>
                <w14:textFill>
                  <w14:solidFill>
                    <w14:schemeClr w14:val="tx1"/>
                  </w14:solidFill>
                </w14:textFill>
              </w:rPr>
              <w:t xml:space="preserve">-  </w:t>
            </w:r>
          </w:p>
          <w:p w14:paraId="4FA69AFF">
            <w:pPr>
              <w:pStyle w:val="46"/>
              <w:numPr>
                <w:ilvl w:val="0"/>
                <w:numId w:val="0"/>
              </w:numPr>
              <w:suppressAutoHyphens w:val="0"/>
              <w:spacing w:before="120" w:after="120"/>
              <w:jc w:val="both"/>
              <w:rPr>
                <w:rFonts w:hint="default" w:ascii="Times New Roman" w:hAnsi="Times New Roman" w:eastAsia="SimSun" w:cs="Times New Roman"/>
                <w:i w:val="0"/>
                <w:iCs w:val="0"/>
                <w:caps w:val="0"/>
                <w:color w:val="auto"/>
                <w:spacing w:val="0"/>
                <w:sz w:val="22"/>
                <w:szCs w:val="22"/>
                <w:u w:val="none"/>
                <w:shd w:val="clear" w:fill="FFFFFF"/>
              </w:rPr>
            </w:pPr>
            <w:r>
              <w:rPr>
                <w:rFonts w:hint="default" w:ascii="Times New Roman" w:hAnsi="Times New Roman" w:cs="Times New Roman"/>
                <w:b/>
                <w:bCs/>
                <w:color w:val="auto"/>
                <w:sz w:val="22"/>
                <w:szCs w:val="22"/>
                <w:u w:val="none"/>
                <w:lang w:val="en-GB"/>
              </w:rPr>
              <w:t xml:space="preserve">2.daļā: </w:t>
            </w:r>
            <w:r>
              <w:rPr>
                <w:rFonts w:hint="default" w:ascii="Times New Roman" w:hAnsi="Times New Roman" w:cs="Times New Roman"/>
                <w:b/>
                <w:bCs/>
                <w:color w:val="auto"/>
                <w:sz w:val="22"/>
                <w:szCs w:val="22"/>
                <w:u w:val="none"/>
                <w:lang w:val="lv-LV"/>
              </w:rPr>
              <w:t>SIA “</w:t>
            </w:r>
            <w:r>
              <w:rPr>
                <w:rFonts w:hint="default" w:ascii="Times New Roman" w:hAnsi="Times New Roman" w:cs="Times New Roman"/>
                <w:b/>
                <w:bCs/>
                <w:color w:val="auto"/>
                <w:sz w:val="22"/>
                <w:szCs w:val="22"/>
                <w:u w:val="none"/>
                <w:lang w:val="en-GB"/>
              </w:rPr>
              <w:t>DUO Group</w:t>
            </w:r>
            <w:r>
              <w:rPr>
                <w:rFonts w:hint="default" w:ascii="Times New Roman" w:hAnsi="Times New Roman" w:cs="Times New Roman"/>
                <w:b/>
                <w:bCs/>
                <w:color w:val="auto"/>
                <w:sz w:val="22"/>
                <w:szCs w:val="22"/>
                <w:u w:val="none"/>
                <w:lang w:val="lv-LV"/>
              </w:rPr>
              <w:t>”</w:t>
            </w:r>
            <w:r>
              <w:rPr>
                <w:rFonts w:hint="default" w:ascii="Times New Roman" w:hAnsi="Times New Roman" w:cs="Times New Roman"/>
                <w:b/>
                <w:bCs/>
                <w:color w:val="auto"/>
                <w:sz w:val="22"/>
                <w:szCs w:val="22"/>
                <w:u w:val="none"/>
                <w:lang w:val="en-GB"/>
              </w:rPr>
              <w:t xml:space="preserve">, </w:t>
            </w:r>
            <w:r>
              <w:rPr>
                <w:rFonts w:hint="default" w:ascii="Times New Roman" w:hAnsi="Times New Roman" w:cs="Times New Roman"/>
                <w:b w:val="0"/>
                <w:bCs w:val="0"/>
                <w:color w:val="auto"/>
                <w:sz w:val="22"/>
                <w:szCs w:val="22"/>
                <w:u w:val="none"/>
              </w:rPr>
              <w:t xml:space="preserve">reģ.nr.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"https://company.lursoft.lv/lv/duo-group/40203389318"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40203389318</w:t>
            </w:r>
            <w:r>
              <w:rPr>
                <w:rFonts w:hint="default" w:ascii="Times New Roman" w:hAnsi="Times New Roman" w:eastAsia="SimSun" w:cs="Times New Roman"/>
                <w:i w:val="0"/>
                <w:iCs w:val="0"/>
                <w:caps w:val="0"/>
                <w:color w:val="auto"/>
                <w:spacing w:val="0"/>
                <w:sz w:val="22"/>
                <w:szCs w:val="22"/>
                <w:u w:val="none"/>
                <w:shd w:val="clear" w:fill="FFFFFF"/>
              </w:rPr>
              <w:fldChar w:fldCharType="end"/>
            </w:r>
          </w:p>
          <w:p w14:paraId="77B59A63">
            <w:pPr>
              <w:pStyle w:val="46"/>
              <w:numPr>
                <w:ilvl w:val="0"/>
                <w:numId w:val="0"/>
              </w:numPr>
              <w:suppressAutoHyphens w:val="0"/>
              <w:spacing w:before="120" w:after="120"/>
              <w:jc w:val="both"/>
              <w:rPr>
                <w:rFonts w:hint="default" w:ascii="Times New Roman" w:hAnsi="Times New Roman" w:cs="Times New Roman"/>
                <w:b w:val="0"/>
                <w:bCs w:val="0"/>
                <w:color w:val="auto"/>
                <w:sz w:val="22"/>
                <w:szCs w:val="22"/>
                <w:u w:val="none"/>
              </w:rPr>
            </w:pPr>
            <w:r>
              <w:rPr>
                <w:rFonts w:hint="default" w:ascii="Times New Roman" w:hAnsi="Times New Roman" w:cs="Times New Roman"/>
                <w:b/>
                <w:bCs/>
                <w:color w:val="000000" w:themeColor="text1"/>
                <w:sz w:val="22"/>
                <w:szCs w:val="22"/>
                <w:lang w:val="en-GB"/>
                <w14:textFill>
                  <w14:solidFill>
                    <w14:schemeClr w14:val="tx1"/>
                  </w14:solidFill>
                </w14:textFill>
              </w:rPr>
              <w:t>4.</w:t>
            </w:r>
            <w:r>
              <w:rPr>
                <w:rFonts w:hint="default" w:ascii="Times New Roman" w:hAnsi="Times New Roman" w:cs="Times New Roman"/>
                <w:b/>
                <w:bCs/>
                <w:color w:val="000000" w:themeColor="text1"/>
                <w:sz w:val="22"/>
                <w:szCs w:val="22"/>
                <w14:textFill>
                  <w14:solidFill>
                    <w14:schemeClr w14:val="tx1"/>
                  </w14:solidFill>
                </w14:textFill>
              </w:rPr>
              <w:t xml:space="preserve">daļā: </w:t>
            </w:r>
            <w:r>
              <w:rPr>
                <w:rFonts w:hint="default" w:ascii="Times New Roman" w:hAnsi="Times New Roman" w:cs="Times New Roman"/>
                <w:b/>
                <w:bCs/>
                <w:sz w:val="22"/>
                <w:szCs w:val="22"/>
                <w:u w:val="none"/>
                <w:lang w:val="lv-LV"/>
              </w:rPr>
              <w:t>SIA “Arbor Medical Kor</w:t>
            </w:r>
            <w:r>
              <w:rPr>
                <w:rFonts w:hint="default" w:ascii="Times New Roman" w:hAnsi="Times New Roman" w:cs="Times New Roman"/>
                <w:b/>
                <w:bCs/>
                <w:color w:val="auto"/>
                <w:sz w:val="22"/>
                <w:szCs w:val="22"/>
                <w:u w:val="none"/>
                <w:lang w:val="lv-LV"/>
              </w:rPr>
              <w:t>porācija”</w:t>
            </w:r>
            <w:r>
              <w:rPr>
                <w:rFonts w:hint="default" w:ascii="Times New Roman" w:hAnsi="Times New Roman"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 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"https://company.lursoft.lv/lv/arbor-medical-korporacija/40003547099"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40003547099</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eastAsia="SimSun" w:cs="Times New Roman"/>
                <w:i w:val="0"/>
                <w:iCs w:val="0"/>
                <w:caps w:val="0"/>
                <w:color w:val="auto"/>
                <w:spacing w:val="0"/>
                <w:sz w:val="22"/>
                <w:szCs w:val="22"/>
                <w:u w:val="none"/>
                <w:shd w:val="clear" w:fill="FFFFFF"/>
                <w:lang w:val="en-GB"/>
              </w:rPr>
              <w:t xml:space="preserve"> </w:t>
            </w:r>
            <w:r>
              <w:rPr>
                <w:rFonts w:hint="default" w:ascii="Times New Roman" w:hAnsi="Times New Roman" w:cs="Times New Roman"/>
                <w:b w:val="0"/>
                <w:bCs w:val="0"/>
                <w:color w:val="auto"/>
                <w:sz w:val="22"/>
                <w:szCs w:val="22"/>
                <w:u w:val="none"/>
              </w:rPr>
              <w:t xml:space="preserve">; </w:t>
            </w:r>
          </w:p>
          <w:p w14:paraId="18847D76">
            <w:pPr>
              <w:pStyle w:val="46"/>
              <w:numPr>
                <w:ilvl w:val="0"/>
                <w:numId w:val="0"/>
              </w:numPr>
              <w:suppressAutoHyphens w:val="0"/>
              <w:spacing w:before="120" w:after="120"/>
              <w:jc w:val="both"/>
              <w:rPr>
                <w:rFonts w:hint="default" w:ascii="Times New Roman" w:hAnsi="Times New Roman" w:cs="Times New Roman"/>
                <w:sz w:val="22"/>
                <w:szCs w:val="22"/>
              </w:rPr>
            </w:pPr>
            <w:r>
              <w:rPr>
                <w:rFonts w:hint="default" w:ascii="Times New Roman" w:hAnsi="Times New Roman" w:cs="Times New Roman"/>
                <w:b/>
                <w:bCs/>
                <w:color w:val="auto"/>
                <w:sz w:val="22"/>
                <w:szCs w:val="22"/>
                <w:u w:val="none"/>
                <w:lang w:val="en-GB"/>
              </w:rPr>
              <w:t>5</w:t>
            </w:r>
            <w:r>
              <w:rPr>
                <w:rFonts w:hint="default" w:ascii="Times New Roman" w:hAnsi="Times New Roman" w:cs="Times New Roman"/>
                <w:b/>
                <w:bCs/>
                <w:color w:val="auto"/>
                <w:sz w:val="22"/>
                <w:szCs w:val="22"/>
                <w:u w:val="none"/>
              </w:rPr>
              <w:t xml:space="preserve">.daļā: </w:t>
            </w:r>
            <w:bookmarkStart w:id="2" w:name="_Hlk202530407"/>
            <w:r>
              <w:rPr>
                <w:rFonts w:hint="default" w:ascii="Times New Roman" w:hAnsi="Times New Roman" w:cs="Times New Roman"/>
                <w:b/>
                <w:bCs/>
                <w:color w:val="auto"/>
                <w:sz w:val="22"/>
                <w:szCs w:val="22"/>
                <w:u w:val="none"/>
                <w:lang w:val="en-GB"/>
              </w:rPr>
              <w:t>AS</w:t>
            </w:r>
            <w:r>
              <w:rPr>
                <w:rFonts w:hint="default" w:ascii="Times New Roman" w:hAnsi="Times New Roman" w:cs="Times New Roman"/>
                <w:b/>
                <w:bCs/>
                <w:color w:val="auto"/>
                <w:sz w:val="22"/>
                <w:szCs w:val="22"/>
                <w:u w:val="none"/>
                <w:lang w:val="lv-LV"/>
              </w:rPr>
              <w:t xml:space="preserve"> “</w:t>
            </w:r>
            <w:r>
              <w:rPr>
                <w:rFonts w:hint="default" w:ascii="Times New Roman" w:hAnsi="Times New Roman" w:cs="Times New Roman"/>
                <w:b/>
                <w:bCs/>
                <w:color w:val="auto"/>
                <w:sz w:val="22"/>
                <w:szCs w:val="22"/>
                <w:u w:val="none"/>
                <w:lang w:val="en-GB"/>
              </w:rPr>
              <w:t>Protezēšanas un ortopēdijas centrs</w:t>
            </w:r>
            <w:r>
              <w:rPr>
                <w:rFonts w:hint="default" w:ascii="Times New Roman" w:hAnsi="Times New Roman" w:cs="Times New Roman"/>
                <w:b/>
                <w:bCs/>
                <w:color w:val="auto"/>
                <w:sz w:val="22"/>
                <w:szCs w:val="22"/>
                <w:u w:val="none"/>
                <w:lang w:val="lv-LV"/>
              </w:rPr>
              <w:t>”</w:t>
            </w:r>
            <w:r>
              <w:rPr>
                <w:rFonts w:hint="default" w:ascii="Times New Roman" w:hAnsi="Times New Roman" w:eastAsia="Calibri"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reģ.nr. </w:t>
            </w:r>
            <w:bookmarkEnd w:id="2"/>
            <w:r>
              <w:rPr>
                <w:rFonts w:hint="default" w:ascii="Times New Roman" w:hAnsi="Times New Roman" w:eastAsia="SimSun" w:cs="Times New Roman"/>
                <w:b w:val="0"/>
                <w:bCs w:val="0"/>
                <w:i w:val="0"/>
                <w:iCs w:val="0"/>
                <w:caps w:val="0"/>
                <w:color w:val="auto"/>
                <w:spacing w:val="0"/>
                <w:sz w:val="22"/>
                <w:szCs w:val="22"/>
                <w:shd w:val="clear"/>
              </w:rPr>
              <w:t>40003012251</w:t>
            </w:r>
            <w:r>
              <w:rPr>
                <w:rFonts w:hint="default" w:ascii="Times New Roman" w:hAnsi="Times New Roman" w:cs="Times New Roman"/>
                <w:sz w:val="22"/>
                <w:szCs w:val="22"/>
                <w:lang w:val="en-GB"/>
              </w:rPr>
              <w:t xml:space="preserve">, </w:t>
            </w:r>
            <w:r>
              <w:rPr>
                <w:rFonts w:hint="default" w:ascii="Times New Roman" w:hAnsi="Times New Roman" w:cs="Times New Roman"/>
                <w:sz w:val="22"/>
                <w:szCs w:val="22"/>
              </w:rPr>
              <w:t xml:space="preserve">jo  minētie </w:t>
            </w:r>
            <w:bookmarkStart w:id="3" w:name="_Hlk202529157"/>
            <w:r>
              <w:rPr>
                <w:rFonts w:hint="default" w:ascii="Times New Roman" w:hAnsi="Times New Roman" w:cs="Times New Roman"/>
                <w:sz w:val="22"/>
                <w:szCs w:val="22"/>
              </w:rPr>
              <w:t>pretendenti iesniedza iepirkuma nolikuma prasībām atbilstošu saimnieciski visizdevīgāko piedāvājumu</w:t>
            </w:r>
            <w:bookmarkEnd w:id="3"/>
            <w:r>
              <w:rPr>
                <w:rFonts w:hint="default" w:ascii="Times New Roman" w:hAnsi="Times New Roman" w:cs="Times New Roman"/>
                <w:sz w:val="22"/>
                <w:szCs w:val="22"/>
              </w:rPr>
              <w:t xml:space="preserve">. </w:t>
            </w:r>
          </w:p>
          <w:p w14:paraId="1DF9EECE">
            <w:pPr>
              <w:pStyle w:val="46"/>
              <w:numPr>
                <w:ilvl w:val="0"/>
                <w:numId w:val="0"/>
              </w:numPr>
              <w:suppressAutoHyphens w:val="0"/>
              <w:spacing w:before="120" w:after="120"/>
              <w:jc w:val="both"/>
              <w:rPr>
                <w:rFonts w:hint="default" w:ascii="Times New Roman" w:hAnsi="Times New Roman" w:cs="Times New Roman"/>
                <w:sz w:val="22"/>
                <w:szCs w:val="22"/>
              </w:rPr>
            </w:pPr>
            <w:r>
              <w:rPr>
                <w:rFonts w:hint="default" w:ascii="Times New Roman" w:hAnsi="Times New Roman" w:cs="Times New Roman"/>
                <w:sz w:val="22"/>
                <w:szCs w:val="22"/>
              </w:rPr>
              <w:t xml:space="preserve">Pretendentu vērtēšanas pēc </w:t>
            </w:r>
            <w:r>
              <w:rPr>
                <w:rFonts w:hint="default" w:ascii="Times New Roman" w:hAnsi="Times New Roman" w:cs="Times New Roman"/>
                <w:bCs/>
                <w:sz w:val="22"/>
                <w:szCs w:val="22"/>
              </w:rPr>
              <w:t>iepirkuma nolikumā noteiktajiem vērtēšanas kritērijiem apkopojums:</w:t>
            </w:r>
            <w:r>
              <w:rPr>
                <w:rFonts w:hint="default" w:ascii="Times New Roman" w:hAnsi="Times New Roman" w:cs="Times New Roman"/>
                <w:sz w:val="22"/>
                <w:szCs w:val="22"/>
              </w:rPr>
              <w:t xml:space="preserve"> </w:t>
            </w:r>
          </w:p>
          <w:p w14:paraId="1D9AF6C2">
            <w:pPr>
              <w:pStyle w:val="7"/>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Iepirkuma </w:t>
            </w:r>
            <w:r>
              <w:rPr>
                <w:rFonts w:hint="default" w:cs="Times New Roman"/>
                <w:b/>
                <w:bCs/>
                <w:sz w:val="22"/>
                <w:szCs w:val="22"/>
                <w:lang w:val="en-GB"/>
              </w:rPr>
              <w:t>2</w:t>
            </w:r>
            <w:r>
              <w:rPr>
                <w:rFonts w:hint="default" w:ascii="Times New Roman" w:hAnsi="Times New Roman" w:cs="Times New Roman"/>
                <w:b/>
                <w:bCs/>
                <w:sz w:val="22"/>
                <w:szCs w:val="22"/>
              </w:rPr>
              <w:t>.daļā:</w:t>
            </w:r>
          </w:p>
          <w:p w14:paraId="04CBD988">
            <w:pPr>
              <w:numPr>
                <w:ilvl w:val="0"/>
                <w:numId w:val="0"/>
              </w:numPr>
              <w:spacing w:before="120" w:after="120"/>
              <w:jc w:val="both"/>
              <w:rPr>
                <w:rFonts w:eastAsia="Calibri"/>
                <w:b/>
                <w:bCs/>
                <w:sz w:val="22"/>
                <w:szCs w:val="22"/>
                <w:lang w:val="lv-LV"/>
              </w:rPr>
            </w:pPr>
            <w:r>
              <w:rPr>
                <w:sz w:val="22"/>
                <w:szCs w:val="22"/>
                <w:lang w:val="lv-LV"/>
              </w:rPr>
              <w:t xml:space="preserve">Atbilstoši </w:t>
            </w:r>
            <w:r>
              <w:rPr>
                <w:rFonts w:hint="default"/>
                <w:sz w:val="22"/>
                <w:szCs w:val="22"/>
                <w:lang w:val="en-GB"/>
              </w:rPr>
              <w:t>Atklāta k</w:t>
            </w:r>
            <w:r>
              <w:rPr>
                <w:sz w:val="22"/>
                <w:szCs w:val="22"/>
                <w:lang w:val="lv-LV"/>
              </w:rPr>
              <w:t>onkursa nolikuma 27.</w:t>
            </w:r>
            <w:r>
              <w:rPr>
                <w:rFonts w:hint="default"/>
                <w:sz w:val="22"/>
                <w:szCs w:val="22"/>
                <w:lang w:val="en-GB"/>
              </w:rPr>
              <w:t>10</w:t>
            </w:r>
            <w:r>
              <w:rPr>
                <w:sz w:val="22"/>
                <w:szCs w:val="22"/>
                <w:lang w:val="lv-LV"/>
              </w:rPr>
              <w:t xml:space="preserve">.punktam: </w:t>
            </w:r>
            <w:r>
              <w:rPr>
                <w:i/>
                <w:iCs/>
                <w:sz w:val="22"/>
                <w:szCs w:val="22"/>
                <w:u w:val="single"/>
                <w:lang w:val="lv-LV"/>
              </w:rPr>
              <w:t>sakarā ar to, ka kritēriji ir stingri noteikti, saimniecisko izdevīgumu komisijas locekļi nosaka, kopīgi veicot aprēķinus atbilstoši nolikuma 27.</w:t>
            </w:r>
            <w:r>
              <w:rPr>
                <w:rFonts w:hint="default"/>
                <w:i/>
                <w:iCs/>
                <w:sz w:val="22"/>
                <w:szCs w:val="22"/>
                <w:u w:val="single"/>
                <w:lang w:val="en-GB"/>
              </w:rPr>
              <w:t>6</w:t>
            </w:r>
            <w:r>
              <w:rPr>
                <w:i/>
                <w:iCs/>
                <w:sz w:val="22"/>
                <w:szCs w:val="22"/>
                <w:u w:val="single"/>
                <w:lang w:val="lv-LV"/>
              </w:rPr>
              <w:t>. punktā noteiktajiem kritērijiem.</w:t>
            </w:r>
          </w:p>
          <w:p w14:paraId="7EFB5CEC">
            <w:pPr>
              <w:rPr>
                <w:sz w:val="22"/>
                <w:szCs w:val="22"/>
                <w:lang w:val="lv-LV"/>
              </w:rPr>
            </w:pPr>
          </w:p>
          <w:tbl>
            <w:tblPr>
              <w:tblStyle w:val="21"/>
              <w:tblW w:w="12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3550"/>
              <w:gridCol w:w="2600"/>
              <w:gridCol w:w="2789"/>
              <w:gridCol w:w="2440"/>
            </w:tblGrid>
            <w:tr w14:paraId="20CC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820" w:type="dxa"/>
                  <w:vAlign w:val="center"/>
                </w:tcPr>
                <w:p w14:paraId="58864578">
                  <w:pPr>
                    <w:widowControl w:val="0"/>
                    <w:tabs>
                      <w:tab w:val="left" w:pos="284"/>
                      <w:tab w:val="left" w:pos="426"/>
                    </w:tabs>
                    <w:snapToGrid w:val="0"/>
                    <w:spacing w:line="276" w:lineRule="auto"/>
                    <w:jc w:val="center"/>
                    <w:rPr>
                      <w:rFonts w:hint="default"/>
                      <w:sz w:val="20"/>
                      <w:szCs w:val="20"/>
                      <w:vertAlign w:val="baseline"/>
                      <w:lang w:val="lv-LV"/>
                    </w:rPr>
                  </w:pPr>
                  <w:r>
                    <w:rPr>
                      <w:b/>
                      <w:sz w:val="20"/>
                      <w:szCs w:val="20"/>
                      <w:lang w:val="lv-LV"/>
                    </w:rPr>
                    <w:t>Nr.p.k.</w:t>
                  </w:r>
                </w:p>
              </w:tc>
              <w:tc>
                <w:tcPr>
                  <w:tcW w:w="3550" w:type="dxa"/>
                  <w:vAlign w:val="center"/>
                </w:tcPr>
                <w:p w14:paraId="5F83CC89">
                  <w:pPr>
                    <w:widowControl w:val="0"/>
                    <w:tabs>
                      <w:tab w:val="left" w:pos="284"/>
                      <w:tab w:val="left" w:pos="426"/>
                    </w:tabs>
                    <w:snapToGrid w:val="0"/>
                    <w:spacing w:line="276" w:lineRule="auto"/>
                    <w:jc w:val="center"/>
                    <w:rPr>
                      <w:rFonts w:hint="default"/>
                      <w:sz w:val="20"/>
                      <w:szCs w:val="20"/>
                      <w:vertAlign w:val="baseline"/>
                      <w:lang w:val="lv-LV"/>
                    </w:rPr>
                  </w:pPr>
                  <w:r>
                    <w:rPr>
                      <w:b/>
                      <w:sz w:val="20"/>
                      <w:szCs w:val="20"/>
                      <w:lang w:val="lv-LV"/>
                    </w:rPr>
                    <w:t>Kritērijs</w:t>
                  </w:r>
                </w:p>
              </w:tc>
              <w:tc>
                <w:tcPr>
                  <w:tcW w:w="2600" w:type="dxa"/>
                  <w:vAlign w:val="center"/>
                </w:tcPr>
                <w:p w14:paraId="1651FF67">
                  <w:pPr>
                    <w:widowControl w:val="0"/>
                    <w:tabs>
                      <w:tab w:val="left" w:pos="284"/>
                      <w:tab w:val="left" w:pos="426"/>
                    </w:tabs>
                    <w:snapToGrid w:val="0"/>
                    <w:spacing w:line="276" w:lineRule="auto"/>
                    <w:jc w:val="center"/>
                    <w:rPr>
                      <w:rFonts w:hint="default"/>
                      <w:sz w:val="20"/>
                      <w:szCs w:val="20"/>
                      <w:vertAlign w:val="baseline"/>
                      <w:lang w:val="lv-LV"/>
                    </w:rPr>
                  </w:pPr>
                  <w:r>
                    <w:rPr>
                      <w:b/>
                      <w:sz w:val="20"/>
                      <w:szCs w:val="20"/>
                      <w:lang w:val="lv-LV"/>
                    </w:rPr>
                    <w:t>Maksimālais punktu skaits kritērijam</w:t>
                  </w:r>
                </w:p>
              </w:tc>
              <w:tc>
                <w:tcPr>
                  <w:tcW w:w="2789" w:type="dxa"/>
                  <w:textDirection w:val="btLr"/>
                  <w:vAlign w:val="center"/>
                </w:tcPr>
                <w:p w14:paraId="769FF678">
                  <w:pPr>
                    <w:widowControl w:val="0"/>
                    <w:tabs>
                      <w:tab w:val="left" w:pos="284"/>
                      <w:tab w:val="left" w:pos="426"/>
                    </w:tabs>
                    <w:snapToGrid w:val="0"/>
                    <w:spacing w:line="276" w:lineRule="auto"/>
                    <w:ind w:left="113" w:leftChars="0" w:right="113" w:rightChars="0"/>
                    <w:jc w:val="center"/>
                    <w:rPr>
                      <w:rFonts w:hint="default"/>
                      <w:sz w:val="20"/>
                      <w:szCs w:val="20"/>
                      <w:vertAlign w:val="baseline"/>
                      <w:lang w:val="lv-LV"/>
                    </w:rPr>
                  </w:pPr>
                  <w:r>
                    <w:rPr>
                      <w:b/>
                      <w:bCs/>
                      <w:sz w:val="20"/>
                      <w:szCs w:val="20"/>
                      <w:lang w:eastAsia="lv-LV"/>
                    </w:rPr>
                    <w:t>"DUO GROUP" SIA</w:t>
                  </w:r>
                </w:p>
              </w:tc>
              <w:tc>
                <w:tcPr>
                  <w:tcW w:w="2440" w:type="dxa"/>
                  <w:textDirection w:val="btLr"/>
                  <w:vAlign w:val="center"/>
                </w:tcPr>
                <w:p w14:paraId="0162EBBF">
                  <w:pPr>
                    <w:widowControl w:val="0"/>
                    <w:tabs>
                      <w:tab w:val="left" w:pos="284"/>
                      <w:tab w:val="left" w:pos="426"/>
                    </w:tabs>
                    <w:snapToGrid w:val="0"/>
                    <w:spacing w:line="276" w:lineRule="auto"/>
                    <w:ind w:left="113" w:leftChars="0" w:right="113" w:rightChars="0"/>
                    <w:jc w:val="center"/>
                    <w:rPr>
                      <w:rFonts w:hint="default"/>
                      <w:sz w:val="20"/>
                      <w:szCs w:val="20"/>
                      <w:vertAlign w:val="baseline"/>
                      <w:lang w:val="lv-LV"/>
                    </w:rPr>
                  </w:pPr>
                  <w:r>
                    <w:rPr>
                      <w:b/>
                      <w:bCs/>
                      <w:i/>
                      <w:iCs/>
                      <w:sz w:val="20"/>
                      <w:szCs w:val="20"/>
                    </w:rPr>
                    <w:t>Piešķirtie punkti</w:t>
                  </w:r>
                </w:p>
              </w:tc>
            </w:tr>
            <w:tr w14:paraId="5F698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vAlign w:val="center"/>
                </w:tcPr>
                <w:p w14:paraId="10C30682">
                  <w:pPr>
                    <w:widowControl w:val="0"/>
                    <w:tabs>
                      <w:tab w:val="left" w:pos="284"/>
                      <w:tab w:val="left" w:pos="426"/>
                    </w:tabs>
                    <w:snapToGrid w:val="0"/>
                    <w:spacing w:line="276" w:lineRule="auto"/>
                    <w:jc w:val="center"/>
                    <w:rPr>
                      <w:rFonts w:hint="default"/>
                      <w:sz w:val="20"/>
                      <w:szCs w:val="20"/>
                      <w:vertAlign w:val="baseline"/>
                      <w:lang w:val="lv-LV"/>
                    </w:rPr>
                  </w:pPr>
                  <w:r>
                    <w:rPr>
                      <w:sz w:val="20"/>
                      <w:szCs w:val="20"/>
                      <w:lang w:val="lv-LV"/>
                    </w:rPr>
                    <w:t>A</w:t>
                  </w:r>
                </w:p>
              </w:tc>
              <w:tc>
                <w:tcPr>
                  <w:tcW w:w="3550" w:type="dxa"/>
                  <w:vAlign w:val="center"/>
                </w:tcPr>
                <w:p w14:paraId="7B861B54">
                  <w:pPr>
                    <w:widowControl w:val="0"/>
                    <w:tabs>
                      <w:tab w:val="left" w:pos="284"/>
                      <w:tab w:val="left" w:pos="426"/>
                    </w:tabs>
                    <w:snapToGrid w:val="0"/>
                    <w:spacing w:line="276" w:lineRule="auto"/>
                    <w:jc w:val="center"/>
                    <w:rPr>
                      <w:rFonts w:hint="default"/>
                      <w:sz w:val="20"/>
                      <w:szCs w:val="20"/>
                      <w:vertAlign w:val="baseline"/>
                      <w:lang w:val="lv-LV"/>
                    </w:rPr>
                  </w:pPr>
                  <w:r>
                    <w:rPr>
                      <w:sz w:val="20"/>
                      <w:szCs w:val="20"/>
                      <w:lang w:val="lv-LV"/>
                    </w:rPr>
                    <w:t xml:space="preserve">Iegādes un piegādes cena kopā ar komplektāciju (visam attiecīgās daļas apjomam) </w:t>
                  </w:r>
                </w:p>
              </w:tc>
              <w:tc>
                <w:tcPr>
                  <w:tcW w:w="2600" w:type="dxa"/>
                  <w:vAlign w:val="center"/>
                </w:tcPr>
                <w:p w14:paraId="253ED2AC">
                  <w:pPr>
                    <w:widowControl w:val="0"/>
                    <w:tabs>
                      <w:tab w:val="left" w:pos="284"/>
                      <w:tab w:val="left" w:pos="426"/>
                    </w:tabs>
                    <w:snapToGrid w:val="0"/>
                    <w:spacing w:line="276" w:lineRule="auto"/>
                    <w:jc w:val="center"/>
                    <w:rPr>
                      <w:rFonts w:hint="default"/>
                      <w:sz w:val="20"/>
                      <w:szCs w:val="20"/>
                      <w:vertAlign w:val="baseline"/>
                      <w:lang w:val="lv-LV"/>
                    </w:rPr>
                  </w:pPr>
                  <w:r>
                    <w:rPr>
                      <w:b/>
                      <w:bCs/>
                      <w:sz w:val="20"/>
                      <w:szCs w:val="20"/>
                      <w:lang w:val="lv-LV"/>
                    </w:rPr>
                    <w:t>90</w:t>
                  </w:r>
                </w:p>
              </w:tc>
              <w:tc>
                <w:tcPr>
                  <w:tcW w:w="2789" w:type="dxa"/>
                  <w:vAlign w:val="center"/>
                </w:tcPr>
                <w:p w14:paraId="7E57D478">
                  <w:pPr>
                    <w:widowControl w:val="0"/>
                    <w:tabs>
                      <w:tab w:val="left" w:pos="284"/>
                      <w:tab w:val="left" w:pos="426"/>
                    </w:tabs>
                    <w:snapToGrid w:val="0"/>
                    <w:spacing w:line="276" w:lineRule="auto"/>
                    <w:jc w:val="center"/>
                    <w:rPr>
                      <w:rFonts w:hint="default"/>
                      <w:sz w:val="20"/>
                      <w:szCs w:val="20"/>
                      <w:vertAlign w:val="baseline"/>
                      <w:lang w:val="lv-LV"/>
                    </w:rPr>
                  </w:pPr>
                  <w:r>
                    <w:rPr>
                      <w:sz w:val="20"/>
                      <w:szCs w:val="20"/>
                      <w:lang w:val="en-GB"/>
                    </w:rPr>
                    <w:t>2150,00</w:t>
                  </w:r>
                </w:p>
              </w:tc>
              <w:tc>
                <w:tcPr>
                  <w:tcW w:w="2440" w:type="dxa"/>
                  <w:vAlign w:val="center"/>
                </w:tcPr>
                <w:p w14:paraId="02590212">
                  <w:pPr>
                    <w:widowControl w:val="0"/>
                    <w:tabs>
                      <w:tab w:val="left" w:pos="284"/>
                      <w:tab w:val="left" w:pos="426"/>
                    </w:tabs>
                    <w:snapToGrid w:val="0"/>
                    <w:spacing w:line="276" w:lineRule="auto"/>
                    <w:jc w:val="center"/>
                    <w:rPr>
                      <w:rFonts w:hint="default"/>
                      <w:sz w:val="20"/>
                      <w:szCs w:val="20"/>
                      <w:vertAlign w:val="baseline"/>
                      <w:lang w:val="lv-LV"/>
                    </w:rPr>
                  </w:pPr>
                  <w:r>
                    <w:rPr>
                      <w:b/>
                      <w:bCs/>
                      <w:sz w:val="20"/>
                      <w:szCs w:val="20"/>
                      <w:lang w:val="en-GB" w:eastAsia="lv-LV"/>
                    </w:rPr>
                    <w:t>90</w:t>
                  </w:r>
                </w:p>
              </w:tc>
            </w:tr>
            <w:tr w14:paraId="4123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vAlign w:val="center"/>
                </w:tcPr>
                <w:p w14:paraId="110C1E7A">
                  <w:pPr>
                    <w:widowControl w:val="0"/>
                    <w:tabs>
                      <w:tab w:val="left" w:pos="284"/>
                      <w:tab w:val="left" w:pos="426"/>
                    </w:tabs>
                    <w:snapToGrid w:val="0"/>
                    <w:spacing w:line="276" w:lineRule="auto"/>
                    <w:jc w:val="center"/>
                    <w:rPr>
                      <w:rFonts w:hint="default"/>
                      <w:sz w:val="20"/>
                      <w:szCs w:val="20"/>
                      <w:vertAlign w:val="baseline"/>
                      <w:lang w:val="lv-LV"/>
                    </w:rPr>
                  </w:pPr>
                  <w:r>
                    <w:rPr>
                      <w:sz w:val="20"/>
                      <w:szCs w:val="20"/>
                      <w:lang w:val="lv-LV"/>
                    </w:rPr>
                    <w:t>B</w:t>
                  </w:r>
                </w:p>
              </w:tc>
              <w:tc>
                <w:tcPr>
                  <w:tcW w:w="3550" w:type="dxa"/>
                  <w:vAlign w:val="center"/>
                </w:tcPr>
                <w:p w14:paraId="553C7BD6">
                  <w:pPr>
                    <w:tabs>
                      <w:tab w:val="left" w:pos="284"/>
                      <w:tab w:val="left" w:pos="426"/>
                    </w:tabs>
                    <w:snapToGrid w:val="0"/>
                    <w:spacing w:line="276" w:lineRule="auto"/>
                    <w:jc w:val="center"/>
                    <w:rPr>
                      <w:sz w:val="20"/>
                      <w:szCs w:val="20"/>
                      <w:lang w:val="lv-LV"/>
                    </w:rPr>
                  </w:pPr>
                  <w:r>
                    <w:rPr>
                      <w:sz w:val="20"/>
                      <w:szCs w:val="20"/>
                      <w:lang w:val="lv-LV"/>
                    </w:rPr>
                    <w:t>Ekspluatācijas laiks (LED dzīvildze, stundas)</w:t>
                  </w:r>
                </w:p>
                <w:p w14:paraId="2CE149AF">
                  <w:pPr>
                    <w:tabs>
                      <w:tab w:val="left" w:pos="284"/>
                      <w:tab w:val="left" w:pos="426"/>
                    </w:tabs>
                    <w:snapToGrid w:val="0"/>
                    <w:spacing w:line="276" w:lineRule="auto"/>
                    <w:jc w:val="center"/>
                    <w:rPr>
                      <w:rFonts w:hint="default"/>
                      <w:sz w:val="20"/>
                      <w:szCs w:val="20"/>
                      <w:vertAlign w:val="baseline"/>
                      <w:lang w:val="lv-LV"/>
                    </w:rPr>
                  </w:pPr>
                </w:p>
              </w:tc>
              <w:tc>
                <w:tcPr>
                  <w:tcW w:w="2600" w:type="dxa"/>
                  <w:vAlign w:val="center"/>
                </w:tcPr>
                <w:p w14:paraId="74D544D9">
                  <w:pPr>
                    <w:widowControl w:val="0"/>
                    <w:tabs>
                      <w:tab w:val="left" w:pos="284"/>
                      <w:tab w:val="left" w:pos="426"/>
                    </w:tabs>
                    <w:snapToGrid w:val="0"/>
                    <w:spacing w:line="276" w:lineRule="auto"/>
                    <w:jc w:val="center"/>
                    <w:rPr>
                      <w:rFonts w:hint="default"/>
                      <w:sz w:val="20"/>
                      <w:szCs w:val="20"/>
                      <w:vertAlign w:val="baseline"/>
                      <w:lang w:val="lv-LV"/>
                    </w:rPr>
                  </w:pPr>
                  <w:r>
                    <w:rPr>
                      <w:b/>
                      <w:bCs/>
                      <w:sz w:val="20"/>
                      <w:szCs w:val="20"/>
                      <w:lang w:val="lv-LV"/>
                    </w:rPr>
                    <w:t>5</w:t>
                  </w:r>
                </w:p>
              </w:tc>
              <w:tc>
                <w:tcPr>
                  <w:tcW w:w="2789" w:type="dxa"/>
                  <w:vAlign w:val="center"/>
                </w:tcPr>
                <w:p w14:paraId="7071F9B3">
                  <w:pPr>
                    <w:widowControl w:val="0"/>
                    <w:tabs>
                      <w:tab w:val="left" w:pos="284"/>
                      <w:tab w:val="left" w:pos="426"/>
                    </w:tabs>
                    <w:snapToGrid w:val="0"/>
                    <w:spacing w:line="276" w:lineRule="auto"/>
                    <w:jc w:val="center"/>
                    <w:rPr>
                      <w:rFonts w:hint="default"/>
                      <w:sz w:val="20"/>
                      <w:szCs w:val="20"/>
                      <w:vertAlign w:val="baseline"/>
                      <w:lang w:val="lv-LV"/>
                    </w:rPr>
                  </w:pPr>
                  <w:r>
                    <w:rPr>
                      <w:sz w:val="20"/>
                      <w:szCs w:val="20"/>
                      <w:lang w:val="en-GB"/>
                    </w:rPr>
                    <w:t>60</w:t>
                  </w:r>
                </w:p>
              </w:tc>
              <w:tc>
                <w:tcPr>
                  <w:tcW w:w="2440" w:type="dxa"/>
                  <w:vAlign w:val="center"/>
                </w:tcPr>
                <w:p w14:paraId="7AE9F9A2">
                  <w:pPr>
                    <w:widowControl w:val="0"/>
                    <w:tabs>
                      <w:tab w:val="left" w:pos="284"/>
                      <w:tab w:val="left" w:pos="426"/>
                    </w:tabs>
                    <w:snapToGrid w:val="0"/>
                    <w:spacing w:line="276" w:lineRule="auto"/>
                    <w:jc w:val="center"/>
                    <w:rPr>
                      <w:rFonts w:hint="default"/>
                      <w:sz w:val="20"/>
                      <w:szCs w:val="20"/>
                      <w:vertAlign w:val="baseline"/>
                      <w:lang w:val="lv-LV"/>
                    </w:rPr>
                  </w:pPr>
                  <w:r>
                    <w:rPr>
                      <w:b/>
                      <w:bCs/>
                      <w:sz w:val="20"/>
                      <w:szCs w:val="20"/>
                      <w:lang w:val="en-GB"/>
                    </w:rPr>
                    <w:t>5</w:t>
                  </w:r>
                </w:p>
              </w:tc>
            </w:tr>
            <w:tr w14:paraId="44F1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0" w:type="dxa"/>
                  <w:vAlign w:val="center"/>
                </w:tcPr>
                <w:p w14:paraId="42C18E6B">
                  <w:pPr>
                    <w:widowControl w:val="0"/>
                    <w:tabs>
                      <w:tab w:val="left" w:pos="284"/>
                      <w:tab w:val="left" w:pos="426"/>
                    </w:tabs>
                    <w:snapToGrid w:val="0"/>
                    <w:spacing w:line="276" w:lineRule="auto"/>
                    <w:jc w:val="center"/>
                    <w:rPr>
                      <w:rFonts w:hint="default"/>
                      <w:sz w:val="20"/>
                      <w:szCs w:val="20"/>
                      <w:vertAlign w:val="baseline"/>
                      <w:lang w:val="lv-LV"/>
                    </w:rPr>
                  </w:pPr>
                  <w:r>
                    <w:rPr>
                      <w:sz w:val="20"/>
                      <w:szCs w:val="20"/>
                      <w:lang w:val="lv-LV"/>
                    </w:rPr>
                    <w:t>C</w:t>
                  </w:r>
                </w:p>
              </w:tc>
              <w:tc>
                <w:tcPr>
                  <w:tcW w:w="3550" w:type="dxa"/>
                  <w:vAlign w:val="center"/>
                </w:tcPr>
                <w:p w14:paraId="5A4728BD">
                  <w:pPr>
                    <w:tabs>
                      <w:tab w:val="left" w:pos="284"/>
                      <w:tab w:val="left" w:pos="426"/>
                    </w:tabs>
                    <w:snapToGrid w:val="0"/>
                    <w:spacing w:line="276" w:lineRule="auto"/>
                    <w:jc w:val="center"/>
                    <w:rPr>
                      <w:rFonts w:hint="default"/>
                      <w:sz w:val="20"/>
                      <w:szCs w:val="20"/>
                      <w:vertAlign w:val="baseline"/>
                      <w:lang w:val="lv-LV"/>
                    </w:rPr>
                  </w:pPr>
                  <w:r>
                    <w:rPr>
                      <w:sz w:val="20"/>
                      <w:szCs w:val="20"/>
                      <w:lang w:val="lv-LV"/>
                    </w:rPr>
                    <w:t xml:space="preserve">Maksimālā iekārtas jauda darbības režīmā (W) </w:t>
                  </w:r>
                </w:p>
              </w:tc>
              <w:tc>
                <w:tcPr>
                  <w:tcW w:w="2600" w:type="dxa"/>
                  <w:vAlign w:val="center"/>
                </w:tcPr>
                <w:p w14:paraId="45F5097D">
                  <w:pPr>
                    <w:widowControl w:val="0"/>
                    <w:tabs>
                      <w:tab w:val="left" w:pos="284"/>
                      <w:tab w:val="left" w:pos="426"/>
                    </w:tabs>
                    <w:snapToGrid w:val="0"/>
                    <w:spacing w:line="276" w:lineRule="auto"/>
                    <w:jc w:val="center"/>
                    <w:rPr>
                      <w:rFonts w:hint="default"/>
                      <w:sz w:val="20"/>
                      <w:szCs w:val="20"/>
                      <w:vertAlign w:val="baseline"/>
                      <w:lang w:val="lv-LV"/>
                    </w:rPr>
                  </w:pPr>
                  <w:r>
                    <w:rPr>
                      <w:b/>
                      <w:bCs/>
                      <w:sz w:val="20"/>
                      <w:szCs w:val="20"/>
                      <w:lang w:val="lv-LV"/>
                    </w:rPr>
                    <w:t>5</w:t>
                  </w:r>
                </w:p>
              </w:tc>
              <w:tc>
                <w:tcPr>
                  <w:tcW w:w="2789" w:type="dxa"/>
                  <w:vAlign w:val="center"/>
                </w:tcPr>
                <w:p w14:paraId="1C51C27E">
                  <w:pPr>
                    <w:widowControl w:val="0"/>
                    <w:tabs>
                      <w:tab w:val="left" w:pos="284"/>
                      <w:tab w:val="left" w:pos="426"/>
                    </w:tabs>
                    <w:snapToGrid w:val="0"/>
                    <w:spacing w:line="276" w:lineRule="auto"/>
                    <w:jc w:val="center"/>
                    <w:rPr>
                      <w:rFonts w:hint="default"/>
                      <w:sz w:val="20"/>
                      <w:szCs w:val="20"/>
                      <w:vertAlign w:val="baseline"/>
                      <w:lang w:val="lv-LV"/>
                    </w:rPr>
                  </w:pPr>
                  <w:r>
                    <w:rPr>
                      <w:sz w:val="20"/>
                      <w:szCs w:val="20"/>
                      <w:lang w:val="en-GB"/>
                    </w:rPr>
                    <w:t>10,50</w:t>
                  </w:r>
                </w:p>
              </w:tc>
              <w:tc>
                <w:tcPr>
                  <w:tcW w:w="2440" w:type="dxa"/>
                  <w:vAlign w:val="center"/>
                </w:tcPr>
                <w:p w14:paraId="4DAF57A7">
                  <w:pPr>
                    <w:widowControl w:val="0"/>
                    <w:tabs>
                      <w:tab w:val="left" w:pos="284"/>
                      <w:tab w:val="left" w:pos="426"/>
                    </w:tabs>
                    <w:snapToGrid w:val="0"/>
                    <w:spacing w:line="276" w:lineRule="auto"/>
                    <w:jc w:val="center"/>
                    <w:rPr>
                      <w:rFonts w:hint="default"/>
                      <w:sz w:val="20"/>
                      <w:szCs w:val="20"/>
                      <w:vertAlign w:val="baseline"/>
                      <w:lang w:val="lv-LV"/>
                    </w:rPr>
                  </w:pPr>
                  <w:r>
                    <w:rPr>
                      <w:sz w:val="20"/>
                      <w:szCs w:val="20"/>
                      <w:lang w:val="en-GB"/>
                    </w:rPr>
                    <w:t>5</w:t>
                  </w:r>
                </w:p>
              </w:tc>
            </w:tr>
          </w:tbl>
          <w:p w14:paraId="3A4EAB13">
            <w:pPr>
              <w:rPr>
                <w:rFonts w:hint="default"/>
                <w:lang w:val="lv-LV"/>
              </w:rPr>
            </w:pPr>
          </w:p>
          <w:p w14:paraId="664C3FBE">
            <w:pPr>
              <w:rPr>
                <w:rFonts w:hint="default" w:ascii="Times New Roman" w:hAnsi="Times New Roman" w:cs="Times New Roman"/>
                <w:b/>
                <w:bCs/>
                <w:u w:val="single"/>
              </w:rPr>
            </w:pPr>
          </w:p>
          <w:p w14:paraId="7630F688">
            <w:pPr>
              <w:rPr>
                <w:rFonts w:hint="default" w:ascii="Times New Roman" w:hAnsi="Times New Roman" w:cs="Times New Roman"/>
                <w:b/>
                <w:bCs/>
                <w:sz w:val="22"/>
                <w:szCs w:val="22"/>
                <w:u w:val="single"/>
              </w:rPr>
            </w:pPr>
            <w:r>
              <w:rPr>
                <w:rFonts w:hint="default" w:ascii="Times New Roman" w:hAnsi="Times New Roman" w:cs="Times New Roman"/>
                <w:b/>
                <w:bCs/>
                <w:sz w:val="22"/>
                <w:szCs w:val="22"/>
                <w:u w:val="single"/>
              </w:rPr>
              <w:t xml:space="preserve">Iepirkuma </w:t>
            </w:r>
            <w:r>
              <w:rPr>
                <w:rFonts w:hint="default" w:cs="Times New Roman"/>
                <w:b/>
                <w:bCs/>
                <w:sz w:val="22"/>
                <w:szCs w:val="22"/>
                <w:u w:val="single"/>
                <w:lang w:val="en-GB"/>
              </w:rPr>
              <w:t>4</w:t>
            </w:r>
            <w:r>
              <w:rPr>
                <w:rFonts w:hint="default" w:ascii="Times New Roman" w:hAnsi="Times New Roman" w:cs="Times New Roman"/>
                <w:b/>
                <w:bCs/>
                <w:sz w:val="22"/>
                <w:szCs w:val="22"/>
                <w:u w:val="single"/>
              </w:rPr>
              <w:t>.daļā:</w:t>
            </w:r>
          </w:p>
          <w:p w14:paraId="7CA85315">
            <w:pPr>
              <w:rPr>
                <w:rFonts w:hint="default" w:eastAsia="SimSun" w:cs="Times New Roman"/>
                <w:i w:val="0"/>
                <w:iCs w:val="0"/>
                <w:caps w:val="0"/>
                <w:color w:val="auto"/>
                <w:spacing w:val="0"/>
                <w:sz w:val="22"/>
                <w:szCs w:val="22"/>
                <w:u w:val="none"/>
                <w:shd w:val="clear" w:fill="FFFFFF"/>
                <w:lang w:val="en-GB"/>
              </w:rPr>
            </w:pPr>
            <w:r>
              <w:rPr>
                <w:sz w:val="22"/>
                <w:szCs w:val="22"/>
                <w:lang w:val="lv-LV"/>
              </w:rPr>
              <w:t xml:space="preserve">Atbilstoši </w:t>
            </w:r>
            <w:r>
              <w:rPr>
                <w:rFonts w:hint="default"/>
                <w:sz w:val="22"/>
                <w:szCs w:val="22"/>
                <w:lang w:val="en-GB"/>
              </w:rPr>
              <w:t>Atklāta k</w:t>
            </w:r>
            <w:r>
              <w:rPr>
                <w:sz w:val="22"/>
                <w:szCs w:val="22"/>
                <w:lang w:val="lv-LV"/>
              </w:rPr>
              <w:t>onkursa nolikuma 27.</w:t>
            </w:r>
            <w:r>
              <w:rPr>
                <w:rFonts w:hint="default"/>
                <w:sz w:val="22"/>
                <w:szCs w:val="22"/>
                <w:lang w:val="en-GB"/>
              </w:rPr>
              <w:t>1</w:t>
            </w:r>
            <w:r>
              <w:rPr>
                <w:sz w:val="22"/>
                <w:szCs w:val="22"/>
                <w:lang w:val="lv-LV"/>
              </w:rPr>
              <w:t xml:space="preserve">.punktam: </w:t>
            </w:r>
            <w:r>
              <w:rPr>
                <w:i/>
                <w:iCs/>
                <w:sz w:val="24"/>
                <w:szCs w:val="24"/>
                <w:lang w:val="lv-LV" w:eastAsia="ru-RU"/>
              </w:rPr>
              <w:t xml:space="preserve">iepirkuma priekšmeta 4. un 5. daļā - </w:t>
            </w:r>
            <w:r>
              <w:rPr>
                <w:i/>
                <w:iCs/>
                <w:sz w:val="24"/>
                <w:szCs w:val="24"/>
                <w:lang w:val="lv-LV"/>
              </w:rPr>
              <w:t>saimnieciski visizdevīgāko piedāvājumu, ņemot vērā cenu EUR bez PVN</w:t>
            </w:r>
            <w:r>
              <w:rPr>
                <w:rFonts w:hint="default"/>
                <w:sz w:val="24"/>
                <w:szCs w:val="24"/>
                <w:lang w:val="en-GB"/>
              </w:rPr>
              <w:t xml:space="preserve"> - </w:t>
            </w:r>
            <w:r>
              <w:rPr>
                <w:rFonts w:hint="default" w:ascii="Times New Roman" w:hAnsi="Times New Roman" w:cs="Times New Roman"/>
                <w:b/>
                <w:bCs/>
                <w:sz w:val="22"/>
                <w:szCs w:val="22"/>
                <w:u w:val="none"/>
                <w:lang w:val="lv-LV"/>
              </w:rPr>
              <w:t>SIA “Arbor Medical Kor</w:t>
            </w:r>
            <w:r>
              <w:rPr>
                <w:rFonts w:hint="default" w:ascii="Times New Roman" w:hAnsi="Times New Roman" w:cs="Times New Roman"/>
                <w:b/>
                <w:bCs/>
                <w:color w:val="auto"/>
                <w:sz w:val="22"/>
                <w:szCs w:val="22"/>
                <w:u w:val="none"/>
                <w:lang w:val="lv-LV"/>
              </w:rPr>
              <w:t>porācija”</w:t>
            </w:r>
            <w:r>
              <w:rPr>
                <w:rFonts w:hint="default" w:ascii="Times New Roman" w:hAnsi="Times New Roman"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 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"https://company.lursoft.lv/lv/arbor-medical-korporacija/40003547099"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40003547099</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eastAsia="SimSun" w:cs="Times New Roman"/>
                <w:i w:val="0"/>
                <w:iCs w:val="0"/>
                <w:caps w:val="0"/>
                <w:color w:val="auto"/>
                <w:spacing w:val="0"/>
                <w:sz w:val="22"/>
                <w:szCs w:val="22"/>
                <w:u w:val="none"/>
                <w:shd w:val="clear" w:fill="FFFFFF"/>
                <w:lang w:val="en-GB"/>
              </w:rPr>
              <w:t xml:space="preserve"> ar piedāvāto kopējo līgumcenu EUR </w:t>
            </w:r>
          </w:p>
          <w:p w14:paraId="49F44BF7">
            <w:pPr>
              <w:rPr>
                <w:rFonts w:hint="default" w:ascii="Times New Roman" w:hAnsi="Times New Roman" w:cs="Times New Roman"/>
                <w:b/>
                <w:bCs/>
                <w:sz w:val="22"/>
                <w:szCs w:val="22"/>
                <w:u w:val="single"/>
                <w:lang w:val="en-GB"/>
              </w:rPr>
            </w:pPr>
            <w:r>
              <w:rPr>
                <w:rFonts w:hint="default" w:eastAsia="SimSun" w:cs="Times New Roman"/>
                <w:i w:val="0"/>
                <w:iCs w:val="0"/>
                <w:caps w:val="0"/>
                <w:color w:val="auto"/>
                <w:spacing w:val="0"/>
                <w:sz w:val="22"/>
                <w:szCs w:val="22"/>
                <w:u w:val="none"/>
                <w:shd w:val="clear" w:fill="FFFFFF"/>
                <w:lang w:val="en-GB"/>
              </w:rPr>
              <w:t xml:space="preserve">9 815,00 (deviņi tūkstoši astoņi simti piecpadsmit </w:t>
            </w:r>
            <w:r>
              <w:rPr>
                <w:rFonts w:hint="default" w:eastAsia="SimSun" w:cs="Times New Roman"/>
                <w:i/>
                <w:iCs/>
                <w:caps w:val="0"/>
                <w:color w:val="auto"/>
                <w:spacing w:val="0"/>
                <w:sz w:val="22"/>
                <w:szCs w:val="22"/>
                <w:u w:val="none"/>
                <w:shd w:val="clear" w:fill="FFFFFF"/>
                <w:lang w:val="en-GB"/>
              </w:rPr>
              <w:t>euro</w:t>
            </w:r>
            <w:r>
              <w:rPr>
                <w:rFonts w:hint="default" w:eastAsia="SimSun" w:cs="Times New Roman"/>
                <w:i w:val="0"/>
                <w:iCs w:val="0"/>
                <w:caps w:val="0"/>
                <w:color w:val="auto"/>
                <w:spacing w:val="0"/>
                <w:sz w:val="22"/>
                <w:szCs w:val="22"/>
                <w:u w:val="none"/>
                <w:shd w:val="clear" w:fill="FFFFFF"/>
                <w:lang w:val="en-GB"/>
              </w:rPr>
              <w:t xml:space="preserve">, 00 centi) bez PVN. </w:t>
            </w:r>
          </w:p>
          <w:p w14:paraId="2E257FC6">
            <w:pPr>
              <w:jc w:val="both"/>
              <w:rPr>
                <w:rFonts w:hint="default" w:ascii="Times New Roman" w:hAnsi="Times New Roman" w:eastAsia="Calibri" w:cs="Times New Roman"/>
                <w:bCs/>
                <w:color w:val="000000"/>
                <w:sz w:val="22"/>
                <w:szCs w:val="22"/>
              </w:rPr>
            </w:pPr>
          </w:p>
          <w:p w14:paraId="5DC38BA3">
            <w:pPr>
              <w:pStyle w:val="43"/>
              <w:spacing w:before="120" w:after="120"/>
              <w:jc w:val="both"/>
              <w:rPr>
                <w:rFonts w:hint="default" w:ascii="Times New Roman" w:hAnsi="Times New Roman" w:cs="Times New Roman"/>
                <w:b/>
                <w:bCs/>
                <w:sz w:val="22"/>
                <w:szCs w:val="22"/>
                <w:u w:val="single"/>
              </w:rPr>
            </w:pPr>
            <w:r>
              <w:rPr>
                <w:rFonts w:hint="default" w:ascii="Times New Roman" w:hAnsi="Times New Roman" w:cs="Times New Roman"/>
                <w:b/>
                <w:bCs/>
                <w:sz w:val="22"/>
                <w:szCs w:val="22"/>
                <w:u w:val="single"/>
              </w:rPr>
              <w:t xml:space="preserve">Iepirkuma </w:t>
            </w:r>
            <w:r>
              <w:rPr>
                <w:rFonts w:hint="default" w:cs="Times New Roman"/>
                <w:b/>
                <w:bCs/>
                <w:sz w:val="22"/>
                <w:szCs w:val="22"/>
                <w:u w:val="single"/>
                <w:lang w:val="en-GB"/>
              </w:rPr>
              <w:t>5</w:t>
            </w:r>
            <w:r>
              <w:rPr>
                <w:rFonts w:hint="default" w:ascii="Times New Roman" w:hAnsi="Times New Roman" w:cs="Times New Roman"/>
                <w:b/>
                <w:bCs/>
                <w:sz w:val="22"/>
                <w:szCs w:val="22"/>
                <w:u w:val="single"/>
              </w:rPr>
              <w:t>.daļā:</w:t>
            </w:r>
          </w:p>
          <w:p w14:paraId="61238788">
            <w:pPr>
              <w:keepNext w:val="0"/>
              <w:keepLines w:val="0"/>
              <w:pageBreakBefore w:val="0"/>
              <w:widowControl/>
              <w:kinsoku/>
              <w:wordWrap/>
              <w:overflowPunct/>
              <w:topLinePunct w:val="0"/>
              <w:autoSpaceDE/>
              <w:autoSpaceDN/>
              <w:bidi w:val="0"/>
              <w:adjustRightInd/>
              <w:snapToGrid/>
              <w:spacing w:after="0"/>
              <w:textAlignment w:val="auto"/>
              <w:rPr>
                <w:rFonts w:hint="default" w:ascii="Times New Roman" w:hAnsi="Times New Roman" w:eastAsia="SimSun" w:cs="Times New Roman"/>
                <w:i w:val="0"/>
                <w:iCs w:val="0"/>
                <w:caps w:val="0"/>
                <w:color w:val="auto"/>
                <w:spacing w:val="0"/>
                <w:sz w:val="22"/>
                <w:szCs w:val="22"/>
                <w:u w:val="none"/>
                <w:shd w:val="clear" w:fill="FFFFFF"/>
                <w:lang w:val="en-GB"/>
              </w:rPr>
            </w:pPr>
            <w:r>
              <w:rPr>
                <w:rFonts w:hint="default" w:ascii="Times New Roman" w:hAnsi="Times New Roman" w:cs="Times New Roman"/>
                <w:sz w:val="22"/>
                <w:szCs w:val="22"/>
                <w:lang w:val="lv-LV"/>
              </w:rPr>
              <w:t xml:space="preserve">Atbilstoši </w:t>
            </w:r>
            <w:r>
              <w:rPr>
                <w:rFonts w:hint="default" w:ascii="Times New Roman" w:hAnsi="Times New Roman" w:cs="Times New Roman"/>
                <w:sz w:val="22"/>
                <w:szCs w:val="22"/>
                <w:lang w:val="en-GB"/>
              </w:rPr>
              <w:t>Atklāta k</w:t>
            </w:r>
            <w:r>
              <w:rPr>
                <w:rFonts w:hint="default" w:ascii="Times New Roman" w:hAnsi="Times New Roman" w:cs="Times New Roman"/>
                <w:sz w:val="22"/>
                <w:szCs w:val="22"/>
                <w:lang w:val="lv-LV"/>
              </w:rPr>
              <w:t>onkursa nolikuma 27.</w:t>
            </w:r>
            <w:r>
              <w:rPr>
                <w:rFonts w:hint="default" w:ascii="Times New Roman" w:hAnsi="Times New Roman" w:cs="Times New Roman"/>
                <w:sz w:val="22"/>
                <w:szCs w:val="22"/>
                <w:lang w:val="en-GB"/>
              </w:rPr>
              <w:t>1</w:t>
            </w:r>
            <w:r>
              <w:rPr>
                <w:rFonts w:hint="default" w:ascii="Times New Roman" w:hAnsi="Times New Roman" w:cs="Times New Roman"/>
                <w:sz w:val="22"/>
                <w:szCs w:val="22"/>
                <w:lang w:val="lv-LV"/>
              </w:rPr>
              <w:t xml:space="preserve">.punktam: </w:t>
            </w:r>
            <w:r>
              <w:rPr>
                <w:rFonts w:hint="default" w:ascii="Times New Roman" w:hAnsi="Times New Roman" w:cs="Times New Roman"/>
                <w:i/>
                <w:iCs/>
                <w:sz w:val="22"/>
                <w:szCs w:val="22"/>
                <w:lang w:val="lv-LV" w:eastAsia="ru-RU"/>
              </w:rPr>
              <w:t xml:space="preserve">iepirkuma priekšmeta 4. un 5. daļā - </w:t>
            </w:r>
            <w:r>
              <w:rPr>
                <w:rFonts w:hint="default" w:ascii="Times New Roman" w:hAnsi="Times New Roman" w:cs="Times New Roman"/>
                <w:i/>
                <w:iCs/>
                <w:sz w:val="22"/>
                <w:szCs w:val="22"/>
                <w:lang w:val="lv-LV"/>
              </w:rPr>
              <w:t>saimnieciski visizdevīgāko piedāvājumu, ņemot vērā cenu EUR bez PVN</w:t>
            </w:r>
            <w:r>
              <w:rPr>
                <w:rFonts w:hint="default" w:ascii="Times New Roman" w:hAnsi="Times New Roman" w:cs="Times New Roman"/>
                <w:sz w:val="22"/>
                <w:szCs w:val="22"/>
                <w:lang w:val="en-GB"/>
              </w:rPr>
              <w:t xml:space="preserve"> - </w:t>
            </w:r>
            <w:r>
              <w:rPr>
                <w:rFonts w:hint="default" w:ascii="Times New Roman" w:hAnsi="Times New Roman" w:cs="Times New Roman"/>
                <w:b/>
                <w:bCs/>
                <w:color w:val="auto"/>
                <w:sz w:val="22"/>
                <w:szCs w:val="22"/>
                <w:u w:val="none"/>
                <w:lang w:val="en-GB"/>
              </w:rPr>
              <w:t>AS</w:t>
            </w:r>
            <w:r>
              <w:rPr>
                <w:rFonts w:hint="default" w:ascii="Times New Roman" w:hAnsi="Times New Roman" w:cs="Times New Roman"/>
                <w:b/>
                <w:bCs/>
                <w:color w:val="auto"/>
                <w:sz w:val="22"/>
                <w:szCs w:val="22"/>
                <w:u w:val="none"/>
                <w:lang w:val="lv-LV"/>
              </w:rPr>
              <w:t xml:space="preserve"> “</w:t>
            </w:r>
            <w:r>
              <w:rPr>
                <w:rFonts w:hint="default" w:ascii="Times New Roman" w:hAnsi="Times New Roman" w:cs="Times New Roman"/>
                <w:b/>
                <w:bCs/>
                <w:color w:val="auto"/>
                <w:sz w:val="22"/>
                <w:szCs w:val="22"/>
                <w:u w:val="none"/>
                <w:lang w:val="en-GB"/>
              </w:rPr>
              <w:t>Protezēšanas un ortopēdijas centrs</w:t>
            </w:r>
            <w:r>
              <w:rPr>
                <w:rFonts w:hint="default" w:ascii="Times New Roman" w:hAnsi="Times New Roman" w:cs="Times New Roman"/>
                <w:b/>
                <w:bCs/>
                <w:color w:val="auto"/>
                <w:sz w:val="22"/>
                <w:szCs w:val="22"/>
                <w:u w:val="none"/>
                <w:lang w:val="lv-LV"/>
              </w:rPr>
              <w:t xml:space="preserve">” </w:t>
            </w:r>
            <w:r>
              <w:rPr>
                <w:rFonts w:hint="default" w:ascii="Times New Roman" w:hAnsi="Times New Roman" w:eastAsia="Calibri"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reģ.nr. </w:t>
            </w:r>
            <w:r>
              <w:rPr>
                <w:rFonts w:hint="default" w:ascii="Times New Roman" w:hAnsi="Times New Roman" w:eastAsia="SimSun" w:cs="Times New Roman"/>
                <w:b w:val="0"/>
                <w:bCs w:val="0"/>
                <w:i w:val="0"/>
                <w:iCs w:val="0"/>
                <w:caps w:val="0"/>
                <w:color w:val="auto"/>
                <w:spacing w:val="0"/>
                <w:sz w:val="22"/>
                <w:szCs w:val="22"/>
                <w:shd w:val="clear"/>
              </w:rPr>
              <w:t>40003012251</w:t>
            </w:r>
            <w:r>
              <w:rPr>
                <w:rFonts w:hint="default" w:ascii="Times New Roman" w:hAnsi="Times New Roman" w:eastAsia="SimSun" w:cs="Times New Roman"/>
                <w:i w:val="0"/>
                <w:iCs w:val="0"/>
                <w:caps w:val="0"/>
                <w:color w:val="auto"/>
                <w:spacing w:val="0"/>
                <w:sz w:val="22"/>
                <w:szCs w:val="22"/>
                <w:u w:val="none"/>
                <w:shd w:val="clear" w:fill="FFFFFF"/>
                <w:lang w:val="en-GB"/>
              </w:rPr>
              <w:t xml:space="preserve"> ar piedāvāto kopējo līgumcenu EUR </w:t>
            </w:r>
          </w:p>
          <w:p w14:paraId="58A6E69A">
            <w:pPr>
              <w:pStyle w:val="46"/>
              <w:keepNext w:val="0"/>
              <w:keepLines w:val="0"/>
              <w:pageBreakBefore w:val="0"/>
              <w:widowControl/>
              <w:numPr>
                <w:ilvl w:val="0"/>
                <w:numId w:val="0"/>
              </w:numPr>
              <w:suppressAutoHyphens w:val="0"/>
              <w:kinsoku/>
              <w:wordWrap/>
              <w:overflowPunct/>
              <w:topLinePunct w:val="0"/>
              <w:autoSpaceDE/>
              <w:autoSpaceDN/>
              <w:bidi w:val="0"/>
              <w:adjustRightInd/>
              <w:snapToGrid/>
              <w:spacing w:after="0"/>
              <w:jc w:val="both"/>
              <w:textAlignment w:val="auto"/>
              <w:rPr>
                <w:rFonts w:hint="default" w:ascii="Times New Roman" w:hAnsi="Times New Roman" w:eastAsia="SimSun" w:cs="Times New Roman"/>
                <w:i w:val="0"/>
                <w:iCs w:val="0"/>
                <w:caps w:val="0"/>
                <w:color w:val="auto"/>
                <w:spacing w:val="0"/>
                <w:sz w:val="22"/>
                <w:szCs w:val="22"/>
                <w:u w:val="none"/>
                <w:shd w:val="clear" w:fill="FFFFFF"/>
                <w:lang w:val="en-GB"/>
              </w:rPr>
            </w:pPr>
            <w:r>
              <w:rPr>
                <w:rFonts w:hint="default" w:ascii="Times New Roman" w:hAnsi="Times New Roman" w:eastAsia="SimSun" w:cs="Times New Roman"/>
                <w:i w:val="0"/>
                <w:iCs w:val="0"/>
                <w:caps w:val="0"/>
                <w:color w:val="auto"/>
                <w:spacing w:val="0"/>
                <w:sz w:val="22"/>
                <w:szCs w:val="22"/>
                <w:u w:val="none"/>
                <w:shd w:val="clear" w:fill="FFFFFF"/>
                <w:lang w:val="en-GB"/>
              </w:rPr>
              <w:t xml:space="preserve">3 920,00 (trīs tūkstoši deviņi simti divdesmit </w:t>
            </w:r>
            <w:r>
              <w:rPr>
                <w:rFonts w:hint="default" w:ascii="Times New Roman" w:hAnsi="Times New Roman" w:eastAsia="SimSun" w:cs="Times New Roman"/>
                <w:i/>
                <w:iCs/>
                <w:caps w:val="0"/>
                <w:color w:val="auto"/>
                <w:spacing w:val="0"/>
                <w:sz w:val="22"/>
                <w:szCs w:val="22"/>
                <w:u w:val="none"/>
                <w:shd w:val="clear" w:fill="FFFFFF"/>
                <w:lang w:val="en-GB"/>
              </w:rPr>
              <w:t>euro</w:t>
            </w:r>
            <w:r>
              <w:rPr>
                <w:rFonts w:hint="default" w:ascii="Times New Roman" w:hAnsi="Times New Roman" w:eastAsia="SimSun" w:cs="Times New Roman"/>
                <w:i w:val="0"/>
                <w:iCs w:val="0"/>
                <w:caps w:val="0"/>
                <w:color w:val="auto"/>
                <w:spacing w:val="0"/>
                <w:sz w:val="22"/>
                <w:szCs w:val="22"/>
                <w:u w:val="none"/>
                <w:shd w:val="clear" w:fill="FFFFFF"/>
                <w:lang w:val="en-GB"/>
              </w:rPr>
              <w:t xml:space="preserve">, 00 centi) bez PVN. </w:t>
            </w:r>
          </w:p>
          <w:p w14:paraId="462CC7BB">
            <w:pPr>
              <w:pStyle w:val="46"/>
              <w:numPr>
                <w:ilvl w:val="0"/>
                <w:numId w:val="0"/>
              </w:numPr>
              <w:suppressAutoHyphens w:val="0"/>
              <w:spacing w:before="120" w:after="120"/>
              <w:jc w:val="both"/>
              <w:rPr>
                <w:rFonts w:hint="default" w:eastAsia="SimSun" w:cs="Times New Roman"/>
                <w:i w:val="0"/>
                <w:iCs w:val="0"/>
                <w:caps w:val="0"/>
                <w:color w:val="auto"/>
                <w:spacing w:val="0"/>
                <w:sz w:val="22"/>
                <w:szCs w:val="22"/>
                <w:u w:val="none"/>
                <w:shd w:val="clear" w:fill="FFFFFF"/>
                <w:lang w:val="en-GB"/>
              </w:rPr>
            </w:pPr>
          </w:p>
          <w:p w14:paraId="4696599A">
            <w:pPr>
              <w:pStyle w:val="46"/>
              <w:numPr>
                <w:ilvl w:val="0"/>
                <w:numId w:val="0"/>
              </w:numPr>
              <w:suppressAutoHyphens w:val="0"/>
              <w:spacing w:before="120" w:after="120"/>
              <w:jc w:val="both"/>
              <w:rPr>
                <w:rFonts w:hint="default" w:ascii="Times New Roman" w:hAnsi="Times New Roman" w:cs="Times New Roman"/>
                <w:b/>
                <w:bCs/>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L</w:t>
            </w:r>
            <w:r>
              <w:rPr>
                <w:rFonts w:hint="default" w:ascii="Times New Roman" w:hAnsi="Times New Roman" w:cs="Times New Roman"/>
                <w:color w:val="000000" w:themeColor="text1"/>
                <w14:textFill>
                  <w14:solidFill>
                    <w14:schemeClr w14:val="tx1"/>
                  </w14:solidFill>
                </w14:textFill>
              </w:rPr>
              <w:t>īguma slēgšanas tiesības piešķirtas pretendentiem</w:t>
            </w:r>
            <w:r>
              <w:rPr>
                <w:rFonts w:hint="default" w:ascii="Times New Roman" w:hAnsi="Times New Roman" w:cs="Times New Roman"/>
                <w:color w:val="000000" w:themeColor="text1"/>
                <w:lang w:val="en-GB"/>
                <w14:textFill>
                  <w14:solidFill>
                    <w14:schemeClr w14:val="tx1"/>
                  </w14:solidFill>
                </w14:textFill>
              </w:rPr>
              <w:t>:</w:t>
            </w:r>
          </w:p>
          <w:p w14:paraId="72E09218">
            <w:pPr>
              <w:pStyle w:val="46"/>
              <w:numPr>
                <w:ilvl w:val="0"/>
                <w:numId w:val="0"/>
              </w:numPr>
              <w:suppressAutoHyphens w:val="0"/>
              <w:spacing w:before="120" w:after="120"/>
              <w:jc w:val="both"/>
              <w:rPr>
                <w:rFonts w:hint="default" w:ascii="Times New Roman" w:hAnsi="Times New Roman" w:cs="Times New Roman"/>
                <w:sz w:val="22"/>
                <w:szCs w:val="22"/>
                <w:lang w:val="en-GB" w:eastAsia="lv-LV"/>
              </w:rPr>
            </w:pPr>
            <w:r>
              <w:rPr>
                <w:rFonts w:hint="default" w:ascii="Times New Roman" w:hAnsi="Times New Roman" w:cs="Times New Roman"/>
                <w:b/>
                <w:bCs/>
                <w:color w:val="auto"/>
                <w:sz w:val="22"/>
                <w:szCs w:val="22"/>
                <w:u w:val="none"/>
                <w:lang w:val="en-GB"/>
              </w:rPr>
              <w:t xml:space="preserve">2.daļā: </w:t>
            </w:r>
            <w:r>
              <w:rPr>
                <w:rFonts w:hint="default" w:ascii="Times New Roman" w:hAnsi="Times New Roman" w:cs="Times New Roman"/>
                <w:b/>
                <w:bCs/>
                <w:color w:val="auto"/>
                <w:sz w:val="22"/>
                <w:szCs w:val="22"/>
                <w:u w:val="none"/>
                <w:lang w:val="lv-LV"/>
              </w:rPr>
              <w:t>SIA “</w:t>
            </w:r>
            <w:r>
              <w:rPr>
                <w:rFonts w:hint="default" w:ascii="Times New Roman" w:hAnsi="Times New Roman" w:cs="Times New Roman"/>
                <w:b/>
                <w:bCs/>
                <w:color w:val="auto"/>
                <w:sz w:val="22"/>
                <w:szCs w:val="22"/>
                <w:u w:val="none"/>
                <w:lang w:val="en-GB"/>
              </w:rPr>
              <w:t>DUO Group</w:t>
            </w:r>
            <w:r>
              <w:rPr>
                <w:rFonts w:hint="default" w:ascii="Times New Roman" w:hAnsi="Times New Roman" w:cs="Times New Roman"/>
                <w:b/>
                <w:bCs/>
                <w:color w:val="auto"/>
                <w:sz w:val="22"/>
                <w:szCs w:val="22"/>
                <w:u w:val="none"/>
                <w:lang w:val="lv-LV"/>
              </w:rPr>
              <w:t>”</w:t>
            </w:r>
            <w:r>
              <w:rPr>
                <w:rFonts w:hint="default" w:ascii="Times New Roman" w:hAnsi="Times New Roman" w:cs="Times New Roman"/>
                <w:b/>
                <w:bCs/>
                <w:color w:val="auto"/>
                <w:sz w:val="22"/>
                <w:szCs w:val="22"/>
                <w:u w:val="none"/>
                <w:lang w:val="en-GB"/>
              </w:rPr>
              <w:t xml:space="preserve">, </w:t>
            </w:r>
            <w:r>
              <w:rPr>
                <w:rFonts w:hint="default" w:ascii="Times New Roman" w:hAnsi="Times New Roman" w:cs="Times New Roman"/>
                <w:b w:val="0"/>
                <w:bCs w:val="0"/>
                <w:color w:val="auto"/>
                <w:sz w:val="22"/>
                <w:szCs w:val="22"/>
                <w:u w:val="none"/>
              </w:rPr>
              <w:t xml:space="preserve">reģ.nr.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"https://company.lursoft.lv/lv/duo-group/40203389318"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40203389318</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eastAsia="SimSun" w:cs="Times New Roman"/>
                <w:i w:val="0"/>
                <w:iCs w:val="0"/>
                <w:caps w:val="0"/>
                <w:color w:val="auto"/>
                <w:spacing w:val="0"/>
                <w:sz w:val="22"/>
                <w:szCs w:val="22"/>
                <w:u w:val="none"/>
                <w:shd w:val="clear" w:fill="FFFFFF"/>
                <w:lang w:val="en-GB"/>
              </w:rPr>
              <w:t xml:space="preserve"> ar piešķirtiem </w:t>
            </w:r>
            <w:r>
              <w:rPr>
                <w:rFonts w:hint="default" w:ascii="Times New Roman" w:hAnsi="Times New Roman" w:eastAsia="SimSun" w:cs="Times New Roman"/>
                <w:i/>
                <w:iCs/>
                <w:caps w:val="0"/>
                <w:color w:val="auto"/>
                <w:spacing w:val="0"/>
                <w:sz w:val="22"/>
                <w:szCs w:val="22"/>
                <w:u w:val="none"/>
                <w:shd w:val="clear" w:fill="FFFFFF"/>
                <w:lang w:val="en-GB"/>
              </w:rPr>
              <w:t>100 punktiem</w:t>
            </w:r>
            <w:r>
              <w:rPr>
                <w:rFonts w:hint="default" w:ascii="Times New Roman" w:hAnsi="Times New Roman" w:eastAsia="SimSun" w:cs="Times New Roman"/>
                <w:i w:val="0"/>
                <w:iCs w:val="0"/>
                <w:caps w:val="0"/>
                <w:color w:val="auto"/>
                <w:spacing w:val="0"/>
                <w:sz w:val="22"/>
                <w:szCs w:val="22"/>
                <w:u w:val="none"/>
                <w:shd w:val="clear" w:fill="FFFFFF"/>
                <w:lang w:val="en-GB"/>
              </w:rPr>
              <w:t xml:space="preserve"> un piedāvāto kopējo līgumcenu </w:t>
            </w:r>
            <w:r>
              <w:rPr>
                <w:rFonts w:hint="default" w:ascii="Times New Roman" w:hAnsi="Times New Roman" w:eastAsia="SimSun" w:cs="Times New Roman"/>
                <w:i w:val="0"/>
                <w:iCs w:val="0"/>
                <w:caps w:val="0"/>
                <w:color w:val="auto"/>
                <w:spacing w:val="0"/>
                <w:sz w:val="22"/>
                <w:szCs w:val="22"/>
                <w:u w:val="none"/>
                <w:shd w:val="clear" w:fill="FFFFFF"/>
                <w:lang w:val="en-GB"/>
              </w:rPr>
              <w:t xml:space="preserve">EUR </w:t>
            </w:r>
            <w:r>
              <w:rPr>
                <w:rFonts w:hint="default" w:ascii="Times New Roman" w:hAnsi="Times New Roman" w:cs="Times New Roman"/>
                <w:sz w:val="22"/>
                <w:szCs w:val="22"/>
                <w:lang w:val="en-GB"/>
              </w:rPr>
              <w:t>2 150</w:t>
            </w:r>
            <w:r>
              <w:rPr>
                <w:rFonts w:hint="default" w:ascii="Times New Roman" w:hAnsi="Times New Roman" w:cs="Times New Roman"/>
                <w:sz w:val="22"/>
                <w:szCs w:val="22"/>
                <w:u w:val="none"/>
                <w:lang w:val="en-GB"/>
              </w:rPr>
              <w:t>,</w:t>
            </w:r>
            <w:r>
              <w:rPr>
                <w:rFonts w:hint="default" w:ascii="Times New Roman" w:hAnsi="Times New Roman" w:cs="Times New Roman"/>
                <w:sz w:val="22"/>
                <w:szCs w:val="22"/>
                <w:u w:val="none"/>
                <w:lang w:val="lv-LV"/>
              </w:rPr>
              <w:t>00</w:t>
            </w:r>
            <w:r>
              <w:rPr>
                <w:rFonts w:hint="default" w:ascii="Times New Roman" w:hAnsi="Times New Roman" w:cs="Times New Roman"/>
                <w:sz w:val="22"/>
                <w:szCs w:val="22"/>
                <w:lang w:val="en-GB" w:eastAsia="lv-LV"/>
              </w:rPr>
              <w:t xml:space="preserve"> (divi tūkstoši viens simts piecdesmit </w:t>
            </w:r>
            <w:r>
              <w:rPr>
                <w:rFonts w:hint="default" w:ascii="Times New Roman" w:hAnsi="Times New Roman" w:cs="Times New Roman"/>
                <w:i/>
                <w:iCs/>
                <w:sz w:val="22"/>
                <w:szCs w:val="22"/>
                <w:lang w:val="en-GB" w:eastAsia="lv-LV"/>
              </w:rPr>
              <w:t>euro</w:t>
            </w:r>
            <w:r>
              <w:rPr>
                <w:rFonts w:hint="default" w:ascii="Times New Roman" w:hAnsi="Times New Roman" w:cs="Times New Roman"/>
                <w:sz w:val="22"/>
                <w:szCs w:val="22"/>
                <w:lang w:val="en-GB" w:eastAsia="lv-LV"/>
              </w:rPr>
              <w:t>, 00 centi) bez PVN</w:t>
            </w:r>
          </w:p>
          <w:p w14:paraId="736412E2">
            <w:pPr>
              <w:pStyle w:val="46"/>
              <w:numPr>
                <w:ilvl w:val="0"/>
                <w:numId w:val="0"/>
              </w:numPr>
              <w:suppressAutoHyphens w:val="0"/>
              <w:spacing w:before="120" w:after="120"/>
              <w:jc w:val="both"/>
              <w:rPr>
                <w:rFonts w:hint="default" w:ascii="Times New Roman" w:hAnsi="Times New Roman" w:cs="Times New Roman"/>
                <w:b w:val="0"/>
                <w:bCs w:val="0"/>
                <w:color w:val="auto"/>
                <w:sz w:val="22"/>
                <w:szCs w:val="22"/>
                <w:u w:val="none"/>
              </w:rPr>
            </w:pPr>
            <w:r>
              <w:rPr>
                <w:rFonts w:hint="default" w:ascii="Times New Roman" w:hAnsi="Times New Roman" w:cs="Times New Roman"/>
                <w:b/>
                <w:bCs/>
                <w:color w:val="000000" w:themeColor="text1"/>
                <w:sz w:val="22"/>
                <w:szCs w:val="22"/>
                <w:lang w:val="en-GB"/>
                <w14:textFill>
                  <w14:solidFill>
                    <w14:schemeClr w14:val="tx1"/>
                  </w14:solidFill>
                </w14:textFill>
              </w:rPr>
              <w:t>4.</w:t>
            </w:r>
            <w:r>
              <w:rPr>
                <w:rFonts w:hint="default" w:ascii="Times New Roman" w:hAnsi="Times New Roman" w:cs="Times New Roman"/>
                <w:b/>
                <w:bCs/>
                <w:color w:val="000000" w:themeColor="text1"/>
                <w:sz w:val="22"/>
                <w:szCs w:val="22"/>
                <w14:textFill>
                  <w14:solidFill>
                    <w14:schemeClr w14:val="tx1"/>
                  </w14:solidFill>
                </w14:textFill>
              </w:rPr>
              <w:t xml:space="preserve">daļā: </w:t>
            </w:r>
            <w:r>
              <w:rPr>
                <w:rFonts w:hint="default" w:ascii="Times New Roman" w:hAnsi="Times New Roman" w:cs="Times New Roman"/>
                <w:b/>
                <w:bCs/>
                <w:sz w:val="22"/>
                <w:szCs w:val="22"/>
                <w:u w:val="none"/>
                <w:lang w:val="lv-LV"/>
              </w:rPr>
              <w:t>SIA “Arbor Medical Kor</w:t>
            </w:r>
            <w:r>
              <w:rPr>
                <w:rFonts w:hint="default" w:ascii="Times New Roman" w:hAnsi="Times New Roman" w:cs="Times New Roman"/>
                <w:b/>
                <w:bCs/>
                <w:color w:val="auto"/>
                <w:sz w:val="22"/>
                <w:szCs w:val="22"/>
                <w:u w:val="none"/>
                <w:lang w:val="lv-LV"/>
              </w:rPr>
              <w:t>porācija”</w:t>
            </w:r>
            <w:r>
              <w:rPr>
                <w:rFonts w:hint="default" w:ascii="Times New Roman" w:hAnsi="Times New Roman"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 nr. </w:t>
            </w:r>
            <w:r>
              <w:rPr>
                <w:rFonts w:hint="default" w:ascii="Times New Roman" w:hAnsi="Times New Roman" w:eastAsia="SimSun" w:cs="Times New Roman"/>
                <w:i w:val="0"/>
                <w:iCs w:val="0"/>
                <w:caps w:val="0"/>
                <w:color w:val="auto"/>
                <w:spacing w:val="0"/>
                <w:sz w:val="22"/>
                <w:szCs w:val="22"/>
                <w:u w:val="none"/>
                <w:shd w:val="clear" w:fill="FFFFFF"/>
              </w:rPr>
              <w:fldChar w:fldCharType="begin"/>
            </w:r>
            <w:r>
              <w:rPr>
                <w:rFonts w:hint="default" w:ascii="Times New Roman" w:hAnsi="Times New Roman" w:eastAsia="SimSun" w:cs="Times New Roman"/>
                <w:i w:val="0"/>
                <w:iCs w:val="0"/>
                <w:caps w:val="0"/>
                <w:color w:val="auto"/>
                <w:spacing w:val="0"/>
                <w:sz w:val="22"/>
                <w:szCs w:val="22"/>
                <w:u w:val="none"/>
                <w:shd w:val="clear" w:fill="FFFFFF"/>
              </w:rPr>
              <w:instrText xml:space="preserve"> HYPERLINK "https://company.lursoft.lv/lv/arbor-medical-korporacija/40003547099" </w:instrText>
            </w:r>
            <w:r>
              <w:rPr>
                <w:rFonts w:hint="default" w:ascii="Times New Roman" w:hAnsi="Times New Roman" w:eastAsia="SimSun" w:cs="Times New Roman"/>
                <w:i w:val="0"/>
                <w:iCs w:val="0"/>
                <w:caps w:val="0"/>
                <w:color w:val="auto"/>
                <w:spacing w:val="0"/>
                <w:sz w:val="22"/>
                <w:szCs w:val="22"/>
                <w:u w:val="none"/>
                <w:shd w:val="clear" w:fill="FFFFFF"/>
              </w:rPr>
              <w:fldChar w:fldCharType="separate"/>
            </w:r>
            <w:r>
              <w:rPr>
                <w:rStyle w:val="18"/>
                <w:rFonts w:hint="default" w:ascii="Times New Roman" w:hAnsi="Times New Roman" w:eastAsia="SimSun" w:cs="Times New Roman"/>
                <w:i w:val="0"/>
                <w:iCs w:val="0"/>
                <w:caps w:val="0"/>
                <w:color w:val="auto"/>
                <w:spacing w:val="0"/>
                <w:sz w:val="22"/>
                <w:szCs w:val="22"/>
                <w:u w:val="none"/>
                <w:shd w:val="clear" w:fill="FFFFFF"/>
              </w:rPr>
              <w:t>40003547099</w:t>
            </w:r>
            <w:r>
              <w:rPr>
                <w:rFonts w:hint="default" w:ascii="Times New Roman" w:hAnsi="Times New Roman" w:eastAsia="SimSun" w:cs="Times New Roman"/>
                <w:i w:val="0"/>
                <w:iCs w:val="0"/>
                <w:caps w:val="0"/>
                <w:color w:val="auto"/>
                <w:spacing w:val="0"/>
                <w:sz w:val="22"/>
                <w:szCs w:val="22"/>
                <w:u w:val="none"/>
                <w:shd w:val="clear" w:fill="FFFFFF"/>
              </w:rPr>
              <w:fldChar w:fldCharType="end"/>
            </w:r>
            <w:r>
              <w:rPr>
                <w:rFonts w:hint="default" w:ascii="Times New Roman" w:hAnsi="Times New Roman" w:eastAsia="SimSun" w:cs="Times New Roman"/>
                <w:i w:val="0"/>
                <w:iCs w:val="0"/>
                <w:caps w:val="0"/>
                <w:color w:val="auto"/>
                <w:spacing w:val="0"/>
                <w:sz w:val="22"/>
                <w:szCs w:val="22"/>
                <w:u w:val="none"/>
                <w:shd w:val="clear" w:fill="FFFFFF"/>
                <w:lang w:val="en-GB"/>
              </w:rPr>
              <w:t xml:space="preserve"> ar piedāvāto kopējo zemāko līgumcenu EUR 9 815,00 (deviņi tūkstoši astoņi simti piecpadsmit </w:t>
            </w:r>
            <w:r>
              <w:rPr>
                <w:rFonts w:hint="default" w:ascii="Times New Roman" w:hAnsi="Times New Roman" w:eastAsia="SimSun" w:cs="Times New Roman"/>
                <w:i/>
                <w:iCs/>
                <w:caps w:val="0"/>
                <w:color w:val="auto"/>
                <w:spacing w:val="0"/>
                <w:sz w:val="22"/>
                <w:szCs w:val="22"/>
                <w:u w:val="none"/>
                <w:shd w:val="clear" w:fill="FFFFFF"/>
                <w:lang w:val="en-GB"/>
              </w:rPr>
              <w:t>euro</w:t>
            </w:r>
            <w:r>
              <w:rPr>
                <w:rFonts w:hint="default" w:ascii="Times New Roman" w:hAnsi="Times New Roman" w:eastAsia="SimSun" w:cs="Times New Roman"/>
                <w:i w:val="0"/>
                <w:iCs w:val="0"/>
                <w:caps w:val="0"/>
                <w:color w:val="auto"/>
                <w:spacing w:val="0"/>
                <w:sz w:val="22"/>
                <w:szCs w:val="22"/>
                <w:u w:val="none"/>
                <w:shd w:val="clear" w:fill="FFFFFF"/>
                <w:lang w:val="en-GB"/>
              </w:rPr>
              <w:t>, 00 centi)</w:t>
            </w:r>
            <w:r>
              <w:rPr>
                <w:rFonts w:hint="default" w:ascii="Times New Roman" w:hAnsi="Times New Roman" w:cs="Times New Roman"/>
                <w:sz w:val="22"/>
                <w:szCs w:val="22"/>
                <w:lang w:val="en-GB" w:eastAsia="lv-LV"/>
              </w:rPr>
              <w:t xml:space="preserve"> bez PVN</w:t>
            </w:r>
            <w:r>
              <w:rPr>
                <w:rFonts w:hint="default" w:ascii="Times New Roman" w:hAnsi="Times New Roman" w:cs="Times New Roman"/>
                <w:b w:val="0"/>
                <w:bCs w:val="0"/>
                <w:color w:val="auto"/>
                <w:sz w:val="22"/>
                <w:szCs w:val="22"/>
                <w:u w:val="none"/>
              </w:rPr>
              <w:t xml:space="preserve">; </w:t>
            </w:r>
          </w:p>
          <w:p w14:paraId="1EA2A682">
            <w:pPr>
              <w:pStyle w:val="46"/>
              <w:numPr>
                <w:ilvl w:val="0"/>
                <w:numId w:val="0"/>
              </w:numPr>
              <w:suppressAutoHyphens w:val="0"/>
              <w:spacing w:before="120" w:after="120"/>
              <w:jc w:val="both"/>
              <w:rPr>
                <w:rFonts w:hint="default" w:ascii="Times New Roman" w:hAnsi="Times New Roman" w:cs="Times New Roman"/>
                <w:b w:val="0"/>
                <w:bCs w:val="0"/>
                <w:color w:val="auto"/>
                <w:sz w:val="22"/>
                <w:szCs w:val="22"/>
                <w:u w:val="none"/>
                <w:lang w:val="en-GB"/>
              </w:rPr>
            </w:pPr>
            <w:r>
              <w:rPr>
                <w:rFonts w:hint="default" w:ascii="Times New Roman" w:hAnsi="Times New Roman" w:cs="Times New Roman"/>
                <w:b/>
                <w:bCs/>
                <w:color w:val="auto"/>
                <w:sz w:val="22"/>
                <w:szCs w:val="22"/>
                <w:u w:val="none"/>
                <w:lang w:val="en-GB"/>
              </w:rPr>
              <w:t>5</w:t>
            </w:r>
            <w:r>
              <w:rPr>
                <w:rFonts w:hint="default" w:ascii="Times New Roman" w:hAnsi="Times New Roman" w:cs="Times New Roman"/>
                <w:b/>
                <w:bCs/>
                <w:color w:val="auto"/>
                <w:sz w:val="22"/>
                <w:szCs w:val="22"/>
                <w:u w:val="none"/>
              </w:rPr>
              <w:t xml:space="preserve">.daļā: </w:t>
            </w:r>
            <w:r>
              <w:rPr>
                <w:rFonts w:hint="default" w:ascii="Times New Roman" w:hAnsi="Times New Roman" w:cs="Times New Roman"/>
                <w:b/>
                <w:bCs/>
                <w:color w:val="auto"/>
                <w:sz w:val="22"/>
                <w:szCs w:val="22"/>
                <w:u w:val="none"/>
                <w:lang w:val="en-GB"/>
              </w:rPr>
              <w:t>AS</w:t>
            </w:r>
            <w:r>
              <w:rPr>
                <w:rFonts w:hint="default" w:ascii="Times New Roman" w:hAnsi="Times New Roman" w:cs="Times New Roman"/>
                <w:b/>
                <w:bCs/>
                <w:color w:val="auto"/>
                <w:sz w:val="22"/>
                <w:szCs w:val="22"/>
                <w:u w:val="none"/>
                <w:lang w:val="lv-LV"/>
              </w:rPr>
              <w:t xml:space="preserve"> “</w:t>
            </w:r>
            <w:r>
              <w:rPr>
                <w:rFonts w:hint="default" w:ascii="Times New Roman" w:hAnsi="Times New Roman" w:cs="Times New Roman"/>
                <w:b/>
                <w:bCs/>
                <w:color w:val="auto"/>
                <w:sz w:val="22"/>
                <w:szCs w:val="22"/>
                <w:u w:val="none"/>
                <w:lang w:val="en-GB"/>
              </w:rPr>
              <w:t>Protezēšanas un ortopēdijas centrs</w:t>
            </w:r>
            <w:r>
              <w:rPr>
                <w:rFonts w:hint="default" w:ascii="Times New Roman" w:hAnsi="Times New Roman" w:cs="Times New Roman"/>
                <w:b/>
                <w:bCs/>
                <w:color w:val="auto"/>
                <w:sz w:val="22"/>
                <w:szCs w:val="22"/>
                <w:u w:val="none"/>
                <w:lang w:val="lv-LV"/>
              </w:rPr>
              <w:t xml:space="preserve">” </w:t>
            </w:r>
            <w:r>
              <w:rPr>
                <w:rFonts w:hint="default" w:ascii="Times New Roman" w:hAnsi="Times New Roman" w:eastAsia="Calibri" w:cs="Times New Roman"/>
                <w:b/>
                <w:bCs/>
                <w:color w:val="auto"/>
                <w:sz w:val="22"/>
                <w:szCs w:val="22"/>
                <w:u w:val="none"/>
              </w:rPr>
              <w:t xml:space="preserve">,  </w:t>
            </w:r>
            <w:r>
              <w:rPr>
                <w:rFonts w:hint="default" w:ascii="Times New Roman" w:hAnsi="Times New Roman" w:cs="Times New Roman"/>
                <w:b w:val="0"/>
                <w:bCs w:val="0"/>
                <w:color w:val="auto"/>
                <w:sz w:val="22"/>
                <w:szCs w:val="22"/>
                <w:u w:val="none"/>
              </w:rPr>
              <w:t xml:space="preserve">reģ.nr. </w:t>
            </w:r>
            <w:r>
              <w:rPr>
                <w:rFonts w:hint="default" w:ascii="Times New Roman" w:hAnsi="Times New Roman" w:eastAsia="SimSun" w:cs="Times New Roman"/>
                <w:b w:val="0"/>
                <w:bCs w:val="0"/>
                <w:i w:val="0"/>
                <w:iCs w:val="0"/>
                <w:caps w:val="0"/>
                <w:color w:val="auto"/>
                <w:spacing w:val="0"/>
                <w:sz w:val="22"/>
                <w:szCs w:val="22"/>
                <w:shd w:val="clear"/>
              </w:rPr>
              <w:t>40003012251</w:t>
            </w:r>
            <w:r>
              <w:rPr>
                <w:rFonts w:hint="default" w:ascii="Times New Roman" w:hAnsi="Times New Roman" w:eastAsia="SimSun" w:cs="Times New Roman"/>
                <w:i w:val="0"/>
                <w:iCs w:val="0"/>
                <w:caps w:val="0"/>
                <w:color w:val="auto"/>
                <w:spacing w:val="0"/>
                <w:sz w:val="22"/>
                <w:szCs w:val="22"/>
                <w:u w:val="none"/>
                <w:shd w:val="clear" w:fill="FFFFFF"/>
                <w:lang w:val="en-GB"/>
              </w:rPr>
              <w:t xml:space="preserve"> ar piedāvāto kopējo zemāko līgumcenu 3 920,00 (</w:t>
            </w:r>
            <w:r>
              <w:rPr>
                <w:rFonts w:hint="default" w:ascii="Times New Roman" w:hAnsi="Times New Roman" w:eastAsia="SimSun" w:cs="Times New Roman"/>
                <w:i w:val="0"/>
                <w:iCs w:val="0"/>
                <w:caps w:val="0"/>
                <w:color w:val="auto"/>
                <w:spacing w:val="0"/>
                <w:sz w:val="22"/>
                <w:szCs w:val="22"/>
                <w:u w:val="none"/>
                <w:shd w:val="clear" w:fill="FFFFFF"/>
                <w:lang w:val="en-GB"/>
              </w:rPr>
              <w:t xml:space="preserve">trīs tūkstoši deviņi simti divdesmit </w:t>
            </w:r>
            <w:r>
              <w:rPr>
                <w:rFonts w:hint="default" w:ascii="Times New Roman" w:hAnsi="Times New Roman" w:eastAsia="SimSun" w:cs="Times New Roman"/>
                <w:i/>
                <w:iCs/>
                <w:caps w:val="0"/>
                <w:color w:val="auto"/>
                <w:spacing w:val="0"/>
                <w:sz w:val="22"/>
                <w:szCs w:val="22"/>
                <w:u w:val="none"/>
                <w:shd w:val="clear" w:fill="FFFFFF"/>
                <w:lang w:val="en-GB"/>
              </w:rPr>
              <w:t>euro</w:t>
            </w:r>
            <w:r>
              <w:rPr>
                <w:rFonts w:hint="default" w:ascii="Times New Roman" w:hAnsi="Times New Roman" w:eastAsia="SimSun" w:cs="Times New Roman"/>
                <w:i w:val="0"/>
                <w:iCs w:val="0"/>
                <w:caps w:val="0"/>
                <w:color w:val="auto"/>
                <w:spacing w:val="0"/>
                <w:sz w:val="22"/>
                <w:szCs w:val="22"/>
                <w:u w:val="none"/>
                <w:shd w:val="clear" w:fill="FFFFFF"/>
                <w:lang w:val="en-GB"/>
              </w:rPr>
              <w:t>, 00 centi)</w:t>
            </w:r>
            <w:r>
              <w:rPr>
                <w:rFonts w:hint="default" w:ascii="Times New Roman" w:hAnsi="Times New Roman" w:cs="Times New Roman"/>
                <w:sz w:val="22"/>
                <w:szCs w:val="22"/>
                <w:lang w:val="en-GB" w:eastAsia="lv-LV"/>
              </w:rPr>
              <w:t xml:space="preserve"> bez PVN</w:t>
            </w:r>
            <w:r>
              <w:rPr>
                <w:rFonts w:hint="default" w:ascii="Times New Roman" w:hAnsi="Times New Roman" w:cs="Times New Roman"/>
                <w:b w:val="0"/>
                <w:bCs w:val="0"/>
                <w:color w:val="auto"/>
                <w:sz w:val="22"/>
                <w:szCs w:val="22"/>
                <w:u w:val="none"/>
              </w:rPr>
              <w:t xml:space="preserve">; </w:t>
            </w:r>
          </w:p>
          <w:p w14:paraId="0993E0EE">
            <w:pPr>
              <w:pStyle w:val="43"/>
              <w:spacing w:before="120" w:after="120"/>
              <w:jc w:val="both"/>
              <w:rPr>
                <w:rFonts w:hint="default" w:ascii="Times New Roman" w:hAnsi="Times New Roman" w:cs="Times New Roman"/>
                <w:b w:val="0"/>
                <w:bCs w:val="0"/>
                <w:color w:val="auto"/>
                <w:sz w:val="22"/>
                <w:szCs w:val="22"/>
                <w:u w:val="none"/>
              </w:rPr>
            </w:pPr>
          </w:p>
          <w:p w14:paraId="633FEE3B">
            <w:pPr>
              <w:numPr>
                <w:numId w:val="0"/>
              </w:numPr>
              <w:spacing w:before="120" w:after="120"/>
              <w:ind w:leftChars="0"/>
              <w:jc w:val="both"/>
              <w:rPr>
                <w:lang w:val="lv-LV"/>
              </w:rPr>
            </w:pPr>
            <w:r>
              <w:rPr>
                <w:rFonts w:hint="default"/>
                <w:lang w:val="en-GB"/>
              </w:rPr>
              <w:t xml:space="preserve">- </w:t>
            </w:r>
            <w:r>
              <w:rPr>
                <w:lang w:val="lv-LV"/>
              </w:rPr>
              <w:t>Atzīt, ka pretendenta SIA “</w:t>
            </w:r>
            <w:r>
              <w:rPr>
                <w:szCs w:val="26"/>
                <w:lang w:val="lv-LV"/>
              </w:rPr>
              <w:t>A. Medical</w:t>
            </w:r>
            <w:r>
              <w:rPr>
                <w:lang w:val="lv-LV"/>
              </w:rPr>
              <w:t xml:space="preserve">” piedāvājums atklāta konkursa Iepirkuma priekšmeta </w:t>
            </w:r>
            <w:r>
              <w:rPr>
                <w:b/>
                <w:bCs/>
                <w:lang w:val="lv-LV"/>
              </w:rPr>
              <w:t>daļā Nr. 4 “</w:t>
            </w:r>
            <w:r>
              <w:rPr>
                <w:b/>
                <w:bCs/>
                <w:color w:val="000000"/>
                <w:spacing w:val="-4"/>
                <w:lang w:val="lv-LV"/>
              </w:rPr>
              <w:t>Sēdrati</w:t>
            </w:r>
            <w:r>
              <w:rPr>
                <w:b/>
                <w:bCs/>
                <w:lang w:val="lv-LV"/>
              </w:rPr>
              <w:t>”</w:t>
            </w:r>
            <w:r>
              <w:rPr>
                <w:lang w:val="lv-LV"/>
              </w:rPr>
              <w:t xml:space="preserve"> nav saimnieciski visizdevīgākais piedāvājums </w:t>
            </w:r>
            <w:r>
              <w:rPr>
                <w:i/>
                <w:iCs/>
                <w:lang w:val="lv-LV"/>
              </w:rPr>
              <w:t>(piedāvātā cena 9 867,00 EUR bez PVN).</w:t>
            </w:r>
          </w:p>
          <w:p w14:paraId="22B27CEF">
            <w:pPr>
              <w:numPr>
                <w:numId w:val="0"/>
              </w:numPr>
              <w:spacing w:before="120" w:after="120"/>
              <w:ind w:leftChars="0"/>
              <w:jc w:val="both"/>
              <w:rPr>
                <w:lang w:val="lv-LV"/>
              </w:rPr>
            </w:pPr>
            <w:r>
              <w:rPr>
                <w:rFonts w:hint="default"/>
                <w:lang w:val="en-GB"/>
              </w:rPr>
              <w:t xml:space="preserve">- </w:t>
            </w:r>
            <w:r>
              <w:rPr>
                <w:lang w:val="lv-LV"/>
              </w:rPr>
              <w:t>Atzīt, ka pretendenta SIA “</w:t>
            </w:r>
            <w:r>
              <w:rPr>
                <w:szCs w:val="26"/>
                <w:lang w:val="lv-LV"/>
              </w:rPr>
              <w:t>AB Medical Group Riga</w:t>
            </w:r>
            <w:r>
              <w:rPr>
                <w:lang w:val="lv-LV"/>
              </w:rPr>
              <w:t xml:space="preserve">” piedāvājums atklāta konkursa Iepirkuma priekšmeta </w:t>
            </w:r>
            <w:r>
              <w:rPr>
                <w:b/>
                <w:bCs/>
                <w:lang w:val="lv-LV"/>
              </w:rPr>
              <w:t>daļā Nr. 4 “</w:t>
            </w:r>
            <w:r>
              <w:rPr>
                <w:b/>
                <w:bCs/>
                <w:color w:val="000000"/>
                <w:spacing w:val="-4"/>
                <w:lang w:val="lv-LV"/>
              </w:rPr>
              <w:t>Sēdrati</w:t>
            </w:r>
            <w:r>
              <w:rPr>
                <w:b/>
                <w:bCs/>
                <w:lang w:val="lv-LV"/>
              </w:rPr>
              <w:t>”</w:t>
            </w:r>
            <w:r>
              <w:rPr>
                <w:lang w:val="lv-LV"/>
              </w:rPr>
              <w:t xml:space="preserve"> nav saimnieciski visizdevīgākais piedāvājums </w:t>
            </w:r>
            <w:r>
              <w:rPr>
                <w:i/>
                <w:iCs/>
                <w:lang w:val="lv-LV"/>
              </w:rPr>
              <w:t>(piedāvātā cena 10 855,00 EUR bez PVN).</w:t>
            </w:r>
          </w:p>
          <w:p w14:paraId="7D6C4611">
            <w:pPr>
              <w:numPr>
                <w:ilvl w:val="0"/>
                <w:numId w:val="0"/>
              </w:numPr>
              <w:spacing w:before="120" w:after="120"/>
              <w:ind w:leftChars="0"/>
              <w:jc w:val="both"/>
              <w:rPr>
                <w:rFonts w:hint="default"/>
                <w:i/>
                <w:iCs/>
                <w:sz w:val="22"/>
                <w:szCs w:val="22"/>
                <w:lang w:val="en-GB"/>
              </w:rPr>
            </w:pPr>
            <w:r>
              <w:rPr>
                <w:rFonts w:hint="default"/>
                <w:lang w:val="en-GB"/>
              </w:rPr>
              <w:t xml:space="preserve">- </w:t>
            </w:r>
            <w:r>
              <w:rPr>
                <w:lang w:val="lv-LV"/>
              </w:rPr>
              <w:t>Atzīt, ka pretendenta A/S “</w:t>
            </w:r>
            <w:r>
              <w:rPr>
                <w:szCs w:val="26"/>
                <w:lang w:val="lv-LV"/>
              </w:rPr>
              <w:t>Protezēšanas un ortopēdijas centrs</w:t>
            </w:r>
            <w:r>
              <w:rPr>
                <w:lang w:val="lv-LV"/>
              </w:rPr>
              <w:t xml:space="preserve">” piedāvājums atklāta konkursa Iepirkuma priekšmeta </w:t>
            </w:r>
            <w:r>
              <w:rPr>
                <w:b/>
                <w:bCs/>
                <w:lang w:val="lv-LV"/>
              </w:rPr>
              <w:t>daļā Nr. 4 “</w:t>
            </w:r>
            <w:r>
              <w:rPr>
                <w:b/>
                <w:bCs/>
                <w:color w:val="000000"/>
                <w:spacing w:val="-4"/>
                <w:lang w:val="lv-LV"/>
              </w:rPr>
              <w:t>Sēdrati</w:t>
            </w:r>
            <w:r>
              <w:rPr>
                <w:b/>
                <w:bCs/>
                <w:lang w:val="lv-LV"/>
              </w:rPr>
              <w:t>”</w:t>
            </w:r>
            <w:r>
              <w:rPr>
                <w:lang w:val="lv-LV"/>
              </w:rPr>
              <w:t xml:space="preserve"> nav saimnieciski visizdevīgākais piedāvājums </w:t>
            </w:r>
            <w:r>
              <w:rPr>
                <w:i/>
                <w:iCs/>
                <w:lang w:val="lv-LV"/>
              </w:rPr>
              <w:t>(piedāvātā cena 10 367,50 EUR bez PVN).</w:t>
            </w:r>
          </w:p>
          <w:p w14:paraId="726EE5F8">
            <w:pPr>
              <w:pStyle w:val="43"/>
              <w:spacing w:before="120" w:after="120"/>
              <w:jc w:val="both"/>
              <w:rPr>
                <w:rFonts w:hint="default"/>
                <w:i/>
                <w:iCs/>
                <w:lang w:val="en-GB"/>
              </w:rPr>
            </w:pPr>
          </w:p>
        </w:tc>
      </w:tr>
      <w:tr w14:paraId="3B30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235CCC29">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Informācija par to iepirkuma līguma vai vispārīgās vienošanās daļu, kuru izraudzītais pretendents plānojis nodot apakšuzņēmējiem, kā arī apakšuzņēmēju nosaukumi:</w:t>
            </w:r>
          </w:p>
        </w:tc>
        <w:tc>
          <w:tcPr>
            <w:tcW w:w="7615" w:type="dxa"/>
          </w:tcPr>
          <w:p w14:paraId="39094BB1">
            <w:pPr>
              <w:jc w:val="both"/>
              <w:rPr>
                <w:rFonts w:hint="default" w:ascii="Times New Roman" w:hAnsi="Times New Roman" w:cs="Times New Roman"/>
                <w:bCs/>
                <w:sz w:val="22"/>
                <w:szCs w:val="22"/>
                <w:lang w:val="en-GB"/>
              </w:rPr>
            </w:pPr>
            <w:r>
              <w:rPr>
                <w:rFonts w:hint="default" w:cs="Times New Roman"/>
                <w:bCs/>
                <w:sz w:val="22"/>
                <w:szCs w:val="22"/>
                <w:lang w:val="en-GB"/>
              </w:rPr>
              <w:t>Nav attiecināms</w:t>
            </w:r>
          </w:p>
          <w:p w14:paraId="3A110D1A">
            <w:pPr>
              <w:jc w:val="both"/>
              <w:rPr>
                <w:rFonts w:hint="default" w:ascii="Times New Roman" w:hAnsi="Times New Roman" w:cs="Times New Roman"/>
                <w:bCs/>
                <w:sz w:val="22"/>
                <w:szCs w:val="22"/>
              </w:rPr>
            </w:pPr>
          </w:p>
        </w:tc>
      </w:tr>
      <w:tr w14:paraId="6246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15C2F8F5">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Pamatojums lēmumam par katru noraidīto pretendentu, kā arī par iepirkuma procedūras dokumentiem neatbilstošiem piedāvājumiem:</w:t>
            </w:r>
          </w:p>
        </w:tc>
        <w:tc>
          <w:tcPr>
            <w:tcW w:w="7615" w:type="dxa"/>
          </w:tcPr>
          <w:p w14:paraId="032EF616">
            <w:pPr>
              <w:spacing w:before="120"/>
              <w:jc w:val="both"/>
              <w:rPr>
                <w:rFonts w:hint="default" w:ascii="Times New Roman" w:hAnsi="Times New Roman" w:cs="Times New Roman"/>
                <w:b w:val="0"/>
                <w:bCs w:val="0"/>
                <w:sz w:val="22"/>
                <w:szCs w:val="22"/>
              </w:rPr>
            </w:pPr>
            <w:r>
              <w:rPr>
                <w:rFonts w:hint="default" w:ascii="Times New Roman" w:hAnsi="Times New Roman" w:cs="Times New Roman"/>
                <w:sz w:val="22"/>
                <w:szCs w:val="22"/>
              </w:rPr>
              <w:t xml:space="preserve">Iepirkuma </w:t>
            </w:r>
            <w:r>
              <w:rPr>
                <w:rFonts w:hint="default" w:ascii="Times New Roman" w:hAnsi="Times New Roman" w:eastAsia="Calibri" w:cs="Times New Roman"/>
                <w:color w:val="000000" w:themeColor="text1"/>
                <w:sz w:val="22"/>
                <w:szCs w:val="22"/>
                <w14:textFill>
                  <w14:solidFill>
                    <w14:schemeClr w14:val="tx1"/>
                  </w14:solidFill>
                </w14:textFill>
              </w:rPr>
              <w:t xml:space="preserve">nolikuma </w:t>
            </w:r>
            <w:r>
              <w:rPr>
                <w:rFonts w:hint="default" w:eastAsia="Calibri" w:cs="Times New Roman"/>
                <w:color w:val="000000" w:themeColor="text1"/>
                <w:sz w:val="22"/>
                <w:szCs w:val="22"/>
                <w:lang w:val="en-GB"/>
                <w14:textFill>
                  <w14:solidFill>
                    <w14:schemeClr w14:val="tx1"/>
                  </w14:solidFill>
                </w14:textFill>
              </w:rPr>
              <w:t xml:space="preserve">7. punkts nosaka </w:t>
            </w:r>
            <w:r>
              <w:rPr>
                <w:rFonts w:hint="default" w:eastAsia="Calibri" w:cs="Times New Roman"/>
                <w:b w:val="0"/>
                <w:bCs w:val="0"/>
                <w:i/>
                <w:iCs/>
                <w:color w:val="000000" w:themeColor="text1"/>
                <w:sz w:val="22"/>
                <w:szCs w:val="22"/>
                <w:lang w:val="en-GB"/>
                <w14:textFill>
                  <w14:solidFill>
                    <w14:schemeClr w14:val="tx1"/>
                  </w14:solidFill>
                </w14:textFill>
              </w:rPr>
              <w:t>“</w:t>
            </w:r>
            <w:r>
              <w:rPr>
                <w:b w:val="0"/>
                <w:bCs w:val="0"/>
                <w:i/>
                <w:iCs/>
                <w:lang w:val="lv-LV" w:eastAsia="zh-CN"/>
              </w:rPr>
              <w:t>Saskaņā ar Publisko iepirkumu likuma 41.panta vienpadsmitās daļas 2. punktu, Pretendenti, kuru piedāvātā līgumcena pārsniedz 150 procentus no paredzamās līgumcenas, tiks noraidīti</w:t>
            </w:r>
            <w:r>
              <w:rPr>
                <w:rFonts w:hint="default"/>
                <w:b w:val="0"/>
                <w:bCs w:val="0"/>
                <w:i/>
                <w:iCs/>
                <w:lang w:val="en-GB" w:eastAsia="zh-CN"/>
              </w:rPr>
              <w:t>”</w:t>
            </w:r>
            <w:r>
              <w:rPr>
                <w:rFonts w:hint="default"/>
                <w:b/>
                <w:bCs/>
                <w:lang w:val="en-GB" w:eastAsia="zh-CN"/>
              </w:rPr>
              <w:t xml:space="preserve"> </w:t>
            </w:r>
            <w:r>
              <w:rPr>
                <w:rFonts w:hint="default"/>
                <w:b w:val="0"/>
                <w:bCs w:val="0"/>
                <w:lang w:val="en-GB" w:eastAsia="zh-CN"/>
              </w:rPr>
              <w:t xml:space="preserve">un </w:t>
            </w:r>
            <w:r>
              <w:rPr>
                <w:rFonts w:eastAsia="Calibri"/>
                <w:b w:val="0"/>
                <w:bCs w:val="0"/>
                <w:color w:val="000000"/>
                <w:sz w:val="22"/>
                <w:szCs w:val="22"/>
                <w:lang w:val="en-GB"/>
              </w:rPr>
              <w:t>25.3. punkt</w:t>
            </w:r>
            <w:r>
              <w:rPr>
                <w:rFonts w:hint="default" w:eastAsia="Calibri"/>
                <w:b w:val="0"/>
                <w:bCs w:val="0"/>
                <w:color w:val="000000"/>
                <w:sz w:val="22"/>
                <w:szCs w:val="22"/>
                <w:lang w:val="en-GB"/>
              </w:rPr>
              <w:t>s</w:t>
            </w:r>
            <w:r>
              <w:rPr>
                <w:rFonts w:eastAsia="Calibri"/>
                <w:b w:val="0"/>
                <w:bCs w:val="0"/>
                <w:color w:val="000000"/>
                <w:sz w:val="22"/>
                <w:szCs w:val="22"/>
                <w:lang w:val="en-GB"/>
              </w:rPr>
              <w:t xml:space="preserve"> no</w:t>
            </w:r>
            <w:r>
              <w:rPr>
                <w:rFonts w:hint="default" w:eastAsia="Calibri"/>
                <w:b w:val="0"/>
                <w:bCs w:val="0"/>
                <w:color w:val="000000"/>
                <w:sz w:val="22"/>
                <w:szCs w:val="22"/>
                <w:lang w:val="en-GB"/>
              </w:rPr>
              <w:t>saka, ka</w:t>
            </w:r>
            <w:r>
              <w:rPr>
                <w:rFonts w:eastAsia="Calibri"/>
                <w:b w:val="0"/>
                <w:bCs w:val="0"/>
                <w:i/>
                <w:iCs/>
                <w:color w:val="000000"/>
                <w:sz w:val="22"/>
                <w:szCs w:val="22"/>
                <w:lang w:val="en-GB"/>
              </w:rPr>
              <w:t>“</w:t>
            </w:r>
            <w:r>
              <w:rPr>
                <w:b w:val="0"/>
                <w:bCs w:val="0"/>
                <w:i/>
                <w:iCs/>
                <w:sz w:val="22"/>
                <w:szCs w:val="22"/>
                <w:lang w:val="lv-LV"/>
              </w:rPr>
              <w:t>Ja Pretendenta iesniegtais Tehniskais piedāvājums neatbilst kādai no Iepirkuma nolikuma prasībām un/vai Tehniskās specifikācijas prasībām, Komisijai ir tiesības Pretendenta piedāvājumu noraidīt un tālāk nevērtē</w:t>
            </w:r>
            <w:r>
              <w:rPr>
                <w:b w:val="0"/>
                <w:bCs w:val="0"/>
                <w:i/>
                <w:iCs/>
                <w:sz w:val="22"/>
                <w:szCs w:val="22"/>
                <w:lang w:val="en-GB"/>
              </w:rPr>
              <w:t>t”</w:t>
            </w:r>
            <w:r>
              <w:rPr>
                <w:rFonts w:hint="default"/>
                <w:b w:val="0"/>
                <w:bCs w:val="0"/>
                <w:i/>
                <w:iCs/>
                <w:sz w:val="22"/>
                <w:szCs w:val="22"/>
                <w:lang w:val="en-GB"/>
              </w:rPr>
              <w:t>, ņemot vērā minēto, pretendents:</w:t>
            </w:r>
            <w:r>
              <w:rPr>
                <w:rFonts w:hint="default" w:ascii="Times New Roman" w:hAnsi="Times New Roman" w:cs="Times New Roman"/>
                <w:b w:val="0"/>
                <w:bCs w:val="0"/>
                <w:sz w:val="22"/>
                <w:szCs w:val="22"/>
              </w:rPr>
              <w:t xml:space="preserve"> </w:t>
            </w:r>
          </w:p>
          <w:p w14:paraId="73D58B18">
            <w:pPr>
              <w:spacing w:before="120"/>
              <w:jc w:val="both"/>
              <w:rPr>
                <w:rFonts w:hint="default" w:eastAsia="Calibri"/>
                <w:color w:val="000000"/>
                <w:sz w:val="22"/>
                <w:szCs w:val="22"/>
                <w:lang w:val="en-GB"/>
              </w:rPr>
            </w:pPr>
            <w:r>
              <w:rPr>
                <w:rFonts w:hint="default" w:eastAsia="Calibri" w:cs="Times New Roman"/>
                <w:color w:val="000000" w:themeColor="text1"/>
                <w:sz w:val="22"/>
                <w:szCs w:val="22"/>
                <w:lang w:val="en-GB"/>
                <w14:textFill>
                  <w14:solidFill>
                    <w14:schemeClr w14:val="tx1"/>
                  </w14:solidFill>
                </w14:textFill>
              </w:rPr>
              <w:t xml:space="preserve">- </w:t>
            </w:r>
            <w:r>
              <w:rPr>
                <w:lang w:val="lv-LV"/>
              </w:rPr>
              <w:t>SIA “A.Medical” tiek izslēgts no atklātā konkursa Iepirkuma priekšmeta daļā Nr. 1 “Digitālais dermatoskops”, jo nav iesniedzis kvalifikācijas prasībai atbilstošu informāciju</w:t>
            </w:r>
            <w:r>
              <w:rPr>
                <w:rFonts w:hint="default" w:eastAsia="Calibri"/>
                <w:color w:val="000000"/>
                <w:sz w:val="22"/>
                <w:szCs w:val="22"/>
                <w:lang w:val="en-GB"/>
              </w:rPr>
              <w:t>;</w:t>
            </w:r>
          </w:p>
          <w:p w14:paraId="61C06768">
            <w:pPr>
              <w:numPr>
                <w:ilvl w:val="0"/>
                <w:numId w:val="0"/>
              </w:numPr>
              <w:spacing w:before="120" w:after="120"/>
              <w:ind w:leftChars="0"/>
              <w:jc w:val="both"/>
              <w:rPr>
                <w:rFonts w:hint="default" w:eastAsia="Calibri"/>
                <w:color w:val="000000"/>
                <w:sz w:val="22"/>
                <w:szCs w:val="22"/>
                <w:lang w:val="en-GB"/>
              </w:rPr>
            </w:pPr>
            <w:r>
              <w:rPr>
                <w:rFonts w:hint="default" w:eastAsia="Calibri"/>
                <w:color w:val="000000"/>
                <w:sz w:val="22"/>
                <w:szCs w:val="22"/>
                <w:lang w:val="en-GB"/>
              </w:rPr>
              <w:t xml:space="preserve">- </w:t>
            </w:r>
            <w:r>
              <w:rPr>
                <w:lang w:val="lv-LV"/>
              </w:rPr>
              <w:t>SIA “SANTAKS” tiek izslēgts no atklātā konkursa Iepirkuma priekšmeta daļā Nr. 1 “Digitālais dermatoskops”</w:t>
            </w:r>
            <w:r>
              <w:rPr>
                <w:sz w:val="22"/>
                <w:szCs w:val="22"/>
                <w:lang w:val="lv-LV"/>
              </w:rPr>
              <w:t>, jo pretendent</w:t>
            </w:r>
            <w:r>
              <w:rPr>
                <w:rFonts w:hint="default"/>
                <w:sz w:val="22"/>
                <w:szCs w:val="22"/>
                <w:lang w:val="en-GB"/>
              </w:rPr>
              <w:t>a</w:t>
            </w:r>
            <w:r>
              <w:rPr>
                <w:sz w:val="22"/>
                <w:szCs w:val="22"/>
                <w:lang w:val="lv-LV"/>
              </w:rPr>
              <w:t xml:space="preserve"> tehniskais piedāvājums </w:t>
            </w:r>
            <w:r>
              <w:rPr>
                <w:rFonts w:hint="default" w:eastAsia="Calibri"/>
                <w:b/>
                <w:bCs/>
                <w:color w:val="000000"/>
                <w:sz w:val="22"/>
                <w:szCs w:val="22"/>
                <w:lang w:val="en-GB"/>
              </w:rPr>
              <w:t xml:space="preserve">neatbilst </w:t>
            </w:r>
            <w:r>
              <w:rPr>
                <w:rFonts w:hint="default" w:eastAsia="Calibri"/>
                <w:color w:val="000000"/>
                <w:sz w:val="22"/>
                <w:szCs w:val="22"/>
                <w:lang w:val="en-GB"/>
              </w:rPr>
              <w:t xml:space="preserve">tehniskās specifikācijas izvīrzītajām prasībām; </w:t>
            </w:r>
          </w:p>
          <w:p w14:paraId="00B66010">
            <w:pPr>
              <w:numPr>
                <w:ilvl w:val="0"/>
                <w:numId w:val="0"/>
              </w:numPr>
              <w:spacing w:before="120" w:after="120"/>
              <w:ind w:leftChars="0"/>
              <w:jc w:val="both"/>
              <w:rPr>
                <w:rFonts w:hint="default"/>
                <w:lang w:val="en-GB"/>
              </w:rPr>
            </w:pPr>
            <w:r>
              <w:rPr>
                <w:rFonts w:hint="default" w:eastAsia="Calibri"/>
                <w:color w:val="000000"/>
                <w:sz w:val="22"/>
                <w:szCs w:val="22"/>
                <w:lang w:val="en-GB"/>
              </w:rPr>
              <w:t xml:space="preserve">- </w:t>
            </w:r>
            <w:r>
              <w:rPr>
                <w:lang w:val="lv-LV"/>
              </w:rPr>
              <w:t xml:space="preserve">SIA “A. Medical” tiek noraidīts </w:t>
            </w:r>
            <w:r>
              <w:rPr>
                <w:rFonts w:hint="default"/>
                <w:lang w:val="en-GB"/>
              </w:rPr>
              <w:t>I</w:t>
            </w:r>
            <w:r>
              <w:rPr>
                <w:lang w:val="lv-LV"/>
              </w:rPr>
              <w:t>epirkuma priekšmeta daļā Nr. 2 “Stacionārās lampas”</w:t>
            </w:r>
            <w:r>
              <w:rPr>
                <w:rFonts w:hint="default"/>
                <w:lang w:val="en-GB"/>
              </w:rPr>
              <w:t xml:space="preserve"> </w:t>
            </w:r>
            <w:r>
              <w:rPr>
                <w:lang w:val="lv-LV"/>
              </w:rPr>
              <w:t>un netiek vērtēts, jo piedāvātā cena pārsniedza 150 % no paredzamās līgumcenas</w:t>
            </w:r>
            <w:r>
              <w:rPr>
                <w:rFonts w:hint="default"/>
                <w:lang w:val="en-GB"/>
              </w:rPr>
              <w:t>;</w:t>
            </w:r>
          </w:p>
          <w:p w14:paraId="7014936B">
            <w:pPr>
              <w:numPr>
                <w:ilvl w:val="0"/>
                <w:numId w:val="0"/>
              </w:numPr>
              <w:spacing w:before="120" w:after="120"/>
              <w:ind w:leftChars="0"/>
              <w:jc w:val="both"/>
              <w:rPr>
                <w:rFonts w:hint="default"/>
                <w:lang w:val="en-GB"/>
              </w:rPr>
            </w:pPr>
            <w:r>
              <w:rPr>
                <w:rFonts w:hint="default"/>
                <w:lang w:val="en-GB"/>
              </w:rPr>
              <w:t xml:space="preserve">- </w:t>
            </w:r>
            <w:r>
              <w:rPr>
                <w:lang w:val="lv-LV"/>
              </w:rPr>
              <w:t>SIA “A</w:t>
            </w:r>
            <w:r>
              <w:rPr>
                <w:szCs w:val="26"/>
                <w:lang w:val="lv-LV"/>
              </w:rPr>
              <w:t xml:space="preserve"> Arbor Medical Korporācija</w:t>
            </w:r>
            <w:r>
              <w:rPr>
                <w:lang w:val="lv-LV"/>
              </w:rPr>
              <w:t>” tiek noraidīts</w:t>
            </w:r>
            <w:r>
              <w:rPr>
                <w:rFonts w:hint="default"/>
                <w:lang w:val="en-GB"/>
              </w:rPr>
              <w:t xml:space="preserve"> I</w:t>
            </w:r>
            <w:r>
              <w:rPr>
                <w:lang w:val="lv-LV"/>
              </w:rPr>
              <w:t>epirkuma priekšmeta daļā Nr. 2 “Stacionārās lampas” un netiek vērtēts, jo piedāvātā cena pārsniedza 150 % no paredzamās līgumcenas</w:t>
            </w:r>
            <w:r>
              <w:rPr>
                <w:rFonts w:hint="default"/>
                <w:lang w:val="en-GB"/>
              </w:rPr>
              <w:t>;</w:t>
            </w:r>
          </w:p>
          <w:p w14:paraId="1A7DF04A">
            <w:pPr>
              <w:numPr>
                <w:ilvl w:val="0"/>
                <w:numId w:val="0"/>
              </w:numPr>
              <w:spacing w:before="120" w:after="120"/>
              <w:ind w:leftChars="0"/>
              <w:jc w:val="both"/>
              <w:rPr>
                <w:rFonts w:hint="default"/>
                <w:color w:val="000000"/>
                <w:spacing w:val="-4"/>
                <w:lang w:val="en-GB"/>
              </w:rPr>
            </w:pPr>
            <w:r>
              <w:rPr>
                <w:rFonts w:hint="default"/>
                <w:lang w:val="en-GB"/>
              </w:rPr>
              <w:t xml:space="preserve">- </w:t>
            </w:r>
            <w:r>
              <w:rPr>
                <w:lang w:val="lv-LV"/>
              </w:rPr>
              <w:t>SIA “</w:t>
            </w:r>
            <w:r>
              <w:rPr>
                <w:szCs w:val="26"/>
                <w:lang w:val="lv-LV"/>
              </w:rPr>
              <w:t>A. Medical</w:t>
            </w:r>
            <w:r>
              <w:rPr>
                <w:lang w:val="lv-LV"/>
              </w:rPr>
              <w:t>” tiek izslēgts no atklātā konkursa Iepirkuma priekšmeta daļas Nr. 3 “Kušetes”, jo pretendenta tehniskais piedāvājums</w:t>
            </w:r>
            <w:r>
              <w:rPr>
                <w:color w:val="000000"/>
                <w:spacing w:val="-4"/>
                <w:lang w:val="lv-LV"/>
              </w:rPr>
              <w:t xml:space="preserve"> neatbilst tehniskajā specifikācijā izvirzītajām prasībām</w:t>
            </w:r>
            <w:r>
              <w:rPr>
                <w:rFonts w:hint="default"/>
                <w:color w:val="000000"/>
                <w:spacing w:val="-4"/>
                <w:lang w:val="en-GB"/>
              </w:rPr>
              <w:t>;</w:t>
            </w:r>
          </w:p>
          <w:p w14:paraId="4F478A76">
            <w:pPr>
              <w:numPr>
                <w:ilvl w:val="0"/>
                <w:numId w:val="0"/>
              </w:numPr>
              <w:spacing w:before="120" w:after="120"/>
              <w:ind w:leftChars="0"/>
              <w:jc w:val="both"/>
              <w:rPr>
                <w:rFonts w:hint="default"/>
                <w:color w:val="000000"/>
                <w:spacing w:val="-4"/>
                <w:lang w:val="en-GB"/>
              </w:rPr>
            </w:pPr>
            <w:r>
              <w:rPr>
                <w:rFonts w:hint="default"/>
                <w:color w:val="000000"/>
                <w:spacing w:val="-4"/>
                <w:lang w:val="en-GB"/>
              </w:rPr>
              <w:t xml:space="preserve">- </w:t>
            </w:r>
            <w:r>
              <w:rPr>
                <w:lang w:val="lv-LV"/>
              </w:rPr>
              <w:t>SIA “</w:t>
            </w:r>
            <w:r>
              <w:rPr>
                <w:szCs w:val="26"/>
                <w:lang w:val="lv-LV"/>
              </w:rPr>
              <w:t>KJ SERVISS</w:t>
            </w:r>
            <w:r>
              <w:rPr>
                <w:lang w:val="lv-LV"/>
              </w:rPr>
              <w:t>” tiek izslēgts no atklātā konkursa Iepirkuma priekšmeta daļas Nr. 3 “Kušetes”, jo pretendenta tehniskais piedāvājums</w:t>
            </w:r>
            <w:r>
              <w:rPr>
                <w:color w:val="000000"/>
                <w:spacing w:val="-4"/>
                <w:lang w:val="lv-LV"/>
              </w:rPr>
              <w:t xml:space="preserve"> neatbilst tehniskajā specifikācijā izvirzītajām prasībām</w:t>
            </w:r>
            <w:r>
              <w:rPr>
                <w:rFonts w:hint="default"/>
                <w:color w:val="000000"/>
                <w:spacing w:val="-4"/>
                <w:lang w:val="en-GB"/>
              </w:rPr>
              <w:t>;</w:t>
            </w:r>
          </w:p>
          <w:p w14:paraId="1BCC99E9">
            <w:pPr>
              <w:numPr>
                <w:ilvl w:val="0"/>
                <w:numId w:val="0"/>
              </w:numPr>
              <w:spacing w:before="120" w:after="120"/>
              <w:ind w:leftChars="0"/>
              <w:jc w:val="both"/>
              <w:rPr>
                <w:rFonts w:hint="default"/>
                <w:color w:val="000000"/>
                <w:spacing w:val="-4"/>
                <w:lang w:val="en-GB"/>
              </w:rPr>
            </w:pPr>
            <w:r>
              <w:rPr>
                <w:rFonts w:hint="default"/>
                <w:color w:val="000000"/>
                <w:spacing w:val="-4"/>
                <w:lang w:val="en-GB"/>
              </w:rPr>
              <w:t xml:space="preserve">- </w:t>
            </w:r>
            <w:r>
              <w:rPr>
                <w:lang w:val="lv-LV"/>
              </w:rPr>
              <w:t>SIA “</w:t>
            </w:r>
            <w:r>
              <w:rPr>
                <w:szCs w:val="26"/>
                <w:lang w:val="lv-LV"/>
              </w:rPr>
              <w:t>Medilink</w:t>
            </w:r>
            <w:r>
              <w:rPr>
                <w:lang w:val="lv-LV"/>
              </w:rPr>
              <w:t>” tiek izslēgts no atklātā konkursa Iepirkuma priekšmeta daļas Nr. 3 “Kušetes”, jo pretendenta tehniskais piedāvājums</w:t>
            </w:r>
            <w:r>
              <w:rPr>
                <w:color w:val="000000"/>
                <w:spacing w:val="-4"/>
                <w:lang w:val="lv-LV"/>
              </w:rPr>
              <w:t xml:space="preserve"> neatbilst tehniskajā specifikācijā izvirzītajām prasībām</w:t>
            </w:r>
            <w:r>
              <w:rPr>
                <w:rFonts w:hint="default"/>
                <w:color w:val="000000"/>
                <w:spacing w:val="-4"/>
                <w:lang w:val="en-GB"/>
              </w:rPr>
              <w:t>;</w:t>
            </w:r>
          </w:p>
          <w:p w14:paraId="5C0C2A5B">
            <w:pPr>
              <w:numPr>
                <w:ilvl w:val="0"/>
                <w:numId w:val="0"/>
              </w:numPr>
              <w:spacing w:before="120" w:after="120"/>
              <w:ind w:leftChars="0"/>
              <w:jc w:val="both"/>
              <w:rPr>
                <w:rFonts w:hint="default"/>
                <w:color w:val="000000"/>
                <w:spacing w:val="-4"/>
                <w:lang w:val="en-GB"/>
              </w:rPr>
            </w:pPr>
            <w:r>
              <w:rPr>
                <w:rFonts w:hint="default"/>
                <w:color w:val="000000"/>
                <w:spacing w:val="-4"/>
                <w:lang w:val="en-GB"/>
              </w:rPr>
              <w:t xml:space="preserve">- </w:t>
            </w:r>
            <w:r>
              <w:rPr>
                <w:lang w:val="lv-LV"/>
              </w:rPr>
              <w:t>SIA “</w:t>
            </w:r>
            <w:r>
              <w:rPr>
                <w:szCs w:val="26"/>
                <w:lang w:val="lv-LV"/>
              </w:rPr>
              <w:t>UniKon</w:t>
            </w:r>
            <w:r>
              <w:rPr>
                <w:lang w:val="lv-LV"/>
              </w:rPr>
              <w:t>” tiek izslēgts no atklātā konkursa Iepirkuma priekšmeta daļas Nr. 3 “Kušetes”, jo pretendenta tehniskais piedāvājums</w:t>
            </w:r>
            <w:r>
              <w:rPr>
                <w:color w:val="000000"/>
                <w:spacing w:val="-4"/>
                <w:lang w:val="lv-LV"/>
              </w:rPr>
              <w:t xml:space="preserve"> neatbilst tehniskajā specifikācijā izvirzītajām prasībām</w:t>
            </w:r>
            <w:r>
              <w:rPr>
                <w:rFonts w:hint="default"/>
                <w:color w:val="000000"/>
                <w:spacing w:val="-4"/>
                <w:lang w:val="en-GB"/>
              </w:rPr>
              <w:t>;</w:t>
            </w:r>
          </w:p>
          <w:p w14:paraId="573F215E">
            <w:pPr>
              <w:numPr>
                <w:ilvl w:val="0"/>
                <w:numId w:val="0"/>
              </w:numPr>
              <w:spacing w:before="120" w:after="120"/>
              <w:ind w:leftChars="0"/>
              <w:jc w:val="both"/>
              <w:rPr>
                <w:rFonts w:hint="default"/>
                <w:color w:val="000000"/>
                <w:spacing w:val="-4"/>
                <w:lang w:val="en-GB"/>
              </w:rPr>
            </w:pPr>
            <w:r>
              <w:rPr>
                <w:rFonts w:hint="default"/>
                <w:color w:val="000000"/>
                <w:spacing w:val="-4"/>
                <w:lang w:val="en-GB"/>
              </w:rPr>
              <w:t xml:space="preserve">- </w:t>
            </w:r>
            <w:r>
              <w:rPr>
                <w:lang w:val="lv-LV"/>
              </w:rPr>
              <w:t>SIA “Arbor Medical Korporācija” tiek izslēgts no atklātā konkursa Iepirkuma priekšmeta daļas Nr. 3 “Kušetes”, jo pretendenta tehniskais piedāvājums</w:t>
            </w:r>
            <w:r>
              <w:rPr>
                <w:color w:val="000000"/>
                <w:spacing w:val="-4"/>
                <w:lang w:val="lv-LV"/>
              </w:rPr>
              <w:t xml:space="preserve"> neatbilst tehniskajā specifikācijā izvirzītajām prasībām</w:t>
            </w:r>
            <w:r>
              <w:rPr>
                <w:rFonts w:hint="default"/>
                <w:color w:val="000000"/>
                <w:spacing w:val="-4"/>
                <w:lang w:val="en-GB"/>
              </w:rPr>
              <w:t>;</w:t>
            </w:r>
          </w:p>
          <w:p w14:paraId="6457E7B7">
            <w:pPr>
              <w:numPr>
                <w:ilvl w:val="0"/>
                <w:numId w:val="0"/>
              </w:numPr>
              <w:spacing w:before="120" w:after="120"/>
              <w:ind w:leftChars="0"/>
              <w:jc w:val="both"/>
              <w:rPr>
                <w:rFonts w:hint="default"/>
                <w:lang w:val="en-GB"/>
              </w:rPr>
            </w:pPr>
            <w:r>
              <w:rPr>
                <w:rFonts w:hint="default"/>
                <w:color w:val="000000"/>
                <w:spacing w:val="-4"/>
                <w:lang w:val="en-GB"/>
              </w:rPr>
              <w:t xml:space="preserve">- </w:t>
            </w:r>
            <w:r>
              <w:rPr>
                <w:lang w:val="lv-LV"/>
              </w:rPr>
              <w:t>SIA “</w:t>
            </w:r>
            <w:r>
              <w:rPr>
                <w:szCs w:val="26"/>
                <w:lang w:val="lv-LV"/>
              </w:rPr>
              <w:t>RS Technologies</w:t>
            </w:r>
            <w:r>
              <w:rPr>
                <w:lang w:val="lv-LV"/>
              </w:rPr>
              <w:t>” tiek izslēgts no atklātā konkursa Iepirkuma priekšmeta daļā Nr. 4 “</w:t>
            </w:r>
            <w:r>
              <w:rPr>
                <w:color w:val="000000"/>
                <w:spacing w:val="-4"/>
                <w:lang w:val="lv-LV"/>
              </w:rPr>
              <w:t>Sēdrati</w:t>
            </w:r>
            <w:r>
              <w:rPr>
                <w:lang w:val="lv-LV"/>
              </w:rPr>
              <w:t>”, jo pretendenta piedāvājumā norādītā pieredze neatbilst Nolikuma 19.1.6. punkta izvirzītajām prasībām</w:t>
            </w:r>
            <w:r>
              <w:rPr>
                <w:rFonts w:hint="default"/>
                <w:lang w:val="en-GB"/>
              </w:rPr>
              <w:t>;</w:t>
            </w:r>
          </w:p>
          <w:p w14:paraId="12F9533B">
            <w:pPr>
              <w:numPr>
                <w:ilvl w:val="0"/>
                <w:numId w:val="0"/>
              </w:numPr>
              <w:spacing w:before="120" w:after="120"/>
              <w:ind w:leftChars="0"/>
              <w:jc w:val="both"/>
              <w:rPr>
                <w:rFonts w:hint="default"/>
                <w:color w:val="000000"/>
                <w:spacing w:val="-4"/>
                <w:lang w:val="en-GB"/>
              </w:rPr>
            </w:pPr>
            <w:r>
              <w:rPr>
                <w:rFonts w:hint="default"/>
                <w:lang w:val="en-GB"/>
              </w:rPr>
              <w:t xml:space="preserve">- </w:t>
            </w:r>
            <w:r>
              <w:rPr>
                <w:lang w:val="lv-LV"/>
              </w:rPr>
              <w:t>SIA “A.Medical” tiek izslēgts no atklātā konkursa Iepirkuma priekšmeta daļas Nr. 5 “</w:t>
            </w:r>
            <w:r>
              <w:rPr>
                <w:color w:val="000000"/>
                <w:spacing w:val="-4"/>
                <w:lang w:val="lv-LV"/>
              </w:rPr>
              <w:t>Tehniskie palīglīdzekļi (staigāšanas galdi, rollatori, tualetes krēsli, ratiņkrēsli</w:t>
            </w:r>
            <w:r>
              <w:rPr>
                <w:lang w:val="lv-LV"/>
              </w:rPr>
              <w:t xml:space="preserve">”, jo pretendenta tehniskais piedāvājums </w:t>
            </w:r>
            <w:r>
              <w:rPr>
                <w:color w:val="000000"/>
                <w:spacing w:val="-4"/>
                <w:lang w:val="lv-LV"/>
              </w:rPr>
              <w:t>neatbilst tehniskajās specifikācijas</w:t>
            </w:r>
            <w:r>
              <w:rPr>
                <w:rFonts w:hint="default"/>
                <w:color w:val="000000"/>
                <w:spacing w:val="-4"/>
                <w:lang w:val="en-GB"/>
              </w:rPr>
              <w:t xml:space="preserve"> izvirzītajām prasībām;</w:t>
            </w:r>
          </w:p>
          <w:p w14:paraId="2CD5EB6E">
            <w:pPr>
              <w:numPr>
                <w:ilvl w:val="0"/>
                <w:numId w:val="0"/>
              </w:numPr>
              <w:spacing w:before="120" w:after="120"/>
              <w:ind w:leftChars="0"/>
              <w:jc w:val="both"/>
              <w:rPr>
                <w:rFonts w:hint="default"/>
                <w:b w:val="0"/>
                <w:bCs w:val="0"/>
                <w:sz w:val="22"/>
                <w:szCs w:val="22"/>
                <w:lang w:val="en-GB"/>
              </w:rPr>
            </w:pPr>
            <w:r>
              <w:rPr>
                <w:rFonts w:hint="default"/>
                <w:color w:val="000000"/>
                <w:spacing w:val="-4"/>
                <w:lang w:val="en-GB"/>
              </w:rPr>
              <w:t xml:space="preserve">- </w:t>
            </w:r>
            <w:r>
              <w:rPr>
                <w:lang w:val="lv-LV"/>
              </w:rPr>
              <w:t>SIA “Golan Group” tiek izslēgts no atklātā konkursa Iepirkuma priekšmeta daļas Nr. 5 “</w:t>
            </w:r>
            <w:r>
              <w:rPr>
                <w:color w:val="000000"/>
                <w:spacing w:val="-4"/>
                <w:lang w:val="lv-LV"/>
              </w:rPr>
              <w:t>Tehniskie palīglīdzekļi (staigāšanas galdi, rollatori, tualetes krēsli, ratiņkrēsli</w:t>
            </w:r>
            <w:r>
              <w:rPr>
                <w:lang w:val="lv-LV"/>
              </w:rPr>
              <w:t>”, jo pretendenta tehniskais piedāvājums</w:t>
            </w:r>
            <w:r>
              <w:rPr>
                <w:color w:val="000000"/>
                <w:spacing w:val="-4"/>
                <w:lang w:val="lv-LV"/>
              </w:rPr>
              <w:t xml:space="preserve"> neatbilst tehniskajās specifikācijas</w:t>
            </w:r>
            <w:r>
              <w:rPr>
                <w:rFonts w:hint="default"/>
                <w:color w:val="000000"/>
                <w:spacing w:val="-4"/>
                <w:lang w:val="en-GB"/>
              </w:rPr>
              <w:t xml:space="preserve"> izvirzītajām prasībām.</w:t>
            </w:r>
          </w:p>
        </w:tc>
      </w:tr>
      <w:tr w14:paraId="7712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0398A7E0">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Piedāvājuma noraidīšanas pamatojums, ja iepirkuma komisija atzinusi piedāvājumu par nepamatoti lētu:</w:t>
            </w:r>
          </w:p>
        </w:tc>
        <w:tc>
          <w:tcPr>
            <w:tcW w:w="7615" w:type="dxa"/>
          </w:tcPr>
          <w:p w14:paraId="126CE823">
            <w:pPr>
              <w:jc w:val="both"/>
              <w:rPr>
                <w:rFonts w:hint="default" w:ascii="Times New Roman" w:hAnsi="Times New Roman" w:cs="Times New Roman"/>
                <w:bCs/>
                <w:sz w:val="22"/>
                <w:szCs w:val="22"/>
              </w:rPr>
            </w:pPr>
            <w:r>
              <w:rPr>
                <w:rFonts w:hint="default" w:ascii="Times New Roman" w:hAnsi="Times New Roman" w:cs="Times New Roman"/>
                <w:bCs/>
                <w:sz w:val="22"/>
                <w:szCs w:val="22"/>
              </w:rPr>
              <w:t>nav</w:t>
            </w:r>
          </w:p>
        </w:tc>
      </w:tr>
      <w:tr w14:paraId="54C83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442D9A54">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Lēmuma pamatojums, ja iepirkuma komisija pieņēmusi lēmumu pārtraukt vai izbeigt iepirkuma procedūru:</w:t>
            </w:r>
          </w:p>
        </w:tc>
        <w:tc>
          <w:tcPr>
            <w:tcW w:w="7615" w:type="dxa"/>
          </w:tcPr>
          <w:p w14:paraId="248671CB">
            <w:pPr>
              <w:jc w:val="both"/>
              <w:rPr>
                <w:rFonts w:hint="default" w:ascii="Times New Roman" w:hAnsi="Times New Roman" w:cs="Times New Roman"/>
                <w:bCs/>
                <w:sz w:val="22"/>
                <w:szCs w:val="22"/>
              </w:rPr>
            </w:pPr>
            <w:r>
              <w:rPr>
                <w:rFonts w:hint="default"/>
                <w:sz w:val="22"/>
                <w:szCs w:val="22"/>
                <w:u w:val="single"/>
                <w:lang w:val="en-GB"/>
              </w:rPr>
              <w:t>Pamatojoties uz Ministru kabineta 02.03.2017. “Iepirkuma procedūru un metu konkursu norises kārtība”</w:t>
            </w:r>
            <w:r>
              <w:rPr>
                <w:rFonts w:hint="default"/>
                <w:sz w:val="22"/>
                <w:szCs w:val="22"/>
                <w:u w:val="single"/>
                <w:lang w:val="en-GB"/>
              </w:rPr>
              <w:t xml:space="preserve"> noteikumu 229.4. punktu “</w:t>
            </w:r>
            <w:r>
              <w:rPr>
                <w:rFonts w:hint="default" w:ascii="Times New Roman" w:hAnsi="Times New Roman" w:eastAsia="SimSun" w:cs="Times New Roman"/>
                <w:i/>
                <w:iCs/>
                <w:caps w:val="0"/>
                <w:color w:val="auto"/>
                <w:spacing w:val="0"/>
                <w:sz w:val="22"/>
                <w:szCs w:val="22"/>
                <w:shd w:val="clear" w:fill="FFFFFF"/>
              </w:rPr>
              <w:t>iesniegti iepirkuma procedūras dokumentos noteiktajām prasībām neatbilstoši piedāvājumi</w:t>
            </w:r>
            <w:r>
              <w:rPr>
                <w:rFonts w:hint="default" w:ascii="Times New Roman" w:hAnsi="Times New Roman" w:eastAsia="SimSun" w:cs="Times New Roman"/>
                <w:i/>
                <w:iCs/>
                <w:caps w:val="0"/>
                <w:color w:val="auto"/>
                <w:spacing w:val="0"/>
                <w:sz w:val="22"/>
                <w:szCs w:val="22"/>
                <w:shd w:val="clear" w:fill="FFFFFF"/>
                <w:lang w:val="en-GB"/>
              </w:rPr>
              <w:t>”</w:t>
            </w:r>
            <w:r>
              <w:rPr>
                <w:rFonts w:hint="default"/>
                <w:sz w:val="22"/>
                <w:szCs w:val="22"/>
                <w:u w:val="single"/>
                <w:lang w:val="en-GB"/>
              </w:rPr>
              <w:t xml:space="preserve">  Atklāta konkursa</w:t>
            </w:r>
            <w:r>
              <w:rPr>
                <w:b/>
                <w:bCs/>
                <w:sz w:val="22"/>
                <w:szCs w:val="22"/>
                <w:u w:val="single"/>
                <w:lang w:val="lv-LV"/>
              </w:rPr>
              <w:t xml:space="preserve"> </w:t>
            </w:r>
            <w:r>
              <w:rPr>
                <w:rFonts w:hint="default"/>
                <w:b/>
                <w:bCs/>
                <w:sz w:val="22"/>
                <w:szCs w:val="22"/>
                <w:u w:val="single"/>
                <w:lang w:val="en-GB"/>
              </w:rPr>
              <w:t>1</w:t>
            </w:r>
            <w:r>
              <w:rPr>
                <w:rFonts w:hint="default"/>
                <w:b/>
                <w:bCs/>
                <w:sz w:val="22"/>
                <w:szCs w:val="22"/>
                <w:u w:val="single"/>
                <w:lang w:val="en-GB"/>
              </w:rPr>
              <w:t>. daļā “</w:t>
            </w:r>
            <w:r>
              <w:rPr>
                <w:b/>
                <w:bCs/>
                <w:sz w:val="22"/>
                <w:szCs w:val="22"/>
                <w:u w:val="single"/>
                <w:lang w:val="lv-LV"/>
              </w:rPr>
              <w:t>Digitālais dermatoskops</w:t>
            </w:r>
            <w:r>
              <w:rPr>
                <w:rFonts w:hint="default"/>
                <w:b/>
                <w:bCs/>
                <w:sz w:val="22"/>
                <w:szCs w:val="22"/>
                <w:u w:val="single"/>
                <w:lang w:val="en-GB"/>
              </w:rPr>
              <w:t>” un 3. daļā</w:t>
            </w:r>
            <w:r>
              <w:rPr>
                <w:b/>
                <w:bCs/>
                <w:sz w:val="22"/>
                <w:szCs w:val="22"/>
                <w:u w:val="single"/>
                <w:lang w:val="lv-LV"/>
              </w:rPr>
              <w:t xml:space="preserve"> “Kušete” </w:t>
            </w:r>
            <w:r>
              <w:rPr>
                <w:b/>
                <w:bCs/>
                <w:sz w:val="22"/>
                <w:szCs w:val="22"/>
                <w:u w:val="single"/>
                <w:lang w:val="lv-LV"/>
              </w:rPr>
              <w:t>izbeigts bez rezultāta</w:t>
            </w:r>
            <w:r>
              <w:rPr>
                <w:sz w:val="22"/>
                <w:szCs w:val="22"/>
                <w:u w:val="single"/>
                <w:lang w:val="lv-LV"/>
              </w:rPr>
              <w:t xml:space="preserve">, jo </w:t>
            </w:r>
            <w:r>
              <w:rPr>
                <w:rFonts w:hint="default"/>
                <w:sz w:val="22"/>
                <w:szCs w:val="22"/>
                <w:u w:val="single"/>
                <w:lang w:val="en-GB"/>
              </w:rPr>
              <w:t>visu pretendentu iesniegtie piedāvājumi neatbilda Atklāta konkursa nolikuma kvalifikācijas un tehniskās specifikācijas prasībām.</w:t>
            </w:r>
          </w:p>
        </w:tc>
      </w:tr>
      <w:tr w14:paraId="14D6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9EA8601">
            <w:pPr>
              <w:jc w:val="both"/>
              <w:rPr>
                <w:rFonts w:hint="default" w:ascii="Times New Roman" w:hAnsi="Times New Roman" w:cs="Times New Roman"/>
                <w:b/>
                <w:bCs/>
                <w:sz w:val="22"/>
                <w:szCs w:val="22"/>
              </w:rPr>
            </w:pPr>
            <w:r>
              <w:rPr>
                <w:rFonts w:hint="default" w:ascii="Times New Roman" w:hAnsi="Times New Roman" w:cs="Times New Roman"/>
                <w:b/>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 (</w:t>
            </w:r>
            <w:r>
              <w:rPr>
                <w:rFonts w:hint="default" w:ascii="Times New Roman" w:hAnsi="Times New Roman" w:cs="Times New Roman"/>
                <w:b/>
                <w:i/>
                <w:iCs/>
                <w:sz w:val="22"/>
                <w:szCs w:val="22"/>
              </w:rPr>
              <w:t>ja attiecināms</w:t>
            </w:r>
            <w:r>
              <w:rPr>
                <w:rFonts w:hint="default" w:ascii="Times New Roman" w:hAnsi="Times New Roman" w:cs="Times New Roman"/>
                <w:b/>
                <w:sz w:val="22"/>
                <w:szCs w:val="22"/>
              </w:rPr>
              <w:t>):</w:t>
            </w:r>
          </w:p>
        </w:tc>
        <w:tc>
          <w:tcPr>
            <w:tcW w:w="7615" w:type="dxa"/>
          </w:tcPr>
          <w:p w14:paraId="1523ADFB">
            <w:pPr>
              <w:jc w:val="both"/>
              <w:rPr>
                <w:rFonts w:hint="default" w:ascii="Times New Roman" w:hAnsi="Times New Roman" w:cs="Times New Roman"/>
                <w:bCs/>
                <w:sz w:val="22"/>
                <w:szCs w:val="22"/>
              </w:rPr>
            </w:pPr>
            <w:r>
              <w:rPr>
                <w:rFonts w:hint="default" w:ascii="Times New Roman" w:hAnsi="Times New Roman" w:cs="Times New Roman"/>
                <w:bCs/>
                <w:sz w:val="22"/>
                <w:szCs w:val="22"/>
              </w:rPr>
              <w:t>nav</w:t>
            </w:r>
          </w:p>
        </w:tc>
      </w:tr>
      <w:tr w14:paraId="2143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5481316F">
            <w:pPr>
              <w:jc w:val="both"/>
              <w:rPr>
                <w:rFonts w:hint="default" w:ascii="Times New Roman" w:hAnsi="Times New Roman" w:cs="Times New Roman"/>
                <w:b/>
                <w:sz w:val="22"/>
                <w:szCs w:val="22"/>
              </w:rPr>
            </w:pPr>
            <w:r>
              <w:rPr>
                <w:rFonts w:hint="default" w:ascii="Times New Roman" w:hAnsi="Times New Roman" w:cs="Times New Roman"/>
                <w:b/>
                <w:bCs/>
                <w:sz w:val="22"/>
                <w:szCs w:val="22"/>
              </w:rPr>
              <w:t>Iemesli, kuru dēļ netiek paredzēta elektroniska pieteikumu un piedāvājumu iesniegšana, ja pasūtītājam ir pienākums izmantot pieteikumu un piedāvājumu saņemšanai elektroniskās informācijas sistēmas</w:t>
            </w:r>
          </w:p>
        </w:tc>
        <w:tc>
          <w:tcPr>
            <w:tcW w:w="7615" w:type="dxa"/>
          </w:tcPr>
          <w:p w14:paraId="7B525992">
            <w:pPr>
              <w:jc w:val="both"/>
              <w:rPr>
                <w:rFonts w:hint="default" w:ascii="Times New Roman" w:hAnsi="Times New Roman" w:cs="Times New Roman"/>
                <w:bCs/>
                <w:sz w:val="22"/>
                <w:szCs w:val="22"/>
              </w:rPr>
            </w:pPr>
            <w:r>
              <w:rPr>
                <w:rFonts w:hint="default" w:ascii="Times New Roman" w:hAnsi="Times New Roman" w:cs="Times New Roman"/>
                <w:bCs/>
                <w:sz w:val="22"/>
                <w:szCs w:val="22"/>
              </w:rPr>
              <w:t>nav</w:t>
            </w:r>
          </w:p>
        </w:tc>
      </w:tr>
      <w:tr w14:paraId="5E818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2E1097B0">
            <w:pPr>
              <w:jc w:val="both"/>
              <w:rPr>
                <w:rFonts w:hint="default" w:ascii="Times New Roman" w:hAnsi="Times New Roman" w:cs="Times New Roman"/>
                <w:b/>
                <w:sz w:val="22"/>
                <w:szCs w:val="22"/>
              </w:rPr>
            </w:pPr>
            <w:r>
              <w:rPr>
                <w:rFonts w:hint="default" w:ascii="Times New Roman" w:hAnsi="Times New Roman" w:cs="Times New Roman"/>
                <w:b/>
                <w:bCs/>
                <w:sz w:val="22"/>
                <w:szCs w:val="22"/>
              </w:rPr>
              <w:t>Konstatētie interešu konflikti un pasākumi, kas veikti to novēršanai:</w:t>
            </w:r>
          </w:p>
        </w:tc>
        <w:tc>
          <w:tcPr>
            <w:tcW w:w="7615" w:type="dxa"/>
          </w:tcPr>
          <w:p w14:paraId="4D98159A">
            <w:pPr>
              <w:jc w:val="both"/>
              <w:rPr>
                <w:rFonts w:hint="default" w:ascii="Times New Roman" w:hAnsi="Times New Roman" w:cs="Times New Roman"/>
                <w:bCs/>
                <w:sz w:val="22"/>
                <w:szCs w:val="22"/>
              </w:rPr>
            </w:pPr>
            <w:r>
              <w:rPr>
                <w:rFonts w:hint="default" w:ascii="Times New Roman" w:hAnsi="Times New Roman" w:cs="Times New Roman"/>
                <w:bCs/>
                <w:sz w:val="22"/>
                <w:szCs w:val="22"/>
              </w:rPr>
              <w:t>nav</w:t>
            </w:r>
          </w:p>
        </w:tc>
      </w:tr>
      <w:tr w14:paraId="2365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0" w:type="dxa"/>
            <w:shd w:val="clear" w:color="auto" w:fill="D8D8D8" w:themeFill="background1" w:themeFillShade="D9"/>
          </w:tcPr>
          <w:p w14:paraId="2A0F37DF">
            <w:pPr>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Cita informācija: </w:t>
            </w:r>
            <w:r>
              <w:rPr>
                <w:rFonts w:hint="default" w:ascii="Times New Roman" w:hAnsi="Times New Roman" w:cs="Times New Roman"/>
                <w:bCs/>
                <w:i/>
                <w:sz w:val="22"/>
                <w:szCs w:val="22"/>
              </w:rPr>
              <w:t>[ja nepieciešams]</w:t>
            </w:r>
            <w:r>
              <w:rPr>
                <w:rFonts w:hint="default" w:ascii="Times New Roman" w:hAnsi="Times New Roman" w:cs="Times New Roman"/>
                <w:bCs/>
                <w:sz w:val="22"/>
                <w:szCs w:val="22"/>
              </w:rPr>
              <w:t>.</w:t>
            </w:r>
          </w:p>
        </w:tc>
        <w:tc>
          <w:tcPr>
            <w:tcW w:w="7615" w:type="dxa"/>
          </w:tcPr>
          <w:p w14:paraId="24DF3E47">
            <w:pPr>
              <w:pStyle w:val="42"/>
              <w:shd w:val="clear" w:color="auto" w:fill="FFFFFF"/>
              <w:spacing w:before="0" w:beforeAutospacing="0" w:after="0" w:afterAutospacing="0"/>
              <w:ind w:firstLine="709"/>
              <w:jc w:val="both"/>
              <w:rPr>
                <w:rFonts w:hint="default" w:ascii="Times New Roman" w:hAnsi="Times New Roman" w:cs="Times New Roman"/>
                <w:bCs/>
                <w:sz w:val="22"/>
                <w:szCs w:val="22"/>
              </w:rPr>
            </w:pPr>
            <w:r>
              <w:rPr>
                <w:rFonts w:hint="default" w:ascii="Times New Roman" w:hAnsi="Times New Roman" w:cs="Times New Roman"/>
                <w:bCs/>
                <w:sz w:val="22"/>
                <w:szCs w:val="22"/>
              </w:rPr>
              <w:t>-</w:t>
            </w:r>
          </w:p>
        </w:tc>
      </w:tr>
    </w:tbl>
    <w:p w14:paraId="7F6E3074">
      <w:pPr>
        <w:rPr>
          <w:rFonts w:hint="default" w:ascii="Times New Roman" w:hAnsi="Times New Roman" w:cs="Times New Roman"/>
          <w:sz w:val="22"/>
          <w:szCs w:val="22"/>
        </w:rPr>
      </w:pPr>
      <w:bookmarkStart w:id="4" w:name="_GoBack"/>
      <w:bookmarkEnd w:id="4"/>
    </w:p>
    <w:sectPr>
      <w:pgSz w:w="16838" w:h="11906" w:orient="landscape"/>
      <w:pgMar w:top="1418" w:right="1134" w:bottom="851" w:left="992"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BA"/>
    <w:family w:val="swiss"/>
    <w:pitch w:val="default"/>
    <w:sig w:usb0="E4002EFF" w:usb1="C200247B" w:usb2="00000009" w:usb3="00000000" w:csb0="200001FF" w:csb1="00000000"/>
  </w:font>
  <w:font w:name="Yu Gothic Light">
    <w:panose1 w:val="020B0300000000000000"/>
    <w:charset w:val="80"/>
    <w:family w:val="auto"/>
    <w:pitch w:val="default"/>
    <w:sig w:usb0="E00002FF" w:usb1="2AC7FDFF" w:usb2="00000016" w:usb3="00000000" w:csb0="2002009F" w:csb1="00000000"/>
  </w:font>
  <w:font w:name="Futura Md TL">
    <w:altName w:val="Arial"/>
    <w:panose1 w:val="00000000000000000000"/>
    <w:charset w:val="CC"/>
    <w:family w:val="swiss"/>
    <w:pitch w:val="default"/>
    <w:sig w:usb0="00000000" w:usb1="00000000" w:usb2="00000000" w:usb3="00000000" w:csb0="0000009F" w:csb1="00000000"/>
  </w:font>
  <w:font w:name="Arial Unicode MS">
    <w:altName w:val="Arial"/>
    <w:panose1 w:val="020B0604020202020204"/>
    <w:charset w:val="80"/>
    <w:family w:val="swiss"/>
    <w:pitch w:val="default"/>
    <w:sig w:usb0="00000000" w:usb1="00000000" w:usb2="0000007F" w:usb3="00000000" w:csb0="003F01FF" w:csb1="00000000"/>
  </w:font>
  <w:font w:name="Liberation Sans">
    <w:altName w:val="Arial"/>
    <w:panose1 w:val="00000000000000000000"/>
    <w:charset w:val="BA"/>
    <w:family w:val="swiss"/>
    <w:pitch w:val="default"/>
    <w:sig w:usb0="00000000" w:usb1="00000000" w:usb2="00000021" w:usb3="00000000" w:csb0="000001BF" w:csb1="00000000"/>
  </w:font>
  <w:font w:name="Lucida Sans Unicode">
    <w:panose1 w:val="020B0602030504020204"/>
    <w:charset w:val="BA"/>
    <w:family w:val="swiss"/>
    <w:pitch w:val="default"/>
    <w:sig w:usb0="80001AFF" w:usb1="0000396B" w:usb2="00000000" w:usb3="00000000" w:csb0="200000BF" w:csb1="D7F70000"/>
  </w:font>
  <w:font w:name="Mangal">
    <w:altName w:val="Segoe Print"/>
    <w:panose1 w:val="00000400000000000000"/>
    <w:charset w:val="00"/>
    <w:family w:val="roman"/>
    <w:pitch w:val="default"/>
    <w:sig w:usb0="00000000" w:usb1="00000000" w:usb2="00000000" w:usb3="00000000" w:csb0="00000001" w:csb1="00000000"/>
  </w:font>
  <w:font w:name="Microsoft YaHei">
    <w:panose1 w:val="020B0503020204020204"/>
    <w:charset w:val="86"/>
    <w:family w:val="swiss"/>
    <w:pitch w:val="default"/>
    <w:sig w:usb0="80000287" w:usb1="2ACF3C50" w:usb2="00000016" w:usb3="00000000" w:csb0="0004001F" w:csb1="00000000"/>
  </w:font>
  <w:font w:name="Segoe UI">
    <w:panose1 w:val="020B0502040204020203"/>
    <w:charset w:val="BA"/>
    <w:family w:val="swiss"/>
    <w:pitch w:val="default"/>
    <w:sig w:usb0="E4002EFF" w:usb1="C000E47F" w:usb2="00000009" w:usb3="00000000" w:csb0="200001FF" w:csb1="00000000"/>
  </w:font>
  <w:font w:name="MS Gothic">
    <w:panose1 w:val="020B0609070205080204"/>
    <w:charset w:val="80"/>
    <w:family w:val="modern"/>
    <w:pitch w:val="default"/>
    <w:sig w:usb0="E00002FF" w:usb1="6AC7FDFB" w:usb2="08000012" w:usb3="00000000" w:csb0="4002009F" w:csb1="DFD70000"/>
  </w:font>
  <w:font w:name="游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F08E8">
    <w:pPr>
      <w:pStyle w:val="13"/>
      <w:jc w:val="right"/>
    </w:pPr>
    <w:r>
      <w:fldChar w:fldCharType="begin"/>
    </w:r>
    <w:r>
      <w:instrText xml:space="preserve"> PAGE   \* MERGEFORMAT </w:instrText>
    </w:r>
    <w:r>
      <w:fldChar w:fldCharType="separate"/>
    </w:r>
    <w:r>
      <w:t>1</w:t>
    </w:r>
    <w:r>
      <w:fldChar w:fldCharType="end"/>
    </w:r>
  </w:p>
  <w:p w14:paraId="331595EE">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F7772">
    <w:pPr>
      <w:pStyle w:val="13"/>
      <w:framePr w:wrap="around" w:vAnchor="text" w:hAnchor="margin" w:xAlign="right" w:y="1"/>
      <w:rPr>
        <w:rStyle w:val="19"/>
      </w:rPr>
    </w:pPr>
    <w:r>
      <w:rPr>
        <w:rStyle w:val="19"/>
      </w:rPr>
      <w:fldChar w:fldCharType="begin"/>
    </w:r>
    <w:r>
      <w:rPr>
        <w:rStyle w:val="19"/>
      </w:rPr>
      <w:instrText xml:space="preserve">PAGE  </w:instrText>
    </w:r>
    <w:r>
      <w:rPr>
        <w:rStyle w:val="19"/>
      </w:rPr>
      <w:fldChar w:fldCharType="end"/>
    </w:r>
  </w:p>
  <w:p w14:paraId="7766083C">
    <w:pPr>
      <w:pStyle w:val="1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40" w:lineRule="auto"/>
      </w:pPr>
      <w:r>
        <w:separator/>
      </w:r>
    </w:p>
  </w:footnote>
  <w:footnote w:type="continuationSeparator" w:id="5">
    <w:p>
      <w:pPr>
        <w:spacing w:before="0" w:after="0" w:line="240" w:lineRule="auto"/>
      </w:pPr>
      <w:r>
        <w:continuationSeparator/>
      </w:r>
    </w:p>
  </w:footnote>
  <w:footnote w:id="0">
    <w:p w14:paraId="64548B16">
      <w:pPr>
        <w:pStyle w:val="16"/>
      </w:pPr>
      <w:r>
        <w:rPr>
          <w:rStyle w:val="14"/>
        </w:rPr>
        <w:footnoteRef/>
      </w:r>
      <w:r>
        <w:t xml:space="preserve"> Ar “x” atzīmē atbilstošo rūtiņu, ja vienā Ziņojumā tiek pieņemti dažādi lēmumi, tad atzīmē atbilstoši pieņemtos lēmumus un papildini ar iekavām </w:t>
      </w:r>
      <w:r>
        <w:rPr>
          <w:i/>
          <w:iCs/>
        </w:rPr>
        <w:t xml:space="preserve">(piem., 2. daļa izbeigta; 4. daļa piešķirts līguma slēgšanas tiesības) </w:t>
      </w:r>
      <w:r>
        <w:t>norādot kāds lēmums kādā daļā pieņemts.</w:t>
      </w:r>
    </w:p>
  </w:footnote>
  <w:footnote w:id="1">
    <w:p w14:paraId="58C2A0F9">
      <w:pPr>
        <w:pStyle w:val="16"/>
      </w:pPr>
      <w:r>
        <w:rPr>
          <w:rStyle w:val="14"/>
        </w:rPr>
        <w:footnoteRef/>
      </w:r>
      <w:r>
        <w:t xml:space="preserve"> Saskaņā ar Ministru kabineta 2017. gada 28. februāra noteikumiem Nr. 107 “Iepirkuma procedūru un metu konkursu norises kārtība”, 196. punktu, norādīt pamatojumu, kāpēc iepirkums netiek dalīts daļās.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4"/>
    <w:footnote w:id="5"/>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020"/>
    <w:rsid w:val="000019A8"/>
    <w:rsid w:val="000356BE"/>
    <w:rsid w:val="0004643C"/>
    <w:rsid w:val="000511A6"/>
    <w:rsid w:val="00055F80"/>
    <w:rsid w:val="00073ACC"/>
    <w:rsid w:val="00074C70"/>
    <w:rsid w:val="000A08EB"/>
    <w:rsid w:val="000C0040"/>
    <w:rsid w:val="000C14CB"/>
    <w:rsid w:val="000D66EF"/>
    <w:rsid w:val="000D6EE9"/>
    <w:rsid w:val="000E1DBF"/>
    <w:rsid w:val="000E6B97"/>
    <w:rsid w:val="000F13D7"/>
    <w:rsid w:val="000F3D37"/>
    <w:rsid w:val="00104F07"/>
    <w:rsid w:val="001061F2"/>
    <w:rsid w:val="00106495"/>
    <w:rsid w:val="001136D9"/>
    <w:rsid w:val="00116570"/>
    <w:rsid w:val="00123383"/>
    <w:rsid w:val="00131811"/>
    <w:rsid w:val="00132AC5"/>
    <w:rsid w:val="001474EF"/>
    <w:rsid w:val="00152AB5"/>
    <w:rsid w:val="001641CA"/>
    <w:rsid w:val="001702A8"/>
    <w:rsid w:val="00177DDD"/>
    <w:rsid w:val="001840DF"/>
    <w:rsid w:val="0018416D"/>
    <w:rsid w:val="00190BE7"/>
    <w:rsid w:val="001D2241"/>
    <w:rsid w:val="001D29A5"/>
    <w:rsid w:val="001D55DC"/>
    <w:rsid w:val="001D63C1"/>
    <w:rsid w:val="001D6F91"/>
    <w:rsid w:val="001F4CE4"/>
    <w:rsid w:val="00200D7B"/>
    <w:rsid w:val="002017D5"/>
    <w:rsid w:val="002106F7"/>
    <w:rsid w:val="00211C73"/>
    <w:rsid w:val="002155A0"/>
    <w:rsid w:val="00216B8D"/>
    <w:rsid w:val="002231F6"/>
    <w:rsid w:val="00233041"/>
    <w:rsid w:val="00237A5D"/>
    <w:rsid w:val="002471AC"/>
    <w:rsid w:val="00254802"/>
    <w:rsid w:val="002557C1"/>
    <w:rsid w:val="00260492"/>
    <w:rsid w:val="0026683C"/>
    <w:rsid w:val="002712B3"/>
    <w:rsid w:val="00272B67"/>
    <w:rsid w:val="002772FE"/>
    <w:rsid w:val="00285792"/>
    <w:rsid w:val="00291323"/>
    <w:rsid w:val="002A44E0"/>
    <w:rsid w:val="002B3B26"/>
    <w:rsid w:val="002B4CE2"/>
    <w:rsid w:val="002D018E"/>
    <w:rsid w:val="002D345C"/>
    <w:rsid w:val="002D4C69"/>
    <w:rsid w:val="002E14E7"/>
    <w:rsid w:val="002E1F8E"/>
    <w:rsid w:val="002F13D8"/>
    <w:rsid w:val="002F4659"/>
    <w:rsid w:val="003052B5"/>
    <w:rsid w:val="00305F0D"/>
    <w:rsid w:val="00332876"/>
    <w:rsid w:val="00333B43"/>
    <w:rsid w:val="00344B3A"/>
    <w:rsid w:val="003458DC"/>
    <w:rsid w:val="00357B8F"/>
    <w:rsid w:val="00360631"/>
    <w:rsid w:val="00362D33"/>
    <w:rsid w:val="00363AA4"/>
    <w:rsid w:val="003662B0"/>
    <w:rsid w:val="003676E8"/>
    <w:rsid w:val="003770C5"/>
    <w:rsid w:val="003875E5"/>
    <w:rsid w:val="00387FC9"/>
    <w:rsid w:val="003910E5"/>
    <w:rsid w:val="00393A97"/>
    <w:rsid w:val="003971E5"/>
    <w:rsid w:val="003B504C"/>
    <w:rsid w:val="003F4BCB"/>
    <w:rsid w:val="00400083"/>
    <w:rsid w:val="004153C9"/>
    <w:rsid w:val="004238D4"/>
    <w:rsid w:val="0043606C"/>
    <w:rsid w:val="00464F01"/>
    <w:rsid w:val="00482683"/>
    <w:rsid w:val="00496F33"/>
    <w:rsid w:val="004A1D1B"/>
    <w:rsid w:val="004A594B"/>
    <w:rsid w:val="004A6BCE"/>
    <w:rsid w:val="004C3E15"/>
    <w:rsid w:val="004D3060"/>
    <w:rsid w:val="004E0DE8"/>
    <w:rsid w:val="004E1CEC"/>
    <w:rsid w:val="004E3DEF"/>
    <w:rsid w:val="004E5F63"/>
    <w:rsid w:val="004F1D7D"/>
    <w:rsid w:val="004F498F"/>
    <w:rsid w:val="00503C31"/>
    <w:rsid w:val="00530564"/>
    <w:rsid w:val="005339B3"/>
    <w:rsid w:val="00540C93"/>
    <w:rsid w:val="00573619"/>
    <w:rsid w:val="00573A74"/>
    <w:rsid w:val="00577276"/>
    <w:rsid w:val="00580D79"/>
    <w:rsid w:val="0058696F"/>
    <w:rsid w:val="00597CB5"/>
    <w:rsid w:val="005A3F40"/>
    <w:rsid w:val="005C6AEA"/>
    <w:rsid w:val="005D67AB"/>
    <w:rsid w:val="005E6966"/>
    <w:rsid w:val="005F3B2A"/>
    <w:rsid w:val="0060269B"/>
    <w:rsid w:val="00605A4C"/>
    <w:rsid w:val="00611DE4"/>
    <w:rsid w:val="00614D33"/>
    <w:rsid w:val="0067206F"/>
    <w:rsid w:val="00673566"/>
    <w:rsid w:val="006828B4"/>
    <w:rsid w:val="0068579B"/>
    <w:rsid w:val="0068699D"/>
    <w:rsid w:val="006935BA"/>
    <w:rsid w:val="00693C30"/>
    <w:rsid w:val="00694666"/>
    <w:rsid w:val="006A068D"/>
    <w:rsid w:val="006B50DC"/>
    <w:rsid w:val="006B63BD"/>
    <w:rsid w:val="006B71CB"/>
    <w:rsid w:val="006C691B"/>
    <w:rsid w:val="006D6459"/>
    <w:rsid w:val="00706543"/>
    <w:rsid w:val="00706B2B"/>
    <w:rsid w:val="0071248C"/>
    <w:rsid w:val="00727E51"/>
    <w:rsid w:val="00731762"/>
    <w:rsid w:val="00743F5E"/>
    <w:rsid w:val="007452F9"/>
    <w:rsid w:val="00756B97"/>
    <w:rsid w:val="00757182"/>
    <w:rsid w:val="00770FC5"/>
    <w:rsid w:val="00776300"/>
    <w:rsid w:val="00777A56"/>
    <w:rsid w:val="00780E0E"/>
    <w:rsid w:val="007817E2"/>
    <w:rsid w:val="007A06C2"/>
    <w:rsid w:val="007A5047"/>
    <w:rsid w:val="007B1E3E"/>
    <w:rsid w:val="007B77DE"/>
    <w:rsid w:val="007C290B"/>
    <w:rsid w:val="007C3586"/>
    <w:rsid w:val="007D2558"/>
    <w:rsid w:val="007D34C4"/>
    <w:rsid w:val="007D5EDF"/>
    <w:rsid w:val="007E339E"/>
    <w:rsid w:val="0080479A"/>
    <w:rsid w:val="0080661A"/>
    <w:rsid w:val="00814596"/>
    <w:rsid w:val="00821756"/>
    <w:rsid w:val="00823B11"/>
    <w:rsid w:val="008272B0"/>
    <w:rsid w:val="00830F53"/>
    <w:rsid w:val="008316ED"/>
    <w:rsid w:val="00831FA1"/>
    <w:rsid w:val="00855891"/>
    <w:rsid w:val="00860EAC"/>
    <w:rsid w:val="008739A6"/>
    <w:rsid w:val="00876969"/>
    <w:rsid w:val="0088063F"/>
    <w:rsid w:val="008875B4"/>
    <w:rsid w:val="008B4C48"/>
    <w:rsid w:val="008B4F5B"/>
    <w:rsid w:val="008D2138"/>
    <w:rsid w:val="008D26BA"/>
    <w:rsid w:val="008D27CB"/>
    <w:rsid w:val="008D754A"/>
    <w:rsid w:val="008F1943"/>
    <w:rsid w:val="00902141"/>
    <w:rsid w:val="00902FD1"/>
    <w:rsid w:val="00920AEE"/>
    <w:rsid w:val="00941451"/>
    <w:rsid w:val="0097228E"/>
    <w:rsid w:val="00975020"/>
    <w:rsid w:val="009751B1"/>
    <w:rsid w:val="0099112F"/>
    <w:rsid w:val="009A40F6"/>
    <w:rsid w:val="009B6ACF"/>
    <w:rsid w:val="009F0E31"/>
    <w:rsid w:val="009F3308"/>
    <w:rsid w:val="009F7D0B"/>
    <w:rsid w:val="00A036BC"/>
    <w:rsid w:val="00A07B51"/>
    <w:rsid w:val="00A169EF"/>
    <w:rsid w:val="00A17CEF"/>
    <w:rsid w:val="00A304EE"/>
    <w:rsid w:val="00A30A17"/>
    <w:rsid w:val="00A31AF9"/>
    <w:rsid w:val="00A3749C"/>
    <w:rsid w:val="00A43831"/>
    <w:rsid w:val="00A478C6"/>
    <w:rsid w:val="00A60675"/>
    <w:rsid w:val="00A63501"/>
    <w:rsid w:val="00A7740F"/>
    <w:rsid w:val="00A80743"/>
    <w:rsid w:val="00A81896"/>
    <w:rsid w:val="00A85EA9"/>
    <w:rsid w:val="00A86DCF"/>
    <w:rsid w:val="00A90783"/>
    <w:rsid w:val="00AC2F4C"/>
    <w:rsid w:val="00AC4FEE"/>
    <w:rsid w:val="00AC7AB2"/>
    <w:rsid w:val="00AE4339"/>
    <w:rsid w:val="00AE7955"/>
    <w:rsid w:val="00AF27CB"/>
    <w:rsid w:val="00AF3267"/>
    <w:rsid w:val="00AF3884"/>
    <w:rsid w:val="00AF4900"/>
    <w:rsid w:val="00AF6530"/>
    <w:rsid w:val="00B00547"/>
    <w:rsid w:val="00B0774F"/>
    <w:rsid w:val="00B07B78"/>
    <w:rsid w:val="00B1220C"/>
    <w:rsid w:val="00B3481D"/>
    <w:rsid w:val="00B470CE"/>
    <w:rsid w:val="00B564D5"/>
    <w:rsid w:val="00B708C2"/>
    <w:rsid w:val="00B9662F"/>
    <w:rsid w:val="00B96942"/>
    <w:rsid w:val="00BA11C9"/>
    <w:rsid w:val="00BA49F5"/>
    <w:rsid w:val="00BA6DB2"/>
    <w:rsid w:val="00BB2170"/>
    <w:rsid w:val="00BB5654"/>
    <w:rsid w:val="00BB5AB9"/>
    <w:rsid w:val="00BB79D3"/>
    <w:rsid w:val="00BC0B29"/>
    <w:rsid w:val="00BC5F34"/>
    <w:rsid w:val="00C027AD"/>
    <w:rsid w:val="00C02F08"/>
    <w:rsid w:val="00C03810"/>
    <w:rsid w:val="00C25BFA"/>
    <w:rsid w:val="00C27B83"/>
    <w:rsid w:val="00C33D47"/>
    <w:rsid w:val="00C34127"/>
    <w:rsid w:val="00C350BF"/>
    <w:rsid w:val="00C40A27"/>
    <w:rsid w:val="00C433AA"/>
    <w:rsid w:val="00C603B4"/>
    <w:rsid w:val="00C924C0"/>
    <w:rsid w:val="00C92D78"/>
    <w:rsid w:val="00CA1980"/>
    <w:rsid w:val="00CA521F"/>
    <w:rsid w:val="00CA5AC3"/>
    <w:rsid w:val="00CB530A"/>
    <w:rsid w:val="00CB7F64"/>
    <w:rsid w:val="00CC03D5"/>
    <w:rsid w:val="00CC0775"/>
    <w:rsid w:val="00CC1490"/>
    <w:rsid w:val="00CD1F5E"/>
    <w:rsid w:val="00CE1C7A"/>
    <w:rsid w:val="00CE3EA0"/>
    <w:rsid w:val="00CE5F85"/>
    <w:rsid w:val="00CE7FBF"/>
    <w:rsid w:val="00CF21EA"/>
    <w:rsid w:val="00D048AB"/>
    <w:rsid w:val="00D14DF1"/>
    <w:rsid w:val="00D2265D"/>
    <w:rsid w:val="00D34D7E"/>
    <w:rsid w:val="00D373A7"/>
    <w:rsid w:val="00D40CB5"/>
    <w:rsid w:val="00D45F9C"/>
    <w:rsid w:val="00D47A51"/>
    <w:rsid w:val="00D47E00"/>
    <w:rsid w:val="00D7124D"/>
    <w:rsid w:val="00D839D2"/>
    <w:rsid w:val="00D868CD"/>
    <w:rsid w:val="00D94F9A"/>
    <w:rsid w:val="00D96482"/>
    <w:rsid w:val="00DB534E"/>
    <w:rsid w:val="00DB6486"/>
    <w:rsid w:val="00DD4CD7"/>
    <w:rsid w:val="00DE33DC"/>
    <w:rsid w:val="00E13AC7"/>
    <w:rsid w:val="00E35A4C"/>
    <w:rsid w:val="00E3643A"/>
    <w:rsid w:val="00E55CE0"/>
    <w:rsid w:val="00E64734"/>
    <w:rsid w:val="00E701A3"/>
    <w:rsid w:val="00E70DCE"/>
    <w:rsid w:val="00E76D3D"/>
    <w:rsid w:val="00E82450"/>
    <w:rsid w:val="00E829CD"/>
    <w:rsid w:val="00E914DF"/>
    <w:rsid w:val="00E95EFD"/>
    <w:rsid w:val="00EB0580"/>
    <w:rsid w:val="00EB10DE"/>
    <w:rsid w:val="00EC43F0"/>
    <w:rsid w:val="00EC4929"/>
    <w:rsid w:val="00ED2723"/>
    <w:rsid w:val="00ED769F"/>
    <w:rsid w:val="00EE0748"/>
    <w:rsid w:val="00EF2A45"/>
    <w:rsid w:val="00EF2E8D"/>
    <w:rsid w:val="00EF4A2F"/>
    <w:rsid w:val="00F0486D"/>
    <w:rsid w:val="00F07BA7"/>
    <w:rsid w:val="00F15BA9"/>
    <w:rsid w:val="00F15C94"/>
    <w:rsid w:val="00F50E8F"/>
    <w:rsid w:val="00F760E0"/>
    <w:rsid w:val="00F821A3"/>
    <w:rsid w:val="00F8488B"/>
    <w:rsid w:val="00F923FE"/>
    <w:rsid w:val="00FA17B9"/>
    <w:rsid w:val="00FA375A"/>
    <w:rsid w:val="00FC45C7"/>
    <w:rsid w:val="00FD0A47"/>
    <w:rsid w:val="00FD0A84"/>
    <w:rsid w:val="00FE4536"/>
    <w:rsid w:val="00FE470D"/>
    <w:rsid w:val="00FE63A5"/>
    <w:rsid w:val="01030F70"/>
    <w:rsid w:val="01656290"/>
    <w:rsid w:val="0DE21B57"/>
    <w:rsid w:val="10533A49"/>
    <w:rsid w:val="147AC8B4"/>
    <w:rsid w:val="166B167F"/>
    <w:rsid w:val="1E7777BB"/>
    <w:rsid w:val="1F500526"/>
    <w:rsid w:val="206A08E7"/>
    <w:rsid w:val="279164FD"/>
    <w:rsid w:val="29B5963F"/>
    <w:rsid w:val="2B4B4E81"/>
    <w:rsid w:val="2C6C546F"/>
    <w:rsid w:val="2D252C31"/>
    <w:rsid w:val="30419BED"/>
    <w:rsid w:val="3554E53D"/>
    <w:rsid w:val="392326EA"/>
    <w:rsid w:val="3BE43247"/>
    <w:rsid w:val="3E134912"/>
    <w:rsid w:val="3F062AB5"/>
    <w:rsid w:val="412E7662"/>
    <w:rsid w:val="449B31CA"/>
    <w:rsid w:val="45831CB3"/>
    <w:rsid w:val="48860492"/>
    <w:rsid w:val="49A8CD18"/>
    <w:rsid w:val="4A61E66C"/>
    <w:rsid w:val="54EC55CC"/>
    <w:rsid w:val="562F6A0B"/>
    <w:rsid w:val="5DB0EA17"/>
    <w:rsid w:val="6478597B"/>
    <w:rsid w:val="650ECB85"/>
    <w:rsid w:val="681346A2"/>
    <w:rsid w:val="68771726"/>
    <w:rsid w:val="6C243D5B"/>
    <w:rsid w:val="72EC519F"/>
    <w:rsid w:val="7361EBBB"/>
    <w:rsid w:val="743A390F"/>
    <w:rsid w:val="746C798E"/>
    <w:rsid w:val="76220157"/>
    <w:rsid w:val="79124DFA"/>
    <w:rsid w:val="79392F6D"/>
    <w:rsid w:val="79D0E828"/>
    <w:rsid w:val="7B769C6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name="Body Text 3"/>
    <w:lsdException w:uiPriority="99" w:name="Body Text Indent 2"/>
    <w:lsdException w:uiPriority="99" w:name="Body Text Indent 3"/>
    <w:lsdException w:uiPriority="99" w:name="Block Text"/>
    <w:lsdException w:qFormat="1" w:unhideWhenUsed="0" w:uiPriority="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lv-LV" w:eastAsia="lv-LV" w:bidi="ar-SA"/>
    </w:rPr>
  </w:style>
  <w:style w:type="paragraph" w:styleId="2">
    <w:name w:val="heading 1"/>
    <w:basedOn w:val="1"/>
    <w:next w:val="1"/>
    <w:link w:val="22"/>
    <w:qFormat/>
    <w:uiPriority w:val="0"/>
    <w:pPr>
      <w:keepNext/>
      <w:spacing w:before="240" w:after="60"/>
      <w:outlineLvl w:val="0"/>
    </w:pPr>
    <w:rPr>
      <w:rFonts w:ascii="Arial" w:hAnsi="Arial" w:cs="Arial"/>
      <w:b/>
      <w:bCs/>
      <w:kern w:val="32"/>
      <w:sz w:val="32"/>
      <w:szCs w:val="32"/>
      <w:lang w:val="en-GB" w:eastAsia="en-US"/>
    </w:rPr>
  </w:style>
  <w:style w:type="paragraph" w:styleId="3">
    <w:name w:val="heading 2"/>
    <w:basedOn w:val="1"/>
    <w:next w:val="1"/>
    <w:link w:val="44"/>
    <w:semiHidden/>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3"/>
    <w:qFormat/>
    <w:uiPriority w:val="0"/>
    <w:pPr>
      <w:keepNext/>
      <w:jc w:val="center"/>
      <w:outlineLvl w:val="2"/>
    </w:pPr>
    <w:rPr>
      <w:rFonts w:ascii="Futura Md TL" w:hAnsi="Futura Md TL"/>
      <w:b/>
      <w:bCs/>
      <w:sz w:val="2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31"/>
    <w:unhideWhenUsed/>
    <w:qFormat/>
    <w:uiPriority w:val="99"/>
    <w:pPr>
      <w:spacing w:after="120"/>
    </w:pPr>
  </w:style>
  <w:style w:type="paragraph" w:styleId="8">
    <w:name w:val="Body Text 3"/>
    <w:basedOn w:val="1"/>
    <w:link w:val="24"/>
    <w:semiHidden/>
    <w:qFormat/>
    <w:uiPriority w:val="0"/>
    <w:pPr>
      <w:jc w:val="both"/>
    </w:pPr>
    <w:rPr>
      <w:rFonts w:ascii="Futura Md TL" w:hAnsi="Futura Md TL"/>
      <w:sz w:val="22"/>
      <w:lang w:eastAsia="en-US"/>
    </w:rPr>
  </w:style>
  <w:style w:type="paragraph" w:styleId="9">
    <w:name w:val="Body Text Indent"/>
    <w:basedOn w:val="1"/>
    <w:link w:val="41"/>
    <w:unhideWhenUsed/>
    <w:qFormat/>
    <w:uiPriority w:val="99"/>
    <w:pPr>
      <w:spacing w:after="120"/>
      <w:ind w:left="283"/>
    </w:pPr>
  </w:style>
  <w:style w:type="character" w:styleId="10">
    <w:name w:val="annotation reference"/>
    <w:basedOn w:val="5"/>
    <w:semiHidden/>
    <w:unhideWhenUsed/>
    <w:qFormat/>
    <w:uiPriority w:val="99"/>
    <w:rPr>
      <w:sz w:val="16"/>
      <w:szCs w:val="16"/>
    </w:rPr>
  </w:style>
  <w:style w:type="paragraph" w:styleId="11">
    <w:name w:val="annotation text"/>
    <w:basedOn w:val="1"/>
    <w:link w:val="32"/>
    <w:unhideWhenUsed/>
    <w:qFormat/>
    <w:uiPriority w:val="99"/>
    <w:rPr>
      <w:sz w:val="20"/>
      <w:szCs w:val="20"/>
    </w:rPr>
  </w:style>
  <w:style w:type="paragraph" w:styleId="12">
    <w:name w:val="annotation subject"/>
    <w:basedOn w:val="11"/>
    <w:next w:val="11"/>
    <w:link w:val="33"/>
    <w:unhideWhenUsed/>
    <w:qFormat/>
    <w:uiPriority w:val="0"/>
    <w:rPr>
      <w:b/>
      <w:bCs/>
    </w:rPr>
  </w:style>
  <w:style w:type="paragraph" w:styleId="13">
    <w:name w:val="footer"/>
    <w:basedOn w:val="1"/>
    <w:link w:val="25"/>
    <w:qFormat/>
    <w:uiPriority w:val="99"/>
    <w:pPr>
      <w:tabs>
        <w:tab w:val="center" w:pos="4153"/>
        <w:tab w:val="right" w:pos="8306"/>
      </w:tabs>
    </w:pPr>
    <w:rPr>
      <w:lang w:val="en-GB" w:eastAsia="en-US"/>
    </w:rPr>
  </w:style>
  <w:style w:type="character" w:styleId="14">
    <w:name w:val="footnote reference"/>
    <w:basedOn w:val="5"/>
    <w:link w:val="15"/>
    <w:unhideWhenUsed/>
    <w:qFormat/>
    <w:uiPriority w:val="99"/>
    <w:rPr>
      <w:vertAlign w:val="superscript"/>
    </w:rPr>
  </w:style>
  <w:style w:type="paragraph" w:customStyle="1" w:styleId="15">
    <w:name w:val="Char2"/>
    <w:basedOn w:val="1"/>
    <w:next w:val="1"/>
    <w:link w:val="14"/>
    <w:qFormat/>
    <w:uiPriority w:val="99"/>
    <w:pPr>
      <w:spacing w:line="240" w:lineRule="exact"/>
      <w:ind w:firstLine="567"/>
      <w:jc w:val="both"/>
      <w:textAlignment w:val="baseline"/>
    </w:pPr>
    <w:rPr>
      <w:rFonts w:asciiTheme="minorHAnsi" w:hAnsiTheme="minorHAnsi" w:eastAsiaTheme="minorHAnsi" w:cstheme="minorBidi"/>
      <w:sz w:val="22"/>
      <w:szCs w:val="22"/>
      <w:vertAlign w:val="superscript"/>
      <w:lang w:eastAsia="en-US"/>
    </w:rPr>
  </w:style>
  <w:style w:type="paragraph" w:styleId="16">
    <w:name w:val="footnote text"/>
    <w:basedOn w:val="1"/>
    <w:link w:val="39"/>
    <w:unhideWhenUsed/>
    <w:qFormat/>
    <w:uiPriority w:val="99"/>
    <w:rPr>
      <w:sz w:val="20"/>
      <w:szCs w:val="20"/>
    </w:rPr>
  </w:style>
  <w:style w:type="paragraph" w:styleId="17">
    <w:name w:val="header"/>
    <w:basedOn w:val="1"/>
    <w:link w:val="34"/>
    <w:unhideWhenUsed/>
    <w:qFormat/>
    <w:uiPriority w:val="99"/>
    <w:pPr>
      <w:tabs>
        <w:tab w:val="center" w:pos="4153"/>
        <w:tab w:val="right" w:pos="8306"/>
      </w:tabs>
    </w:pPr>
  </w:style>
  <w:style w:type="character" w:styleId="18">
    <w:name w:val="Hyperlink"/>
    <w:semiHidden/>
    <w:qFormat/>
    <w:uiPriority w:val="0"/>
    <w:rPr>
      <w:color w:val="000000"/>
      <w:u w:val="none"/>
    </w:rPr>
  </w:style>
  <w:style w:type="character" w:styleId="19">
    <w:name w:val="page number"/>
    <w:basedOn w:val="5"/>
    <w:semiHidden/>
    <w:qFormat/>
    <w:uiPriority w:val="0"/>
  </w:style>
  <w:style w:type="paragraph" w:styleId="20">
    <w:name w:val="Subtitle"/>
    <w:basedOn w:val="1"/>
    <w:qFormat/>
    <w:uiPriority w:val="0"/>
    <w:pPr>
      <w:jc w:val="center"/>
    </w:pPr>
    <w:rPr>
      <w:szCs w:val="20"/>
      <w:lang w:val="zh-CN" w:eastAsia="zh-CN"/>
    </w:rPr>
  </w:style>
  <w:style w:type="table" w:styleId="21">
    <w:name w:val="Table Grid"/>
    <w:basedOn w:val="6"/>
    <w:qFormat/>
    <w:uiPriority w:val="59"/>
    <w:pPr>
      <w:spacing w:after="0" w:line="240" w:lineRule="auto"/>
    </w:pPr>
    <w:rPr>
      <w:rFonts w:ascii="Times New Roman" w:hAnsi="Times New Roman" w:eastAsia="Times New Roman" w:cs="Times New Roman"/>
      <w:sz w:val="20"/>
      <w:szCs w:val="20"/>
      <w:lang w:eastAsia="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Heading 1 Char"/>
    <w:basedOn w:val="5"/>
    <w:link w:val="2"/>
    <w:qFormat/>
    <w:uiPriority w:val="0"/>
    <w:rPr>
      <w:rFonts w:ascii="Arial" w:hAnsi="Arial" w:eastAsia="Times New Roman" w:cs="Arial"/>
      <w:b/>
      <w:bCs/>
      <w:kern w:val="32"/>
      <w:sz w:val="32"/>
      <w:szCs w:val="32"/>
      <w:lang w:val="en-GB"/>
    </w:rPr>
  </w:style>
  <w:style w:type="character" w:customStyle="1" w:styleId="23">
    <w:name w:val="Heading 3 Char"/>
    <w:basedOn w:val="5"/>
    <w:link w:val="4"/>
    <w:qFormat/>
    <w:uiPriority w:val="0"/>
    <w:rPr>
      <w:rFonts w:ascii="Futura Md TL" w:hAnsi="Futura Md TL" w:eastAsia="Times New Roman" w:cs="Times New Roman"/>
      <w:b/>
      <w:bCs/>
      <w:szCs w:val="24"/>
      <w:lang w:eastAsia="lv-LV"/>
    </w:rPr>
  </w:style>
  <w:style w:type="character" w:customStyle="1" w:styleId="24">
    <w:name w:val="Body Text 3 Char"/>
    <w:basedOn w:val="5"/>
    <w:link w:val="8"/>
    <w:semiHidden/>
    <w:qFormat/>
    <w:uiPriority w:val="0"/>
    <w:rPr>
      <w:rFonts w:ascii="Futura Md TL" w:hAnsi="Futura Md TL" w:eastAsia="Times New Roman" w:cs="Times New Roman"/>
      <w:szCs w:val="24"/>
    </w:rPr>
  </w:style>
  <w:style w:type="character" w:customStyle="1" w:styleId="25">
    <w:name w:val="Footer Char"/>
    <w:basedOn w:val="5"/>
    <w:link w:val="13"/>
    <w:qFormat/>
    <w:uiPriority w:val="99"/>
    <w:rPr>
      <w:rFonts w:ascii="Times New Roman" w:hAnsi="Times New Roman" w:eastAsia="Times New Roman" w:cs="Times New Roman"/>
      <w:sz w:val="24"/>
      <w:szCs w:val="24"/>
      <w:lang w:val="en-GB"/>
    </w:rPr>
  </w:style>
  <w:style w:type="character" w:customStyle="1" w:styleId="26">
    <w:name w:val="iubsearch-publicdate"/>
    <w:basedOn w:val="5"/>
    <w:qFormat/>
    <w:uiPriority w:val="0"/>
  </w:style>
  <w:style w:type="paragraph" w:customStyle="1" w:styleId="27">
    <w:name w:val="western"/>
    <w:basedOn w:val="1"/>
    <w:qFormat/>
    <w:uiPriority w:val="0"/>
    <w:pPr>
      <w:spacing w:before="100" w:beforeAutospacing="1"/>
    </w:pPr>
    <w:rPr>
      <w:rFonts w:ascii="Arial" w:hAnsi="Arial" w:eastAsia="Arial Unicode MS" w:cs="Arial"/>
      <w:color w:val="000000"/>
      <w:lang w:val="en-GB" w:eastAsia="en-US"/>
    </w:rPr>
  </w:style>
  <w:style w:type="paragraph" w:customStyle="1" w:styleId="28">
    <w:name w:val="Virsraksts"/>
    <w:basedOn w:val="1"/>
    <w:next w:val="7"/>
    <w:qFormat/>
    <w:uiPriority w:val="0"/>
    <w:pPr>
      <w:keepNext/>
      <w:suppressAutoHyphens/>
      <w:spacing w:before="240" w:after="120"/>
      <w:ind w:left="-540" w:firstLine="540"/>
      <w:jc w:val="center"/>
    </w:pPr>
    <w:rPr>
      <w:rFonts w:ascii="Liberation Sans" w:hAnsi="Liberation Sans" w:eastAsia="Lucida Sans Unicode" w:cs="Mangal"/>
      <w:b/>
      <w:bCs/>
      <w:caps/>
      <w:kern w:val="1"/>
      <w:sz w:val="32"/>
      <w:szCs w:val="28"/>
      <w:lang w:val="en-GB" w:eastAsia="zh-CN"/>
    </w:rPr>
  </w:style>
  <w:style w:type="paragraph" w:customStyle="1" w:styleId="29">
    <w:name w:val="Default"/>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lv-LV" w:eastAsia="lv-LV" w:bidi="ar-SA"/>
    </w:rPr>
  </w:style>
  <w:style w:type="paragraph" w:customStyle="1" w:styleId="30">
    <w:name w:val="Heading"/>
    <w:basedOn w:val="1"/>
    <w:next w:val="7"/>
    <w:qFormat/>
    <w:uiPriority w:val="0"/>
    <w:pPr>
      <w:keepNext/>
      <w:spacing w:before="240" w:after="120" w:line="20" w:lineRule="atLeast"/>
      <w:ind w:left="-540" w:firstLine="540"/>
      <w:jc w:val="center"/>
    </w:pPr>
    <w:rPr>
      <w:rFonts w:ascii="Liberation Sans" w:hAnsi="Liberation Sans" w:eastAsia="Microsoft YaHei" w:cs="Mangal"/>
      <w:b/>
      <w:bCs/>
      <w:caps/>
      <w:kern w:val="1"/>
      <w:sz w:val="32"/>
      <w:szCs w:val="28"/>
      <w:lang w:val="en-GB" w:eastAsia="zh-CN"/>
    </w:rPr>
  </w:style>
  <w:style w:type="character" w:customStyle="1" w:styleId="31">
    <w:name w:val="Body Text Char"/>
    <w:basedOn w:val="5"/>
    <w:link w:val="7"/>
    <w:qFormat/>
    <w:uiPriority w:val="99"/>
    <w:rPr>
      <w:rFonts w:ascii="Times New Roman" w:hAnsi="Times New Roman" w:eastAsia="Times New Roman" w:cs="Times New Roman"/>
      <w:sz w:val="24"/>
      <w:szCs w:val="24"/>
      <w:lang w:eastAsia="lv-LV"/>
    </w:rPr>
  </w:style>
  <w:style w:type="character" w:customStyle="1" w:styleId="32">
    <w:name w:val="Comment Text Char"/>
    <w:basedOn w:val="5"/>
    <w:link w:val="11"/>
    <w:qFormat/>
    <w:uiPriority w:val="99"/>
    <w:rPr>
      <w:rFonts w:ascii="Times New Roman" w:hAnsi="Times New Roman" w:eastAsia="Times New Roman" w:cs="Times New Roman"/>
      <w:sz w:val="20"/>
      <w:szCs w:val="20"/>
      <w:lang w:eastAsia="lv-LV"/>
    </w:rPr>
  </w:style>
  <w:style w:type="character" w:customStyle="1" w:styleId="33">
    <w:name w:val="Comment Subject Char"/>
    <w:basedOn w:val="32"/>
    <w:link w:val="12"/>
    <w:qFormat/>
    <w:uiPriority w:val="0"/>
    <w:rPr>
      <w:rFonts w:ascii="Times New Roman" w:hAnsi="Times New Roman" w:eastAsia="Times New Roman" w:cs="Times New Roman"/>
      <w:b/>
      <w:bCs/>
      <w:sz w:val="20"/>
      <w:szCs w:val="20"/>
      <w:lang w:eastAsia="lv-LV"/>
    </w:rPr>
  </w:style>
  <w:style w:type="character" w:customStyle="1" w:styleId="34">
    <w:name w:val="Header Char"/>
    <w:basedOn w:val="5"/>
    <w:link w:val="17"/>
    <w:qFormat/>
    <w:uiPriority w:val="99"/>
    <w:rPr>
      <w:rFonts w:ascii="Times New Roman" w:hAnsi="Times New Roman" w:eastAsia="Times New Roman" w:cs="Times New Roman"/>
      <w:sz w:val="24"/>
      <w:szCs w:val="24"/>
      <w:lang w:eastAsia="lv-LV"/>
    </w:rPr>
  </w:style>
  <w:style w:type="paragraph" w:styleId="35">
    <w:name w:val="List Paragraph"/>
    <w:basedOn w:val="1"/>
    <w:link w:val="36"/>
    <w:qFormat/>
    <w:uiPriority w:val="34"/>
    <w:pPr>
      <w:suppressAutoHyphens/>
      <w:ind w:left="720"/>
      <w:contextualSpacing/>
    </w:pPr>
    <w:rPr>
      <w:kern w:val="1"/>
      <w:lang w:eastAsia="zh-CN"/>
    </w:rPr>
  </w:style>
  <w:style w:type="character" w:customStyle="1" w:styleId="36">
    <w:name w:val="List Paragraph Char"/>
    <w:link w:val="35"/>
    <w:qFormat/>
    <w:uiPriority w:val="34"/>
    <w:rPr>
      <w:rFonts w:ascii="Times New Roman" w:hAnsi="Times New Roman" w:eastAsia="Times New Roman" w:cs="Times New Roman"/>
      <w:kern w:val="1"/>
      <w:sz w:val="24"/>
      <w:szCs w:val="24"/>
      <w:lang w:eastAsia="zh-CN"/>
    </w:rPr>
  </w:style>
  <w:style w:type="character" w:customStyle="1" w:styleId="37">
    <w:name w:val="Unresolved Mention"/>
    <w:basedOn w:val="5"/>
    <w:semiHidden/>
    <w:unhideWhenUsed/>
    <w:qFormat/>
    <w:uiPriority w:val="99"/>
    <w:rPr>
      <w:color w:val="605E5C"/>
      <w:shd w:val="clear" w:color="auto" w:fill="E1DFDD"/>
    </w:rPr>
  </w:style>
  <w:style w:type="character" w:customStyle="1" w:styleId="38">
    <w:name w:val="Dace Muceniece"/>
    <w:semiHidden/>
    <w:qFormat/>
    <w:uiPriority w:val="0"/>
    <w:rPr>
      <w:rFonts w:ascii="Arial" w:hAnsi="Arial" w:cs="Arial"/>
      <w:color w:val="000080"/>
      <w:sz w:val="20"/>
      <w:szCs w:val="20"/>
    </w:rPr>
  </w:style>
  <w:style w:type="character" w:customStyle="1" w:styleId="39">
    <w:name w:val="Footnote Text Char"/>
    <w:basedOn w:val="5"/>
    <w:link w:val="16"/>
    <w:qFormat/>
    <w:uiPriority w:val="99"/>
    <w:rPr>
      <w:rFonts w:ascii="Times New Roman" w:hAnsi="Times New Roman" w:eastAsia="Times New Roman" w:cs="Times New Roman"/>
      <w:sz w:val="20"/>
      <w:szCs w:val="20"/>
      <w:lang w:eastAsia="lv-LV"/>
    </w:rPr>
  </w:style>
  <w:style w:type="paragraph" w:customStyle="1" w:styleId="40">
    <w:name w:val="Revision"/>
    <w:hidden/>
    <w:semiHidden/>
    <w:qFormat/>
    <w:uiPriority w:val="99"/>
    <w:pPr>
      <w:spacing w:after="0" w:line="240" w:lineRule="auto"/>
    </w:pPr>
    <w:rPr>
      <w:rFonts w:ascii="Times New Roman" w:hAnsi="Times New Roman" w:eastAsia="Times New Roman" w:cs="Times New Roman"/>
      <w:sz w:val="24"/>
      <w:szCs w:val="24"/>
      <w:lang w:val="lv-LV" w:eastAsia="lv-LV" w:bidi="ar-SA"/>
    </w:rPr>
  </w:style>
  <w:style w:type="character" w:customStyle="1" w:styleId="41">
    <w:name w:val="Body Text Indent Char"/>
    <w:basedOn w:val="5"/>
    <w:link w:val="9"/>
    <w:qFormat/>
    <w:uiPriority w:val="99"/>
    <w:rPr>
      <w:rFonts w:ascii="Times New Roman" w:hAnsi="Times New Roman" w:eastAsia="Times New Roman" w:cs="Times New Roman"/>
      <w:sz w:val="24"/>
      <w:szCs w:val="24"/>
      <w:lang w:eastAsia="lv-LV"/>
    </w:rPr>
  </w:style>
  <w:style w:type="paragraph" w:customStyle="1" w:styleId="42">
    <w:name w:val="tv213"/>
    <w:basedOn w:val="1"/>
    <w:qFormat/>
    <w:uiPriority w:val="0"/>
    <w:pPr>
      <w:spacing w:before="100" w:beforeAutospacing="1" w:after="100" w:afterAutospacing="1"/>
    </w:pPr>
  </w:style>
  <w:style w:type="paragraph" w:customStyle="1" w:styleId="43">
    <w:name w:val="WW-Text Body"/>
    <w:basedOn w:val="1"/>
    <w:qFormat/>
    <w:uiPriority w:val="99"/>
    <w:pPr>
      <w:suppressAutoHyphens/>
    </w:pPr>
    <w:rPr>
      <w:kern w:val="1"/>
      <w:lang w:eastAsia="zh-CN"/>
    </w:rPr>
  </w:style>
  <w:style w:type="character" w:customStyle="1" w:styleId="44">
    <w:name w:val="Heading 2 Char"/>
    <w:basedOn w:val="5"/>
    <w:link w:val="3"/>
    <w:semiHidden/>
    <w:qFormat/>
    <w:uiPriority w:val="9"/>
    <w:rPr>
      <w:rFonts w:asciiTheme="majorHAnsi" w:hAnsiTheme="majorHAnsi" w:eastAsiaTheme="majorEastAsia" w:cstheme="majorBidi"/>
      <w:color w:val="2F5597" w:themeColor="accent1" w:themeShade="BF"/>
      <w:sz w:val="26"/>
      <w:szCs w:val="26"/>
      <w:lang w:eastAsia="lv-LV"/>
    </w:rPr>
  </w:style>
  <w:style w:type="character" w:customStyle="1" w:styleId="45">
    <w:name w:val="normaltextrun"/>
    <w:basedOn w:val="5"/>
    <w:qFormat/>
    <w:uiPriority w:val="0"/>
  </w:style>
  <w:style w:type="paragraph" w:customStyle="1" w:styleId="46">
    <w:name w:val="Tests"/>
    <w:basedOn w:val="1"/>
    <w:qFormat/>
    <w:uiPriority w:val="0"/>
    <w:pPr>
      <w:suppressAutoHyphens/>
    </w:pPr>
    <w:rPr>
      <w:rFonts w:ascii="Arial" w:hAnsi="Arial" w:cs="Arial"/>
      <w:kern w:val="1"/>
      <w:sz w:val="22"/>
      <w:szCs w:val="22"/>
      <w:lang w:eastAsia="zh-CN"/>
    </w:rPr>
  </w:style>
  <w:style w:type="character" w:customStyle="1" w:styleId="47">
    <w:name w:val="cf21"/>
    <w:basedOn w:val="5"/>
    <w:qFormat/>
    <w:uiPriority w:val="0"/>
    <w:rPr>
      <w:rFonts w:hint="default" w:ascii="Segoe UI" w:hAnsi="Segoe UI" w:cs="Segoe UI"/>
      <w:sz w:val="18"/>
      <w:szCs w:val="18"/>
    </w:rPr>
  </w:style>
  <w:style w:type="character" w:customStyle="1" w:styleId="48">
    <w:name w:val="Mention"/>
    <w:basedOn w:val="5"/>
    <w:unhideWhenUsed/>
    <w:qFormat/>
    <w:uiPriority w:val="99"/>
    <w:rPr>
      <w:color w:val="2B579A"/>
      <w:shd w:val="clear" w:color="auto" w:fill="E1DFDD"/>
    </w:rPr>
  </w:style>
  <w:style w:type="character" w:customStyle="1" w:styleId="49">
    <w:name w:val="eop"/>
    <w:basedOn w:val="5"/>
    <w:qFormat/>
    <w:uiPriority w:val="0"/>
  </w:style>
  <w:style w:type="paragraph" w:customStyle="1" w:styleId="50">
    <w:name w:val="paragraph"/>
    <w:basedOn w:val="1"/>
    <w:qFormat/>
    <w:uiPriority w:val="0"/>
    <w:pPr>
      <w:spacing w:before="100" w:beforeAutospacing="1" w:after="100" w:afterAutospacing="1"/>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AD48DC730F2F64892F5FB5F2183D0C4" ma:contentTypeVersion="4" ma:contentTypeDescription="Create a new document." ma:contentTypeScope="" ma:versionID="a9b2ca7bf3b0c90f3af31b46aba44bb2">
  <xsd:schema xmlns:xsd="http://www.w3.org/2001/XMLSchema" xmlns:xs="http://www.w3.org/2001/XMLSchema" xmlns:p="http://schemas.microsoft.com/office/2006/metadata/properties" xmlns:ns2="97e85708-679c-4390-b32b-4c487acf63c5" targetNamespace="http://schemas.microsoft.com/office/2006/metadata/properties" ma:root="true" ma:fieldsID="a632bd0446ad3ba050becd15affe9279" ns2:_="">
    <xsd:import namespace="97e85708-679c-4390-b32b-4c487acf63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85708-679c-4390-b32b-4c487acf6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FAA816-A2D2-487C-AFC7-3EF08040006E}">
  <ds:schemaRefs/>
</ds:datastoreItem>
</file>

<file path=customXml/itemProps2.xml><?xml version="1.0" encoding="utf-8"?>
<ds:datastoreItem xmlns:ds="http://schemas.openxmlformats.org/officeDocument/2006/customXml" ds:itemID="{2DC1598A-32EA-4811-B940-9EE3206281D6}">
  <ds:schemaRefs/>
</ds:datastoreItem>
</file>

<file path=customXml/itemProps3.xml><?xml version="1.0" encoding="utf-8"?>
<ds:datastoreItem xmlns:ds="http://schemas.openxmlformats.org/officeDocument/2006/customXml" ds:itemID="{512E18BE-6282-4CE6-ABF9-64E15C06C76F}">
  <ds:schemaRefs/>
</ds:datastoreItem>
</file>

<file path=customXml/itemProps4.xml><?xml version="1.0" encoding="utf-8"?>
<ds:datastoreItem xmlns:ds="http://schemas.openxmlformats.org/officeDocument/2006/customXml" ds:itemID="{0CAB4A86-0BA7-4C73-BDC0-C73989AB3C3D}">
  <ds:schemaRefs/>
</ds:datastoreItem>
</file>

<file path=docProps/app.xml><?xml version="1.0" encoding="utf-8"?>
<Properties xmlns="http://schemas.openxmlformats.org/officeDocument/2006/extended-properties" xmlns:vt="http://schemas.openxmlformats.org/officeDocument/2006/docPropsVTypes">
  <Template>Normal</Template>
  <Pages>8</Pages>
  <Words>5343</Words>
  <Characters>3046</Characters>
  <Lines>25</Lines>
  <Paragraphs>16</Paragraphs>
  <TotalTime>5</TotalTime>
  <ScaleCrop>false</ScaleCrop>
  <LinksUpToDate>false</LinksUpToDate>
  <CharactersWithSpaces>8373</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2024-07-29T18:48:00Z</dcterms:created>
  <dc:creator>Laura Kolneja</dc:creator>
  <cp:lastModifiedBy>inese</cp:lastModifiedBy>
  <dcterms:modified xsi:type="dcterms:W3CDTF">2025-08-07T10:02:30Z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0x0101006AD48DC730F2F64892F5FB5F2183D0C4</vt:lpwstr>
  </property>
  <property fmtid="{D5CDD505-2E9C-101B-9397-08002B2CF9AE}" pid="10" name="MediaServiceImageTags">
    <vt:lpwstr/>
  </property>
  <property fmtid="{D5CDD505-2E9C-101B-9397-08002B2CF9AE}" pid="11" name="KSOProductBuildVer">
    <vt:lpwstr>1033-12.2.0.21931</vt:lpwstr>
  </property>
  <property fmtid="{D5CDD505-2E9C-101B-9397-08002B2CF9AE}" pid="12" name="ICV">
    <vt:lpwstr>A465D756F8454E1887AE5D5279E2A18F_13</vt:lpwstr>
  </property>
</Properties>
</file>