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55881">
      <w:pPr>
        <w:pStyle w:val="28"/>
        <w:spacing w:before="0" w:after="0"/>
        <w:ind w:left="0" w:firstLine="0"/>
        <w:rPr>
          <w:rFonts w:hint="default" w:ascii="Times New Roman" w:hAnsi="Times New Roman" w:cs="Times New Roman"/>
          <w:b w:val="0"/>
          <w:sz w:val="22"/>
          <w:szCs w:val="22"/>
          <w:lang w:val="lv-LV"/>
        </w:rPr>
      </w:pPr>
      <w:r>
        <w:rPr>
          <w:rFonts w:hint="default" w:ascii="Times New Roman" w:hAnsi="Times New Roman" w:cs="Times New Roman"/>
          <w:b w:val="0"/>
          <w:sz w:val="22"/>
          <w:szCs w:val="22"/>
          <w:lang w:val="lv-LV"/>
        </w:rPr>
        <w:t>Atklāta konkursa</w:t>
      </w:r>
    </w:p>
    <w:p w14:paraId="24C26B45">
      <w:pPr>
        <w:jc w:val="center"/>
        <w:rPr>
          <w:rFonts w:hint="default" w:ascii="Times New Roman" w:hAnsi="Times New Roman" w:cs="Times New Roman"/>
          <w:b/>
          <w:bCs/>
          <w:lang w:val="fi-FI"/>
        </w:rPr>
      </w:pPr>
      <w:bookmarkStart w:id="0" w:name="_Hlk135722647"/>
      <w:r>
        <w:rPr>
          <w:rFonts w:hint="default" w:ascii="Times New Roman" w:hAnsi="Times New Roman" w:eastAsia="Arial" w:cs="Times New Roman"/>
          <w:b/>
          <w:bCs/>
          <w:kern w:val="22"/>
          <w:lang w:val="fi-FI"/>
        </w:rPr>
        <w:t>“</w:t>
      </w:r>
      <w:r>
        <w:rPr>
          <w:rFonts w:hint="default" w:ascii="Times New Roman" w:hAnsi="Times New Roman" w:cs="Times New Roman"/>
          <w:b/>
          <w:lang w:val="lv-LV"/>
        </w:rPr>
        <w:t>Medicīnisko tehnoloģiju, aprīkojuma iegāde, piegāde un uzstādīšana. 3.kārta</w:t>
      </w:r>
      <w:r>
        <w:rPr>
          <w:rFonts w:hint="default" w:ascii="Times New Roman" w:hAnsi="Times New Roman" w:eastAsia="Arial" w:cs="Times New Roman"/>
          <w:b/>
          <w:bCs/>
          <w:kern w:val="22"/>
          <w:lang w:val="fi-FI"/>
        </w:rPr>
        <w:t>”</w:t>
      </w:r>
    </w:p>
    <w:bookmarkEnd w:id="0"/>
    <w:p w14:paraId="44470487">
      <w:pPr>
        <w:pStyle w:val="30"/>
        <w:spacing w:before="0" w:after="0" w:line="240" w:lineRule="auto"/>
        <w:ind w:left="0" w:firstLine="0"/>
        <w:rPr>
          <w:rFonts w:hint="default" w:ascii="Times New Roman" w:hAnsi="Times New Roman" w:cs="Times New Roman"/>
          <w:b/>
          <w:bCs/>
          <w:sz w:val="24"/>
          <w:szCs w:val="24"/>
          <w:lang w:val="lv-LV"/>
        </w:rPr>
      </w:pPr>
      <w:r>
        <w:rPr>
          <w:rFonts w:hint="default" w:ascii="Times New Roman" w:hAnsi="Times New Roman" w:cs="Times New Roman"/>
          <w:b w:val="0"/>
          <w:caps w:val="0"/>
          <w:sz w:val="22"/>
          <w:szCs w:val="22"/>
          <w:lang w:val="lv-LV"/>
        </w:rPr>
        <w:t xml:space="preserve">Iepirkuma identifikācijas Nr. </w:t>
      </w:r>
      <w:r>
        <w:rPr>
          <w:rFonts w:hint="default" w:ascii="Times New Roman" w:hAnsi="Times New Roman" w:cs="Times New Roman"/>
          <w:b w:val="0"/>
          <w:bCs w:val="0"/>
          <w:sz w:val="24"/>
          <w:szCs w:val="24"/>
          <w:lang w:val="lv-LV"/>
        </w:rPr>
        <w:t>JRS 2025/02K/ERAF</w:t>
      </w:r>
    </w:p>
    <w:p w14:paraId="118D5E27">
      <w:pPr>
        <w:pStyle w:val="7"/>
        <w:rPr>
          <w:rFonts w:hint="default"/>
          <w:lang w:val="lv-LV"/>
        </w:rPr>
      </w:pPr>
    </w:p>
    <w:p w14:paraId="5C2C0D70">
      <w:pPr>
        <w:pStyle w:val="4"/>
        <w:rPr>
          <w:rFonts w:hint="default" w:ascii="Times New Roman" w:hAnsi="Times New Roman" w:cs="Times New Roman"/>
          <w:szCs w:val="22"/>
        </w:rPr>
      </w:pPr>
      <w:r>
        <w:rPr>
          <w:rFonts w:hint="default" w:ascii="Times New Roman" w:hAnsi="Times New Roman" w:cs="Times New Roman"/>
          <w:szCs w:val="22"/>
        </w:rPr>
        <w:t>Z I Ņ O J U M S</w:t>
      </w:r>
    </w:p>
    <w:p w14:paraId="4C077638">
      <w:pPr>
        <w:rPr>
          <w:rFonts w:hint="default"/>
        </w:rPr>
      </w:pPr>
    </w:p>
    <w:p w14:paraId="2321C69F">
      <w:pPr>
        <w:numPr>
          <w:ilvl w:val="0"/>
          <w:numId w:val="0"/>
        </w:numPr>
        <w:jc w:val="center"/>
        <w:rPr>
          <w:rFonts w:hint="default"/>
          <w:b/>
          <w:bCs/>
          <w:i/>
          <w:iCs/>
          <w:sz w:val="24"/>
          <w:szCs w:val="24"/>
          <w:lang w:val="en-GB"/>
        </w:rPr>
      </w:pPr>
      <w:r>
        <w:rPr>
          <w:rFonts w:hint="default"/>
          <w:b/>
          <w:bCs/>
          <w:i/>
          <w:iCs/>
          <w:sz w:val="24"/>
          <w:szCs w:val="24"/>
          <w:lang w:val="en-GB"/>
        </w:rPr>
        <w:t>1.daļā “</w:t>
      </w:r>
      <w:r>
        <w:rPr>
          <w:b/>
          <w:bCs/>
          <w:i/>
          <w:iCs/>
          <w:sz w:val="24"/>
          <w:szCs w:val="24"/>
          <w:lang w:eastAsia="lv-LV"/>
        </w:rPr>
        <w:t>Kardiotokogrāfs</w:t>
      </w:r>
      <w:r>
        <w:rPr>
          <w:rFonts w:hint="default"/>
          <w:b/>
          <w:bCs/>
          <w:i/>
          <w:iCs/>
          <w:sz w:val="24"/>
          <w:szCs w:val="24"/>
          <w:lang w:val="en-GB" w:eastAsia="lv-LV"/>
        </w:rPr>
        <w:t xml:space="preserve">” </w:t>
      </w:r>
      <w:r>
        <w:rPr>
          <w:rFonts w:hint="default"/>
          <w:b w:val="0"/>
          <w:bCs w:val="0"/>
          <w:i/>
          <w:iCs/>
          <w:sz w:val="24"/>
          <w:szCs w:val="24"/>
          <w:lang w:val="en-GB" w:eastAsia="lv-LV"/>
        </w:rPr>
        <w:t>(</w:t>
      </w:r>
      <w:r>
        <w:rPr>
          <w:b w:val="0"/>
          <w:bCs w:val="0"/>
          <w:i/>
          <w:iCs/>
        </w:rPr>
        <w:t>piešķirts līguma slēgšanas tiesības</w:t>
      </w:r>
      <w:r>
        <w:rPr>
          <w:rFonts w:hint="default"/>
          <w:b w:val="0"/>
          <w:bCs w:val="0"/>
          <w:i/>
          <w:iCs/>
          <w:lang w:val="en-GB"/>
        </w:rPr>
        <w:t>)</w:t>
      </w:r>
    </w:p>
    <w:p w14:paraId="6668ECDA">
      <w:pPr>
        <w:numPr>
          <w:ilvl w:val="0"/>
          <w:numId w:val="0"/>
        </w:numPr>
        <w:ind w:leftChars="0"/>
        <w:jc w:val="center"/>
        <w:rPr>
          <w:rFonts w:hint="default"/>
          <w:b/>
          <w:bCs/>
          <w:i/>
          <w:iCs/>
          <w:sz w:val="24"/>
          <w:szCs w:val="24"/>
          <w:lang w:val="en-GB" w:eastAsia="lv-LV"/>
        </w:rPr>
      </w:pPr>
      <w:r>
        <w:rPr>
          <w:rFonts w:hint="default"/>
          <w:b/>
          <w:bCs/>
          <w:i/>
          <w:iCs/>
          <w:sz w:val="24"/>
          <w:szCs w:val="24"/>
          <w:lang w:val="en-GB"/>
        </w:rPr>
        <w:t>2.daļā “</w:t>
      </w:r>
      <w:r>
        <w:rPr>
          <w:b/>
          <w:bCs/>
          <w:i/>
          <w:iCs/>
          <w:sz w:val="24"/>
          <w:szCs w:val="24"/>
          <w:lang w:eastAsia="lv-LV"/>
        </w:rPr>
        <w:t>Ultrasonogrāfs</w:t>
      </w:r>
      <w:r>
        <w:rPr>
          <w:rFonts w:hint="default"/>
          <w:b/>
          <w:bCs/>
          <w:i/>
          <w:iCs/>
          <w:sz w:val="24"/>
          <w:szCs w:val="24"/>
          <w:lang w:val="en-GB" w:eastAsia="lv-LV"/>
        </w:rPr>
        <w:t xml:space="preserve">” </w:t>
      </w:r>
      <w:r>
        <w:rPr>
          <w:rFonts w:hint="default"/>
          <w:b w:val="0"/>
          <w:bCs w:val="0"/>
          <w:i/>
          <w:iCs/>
          <w:sz w:val="24"/>
          <w:szCs w:val="24"/>
          <w:lang w:val="en-GB" w:eastAsia="lv-LV"/>
        </w:rPr>
        <w:t>(</w:t>
      </w:r>
      <w:r>
        <w:rPr>
          <w:b w:val="0"/>
          <w:bCs w:val="0"/>
          <w:i/>
          <w:iCs/>
        </w:rPr>
        <w:t>piešķirts līguma slēgšanas tiesības</w:t>
      </w:r>
      <w:r>
        <w:rPr>
          <w:rFonts w:hint="default"/>
          <w:b w:val="0"/>
          <w:bCs w:val="0"/>
          <w:i/>
          <w:iCs/>
          <w:lang w:val="en-GB"/>
        </w:rPr>
        <w:t>)</w:t>
      </w:r>
    </w:p>
    <w:p w14:paraId="7639401C">
      <w:pPr>
        <w:numPr>
          <w:ilvl w:val="0"/>
          <w:numId w:val="0"/>
        </w:numPr>
        <w:shd w:val="clear" w:fill="D7D7D7" w:themeFill="background1" w:themeFillShade="D8"/>
        <w:ind w:leftChars="0"/>
        <w:jc w:val="center"/>
        <w:rPr>
          <w:rFonts w:hint="default"/>
          <w:b w:val="0"/>
          <w:bCs w:val="0"/>
          <w:i/>
          <w:iCs/>
          <w:sz w:val="24"/>
          <w:szCs w:val="24"/>
          <w:u w:val="none"/>
          <w:lang w:val="en-GB" w:eastAsia="lv-LV"/>
        </w:rPr>
      </w:pPr>
      <w:r>
        <w:rPr>
          <w:rFonts w:hint="default"/>
          <w:b/>
          <w:bCs/>
          <w:i/>
          <w:iCs/>
          <w:sz w:val="24"/>
          <w:szCs w:val="24"/>
          <w:lang w:val="en-GB" w:eastAsia="lv-LV"/>
        </w:rPr>
        <w:t>3.daļa “</w:t>
      </w:r>
      <w:r>
        <w:rPr>
          <w:b/>
          <w:bCs/>
          <w:i/>
          <w:iCs/>
          <w:color w:val="000000"/>
          <w:sz w:val="24"/>
          <w:szCs w:val="24"/>
          <w:lang w:val="lv-LV" w:eastAsia="lv-LV"/>
        </w:rPr>
        <w:t>Laboratorijas centrifūgas</w:t>
      </w:r>
      <w:r>
        <w:rPr>
          <w:rFonts w:hint="default"/>
          <w:b/>
          <w:bCs/>
          <w:i/>
          <w:iCs/>
          <w:color w:val="000000"/>
          <w:sz w:val="24"/>
          <w:szCs w:val="24"/>
          <w:lang w:val="en-GB" w:eastAsia="lv-LV"/>
        </w:rPr>
        <w:t xml:space="preserve">” </w:t>
      </w:r>
      <w:r>
        <w:rPr>
          <w:rFonts w:hint="default"/>
          <w:b w:val="0"/>
          <w:bCs w:val="0"/>
          <w:i/>
          <w:iCs/>
          <w:color w:val="000000"/>
          <w:sz w:val="24"/>
          <w:szCs w:val="24"/>
          <w:u w:val="none"/>
          <w:lang w:val="en-GB" w:eastAsia="lv-LV"/>
        </w:rPr>
        <w:t>(izbeigta)</w:t>
      </w:r>
    </w:p>
    <w:p w14:paraId="30D74C97">
      <w:pPr>
        <w:numPr>
          <w:ilvl w:val="0"/>
          <w:numId w:val="0"/>
        </w:numPr>
        <w:ind w:leftChars="0"/>
        <w:jc w:val="center"/>
        <w:rPr>
          <w:rFonts w:hint="default"/>
          <w:b/>
          <w:i/>
          <w:iCs/>
          <w:sz w:val="24"/>
          <w:szCs w:val="24"/>
          <w:lang w:val="en-GB" w:eastAsia="lv-LV"/>
        </w:rPr>
      </w:pPr>
      <w:r>
        <w:rPr>
          <w:rFonts w:hint="default"/>
          <w:b/>
          <w:bCs/>
          <w:i/>
          <w:iCs/>
          <w:sz w:val="24"/>
          <w:szCs w:val="24"/>
          <w:lang w:val="en-GB"/>
        </w:rPr>
        <w:t>4.daļā “</w:t>
      </w:r>
      <w:r>
        <w:rPr>
          <w:b/>
          <w:bCs/>
          <w:i/>
          <w:iCs/>
          <w:sz w:val="24"/>
          <w:szCs w:val="24"/>
          <w:lang w:eastAsia="lv-LV"/>
        </w:rPr>
        <w:t>Portat</w:t>
      </w:r>
      <w:r>
        <w:rPr>
          <w:b/>
          <w:i/>
          <w:iCs/>
          <w:sz w:val="24"/>
          <w:szCs w:val="24"/>
          <w:lang w:eastAsia="lv-LV"/>
        </w:rPr>
        <w:t>īva procedūru lampa</w:t>
      </w:r>
      <w:r>
        <w:rPr>
          <w:rFonts w:hint="default"/>
          <w:b/>
          <w:i/>
          <w:iCs/>
          <w:sz w:val="24"/>
          <w:szCs w:val="24"/>
          <w:lang w:val="en-GB" w:eastAsia="lv-LV"/>
        </w:rPr>
        <w:t xml:space="preserve">” </w:t>
      </w:r>
      <w:r>
        <w:rPr>
          <w:rFonts w:hint="default"/>
          <w:b w:val="0"/>
          <w:bCs w:val="0"/>
          <w:i/>
          <w:iCs/>
          <w:sz w:val="24"/>
          <w:szCs w:val="24"/>
          <w:lang w:val="en-GB" w:eastAsia="lv-LV"/>
        </w:rPr>
        <w:t>(</w:t>
      </w:r>
      <w:r>
        <w:rPr>
          <w:b w:val="0"/>
          <w:bCs w:val="0"/>
          <w:i/>
          <w:iCs/>
        </w:rPr>
        <w:t>piešķirts līguma slēgšanas tiesības</w:t>
      </w:r>
      <w:r>
        <w:rPr>
          <w:rFonts w:hint="default"/>
          <w:b w:val="0"/>
          <w:bCs w:val="0"/>
          <w:i/>
          <w:iCs/>
          <w:lang w:val="en-GB"/>
        </w:rPr>
        <w:t>)</w:t>
      </w:r>
    </w:p>
    <w:p w14:paraId="02A7F060">
      <w:pPr>
        <w:numPr>
          <w:ilvl w:val="0"/>
          <w:numId w:val="0"/>
        </w:numPr>
        <w:ind w:leftChars="0"/>
        <w:jc w:val="center"/>
        <w:rPr>
          <w:rFonts w:hint="default"/>
          <w:b/>
          <w:i/>
          <w:iCs/>
          <w:sz w:val="24"/>
          <w:szCs w:val="24"/>
          <w:lang w:val="en-GB" w:eastAsia="lv-LV"/>
        </w:rPr>
      </w:pPr>
      <w:r>
        <w:rPr>
          <w:rFonts w:hint="default"/>
          <w:b/>
          <w:i/>
          <w:iCs/>
          <w:sz w:val="24"/>
          <w:szCs w:val="24"/>
          <w:lang w:val="en-GB" w:eastAsia="lv-LV"/>
        </w:rPr>
        <w:t>5. daļa “</w:t>
      </w:r>
      <w:r>
        <w:rPr>
          <w:b/>
          <w:i/>
          <w:iCs/>
          <w:sz w:val="24"/>
          <w:szCs w:val="24"/>
          <w:lang w:eastAsia="lv-LV"/>
        </w:rPr>
        <w:t>Ginekoloģiskais krēsls</w:t>
      </w:r>
      <w:r>
        <w:rPr>
          <w:rFonts w:hint="default"/>
          <w:b/>
          <w:i/>
          <w:iCs/>
          <w:sz w:val="24"/>
          <w:szCs w:val="24"/>
          <w:lang w:val="en-GB" w:eastAsia="lv-LV"/>
        </w:rPr>
        <w:t xml:space="preserve">” </w:t>
      </w:r>
      <w:r>
        <w:rPr>
          <w:rFonts w:hint="default"/>
          <w:b w:val="0"/>
          <w:bCs w:val="0"/>
          <w:i/>
          <w:iCs/>
          <w:sz w:val="24"/>
          <w:szCs w:val="24"/>
          <w:lang w:val="en-GB" w:eastAsia="lv-LV"/>
        </w:rPr>
        <w:t>(</w:t>
      </w:r>
      <w:r>
        <w:rPr>
          <w:b w:val="0"/>
          <w:bCs w:val="0"/>
          <w:i/>
          <w:iCs/>
        </w:rPr>
        <w:t>piešķirts līguma slēgšanas tiesības</w:t>
      </w:r>
      <w:r>
        <w:rPr>
          <w:rFonts w:hint="default"/>
          <w:b w:val="0"/>
          <w:bCs w:val="0"/>
          <w:i/>
          <w:iCs/>
          <w:lang w:val="en-GB"/>
        </w:rPr>
        <w:t>)</w:t>
      </w:r>
    </w:p>
    <w:p w14:paraId="1ECAAE15">
      <w:pPr>
        <w:rPr>
          <w:rFonts w:hint="default" w:ascii="Times New Roman" w:hAnsi="Times New Roman" w:cs="Times New Roman"/>
          <w:sz w:val="22"/>
          <w:szCs w:val="22"/>
        </w:rPr>
      </w:pPr>
    </w:p>
    <w:p w14:paraId="75B23296">
      <w:pPr>
        <w:rPr>
          <w:rFonts w:hint="default" w:ascii="Times New Roman" w:hAnsi="Times New Roman" w:cs="Times New Roman"/>
          <w:sz w:val="22"/>
          <w:szCs w:val="22"/>
          <w:lang w:val="en-GB"/>
        </w:rPr>
      </w:pPr>
      <w:r>
        <w:rPr>
          <w:rFonts w:hint="default" w:ascii="Times New Roman" w:hAnsi="Times New Roman" w:cs="Times New Roman"/>
          <w:sz w:val="22"/>
          <w:szCs w:val="22"/>
        </w:rPr>
        <w:t xml:space="preserve">Rīgā, 2025. gada </w:t>
      </w:r>
      <w:r>
        <w:rPr>
          <w:rFonts w:hint="default" w:cs="Times New Roman"/>
          <w:sz w:val="22"/>
          <w:szCs w:val="22"/>
          <w:lang w:val="en-GB"/>
        </w:rPr>
        <w:t>6</w:t>
      </w:r>
      <w:bookmarkStart w:id="5" w:name="_GoBack"/>
      <w:bookmarkEnd w:id="5"/>
      <w:r>
        <w:rPr>
          <w:rFonts w:hint="default" w:ascii="Times New Roman" w:hAnsi="Times New Roman" w:cs="Times New Roman"/>
          <w:sz w:val="22"/>
          <w:szCs w:val="22"/>
        </w:rPr>
        <w:t>.</w:t>
      </w:r>
      <w:r>
        <w:rPr>
          <w:rFonts w:hint="default" w:ascii="Times New Roman" w:hAnsi="Times New Roman" w:cs="Times New Roman"/>
          <w:sz w:val="22"/>
          <w:szCs w:val="22"/>
          <w:lang w:val="en-GB"/>
        </w:rPr>
        <w:t xml:space="preserve"> augustā</w:t>
      </w:r>
    </w:p>
    <w:p w14:paraId="074B68CF">
      <w:pPr>
        <w:rPr>
          <w:rFonts w:hint="default" w:ascii="Times New Roman" w:hAnsi="Times New Roman" w:cs="Times New Roman"/>
          <w:sz w:val="22"/>
          <w:szCs w:val="22"/>
        </w:rPr>
      </w:pPr>
    </w:p>
    <w:p w14:paraId="200433D2">
      <w:pPr>
        <w:autoSpaceDE w:val="0"/>
        <w:autoSpaceDN w:val="0"/>
        <w:adjustRightInd w:val="0"/>
        <w:rPr>
          <w:rFonts w:hint="default" w:ascii="Times New Roman" w:hAnsi="Times New Roman" w:eastAsia="MS Gothic" w:cs="Times New Roman"/>
          <w:b/>
          <w:bCs/>
          <w:color w:val="000000"/>
          <w:sz w:val="22"/>
          <w:szCs w:val="22"/>
          <w:lang w:eastAsia="en-US"/>
        </w:rPr>
      </w:pPr>
      <w:r>
        <w:rPr>
          <w:rFonts w:hint="default" w:ascii="Times New Roman" w:hAnsi="Times New Roman" w:eastAsia="MS Gothic" w:cs="Times New Roman"/>
          <w:b/>
          <w:bCs/>
          <w:color w:val="000000" w:themeColor="text1"/>
          <w:sz w:val="22"/>
          <w:szCs w:val="22"/>
          <w:lang w:eastAsia="en-US"/>
          <w14:textFill>
            <w14:solidFill>
              <w14:schemeClr w14:val="tx1"/>
            </w14:solidFill>
          </w14:textFill>
        </w:rPr>
        <w:t xml:space="preserve">X Piešķirtas līguma slēgšanas tiesības </w:t>
      </w:r>
    </w:p>
    <w:p w14:paraId="5C44D1EF">
      <w:pPr>
        <w:autoSpaceDE w:val="0"/>
        <w:autoSpaceDN w:val="0"/>
        <w:adjustRightInd w:val="0"/>
        <w:rPr>
          <w:rFonts w:hint="default" w:ascii="Times New Roman" w:hAnsi="Times New Roman" w:eastAsia="MS Gothic" w:cs="Times New Roman"/>
          <w:b/>
          <w:bCs/>
          <w:color w:val="000000"/>
          <w:sz w:val="22"/>
          <w:szCs w:val="22"/>
          <w:lang w:eastAsia="en-US"/>
        </w:rPr>
      </w:pPr>
      <w:r>
        <w:rPr>
          <w:rFonts w:hint="default" w:ascii="Times New Roman" w:hAnsi="Times New Roman" w:eastAsia="MS Gothic" w:cs="Times New Roman"/>
          <w:b/>
          <w:bCs/>
          <w:color w:val="000000" w:themeColor="text1"/>
          <w:sz w:val="22"/>
          <w:szCs w:val="22"/>
          <w:lang w:eastAsia="en-US"/>
          <w14:textFill>
            <w14:solidFill>
              <w14:schemeClr w14:val="tx1"/>
            </w14:solidFill>
          </w14:textFill>
        </w:rPr>
        <w:t xml:space="preserve">☐ </w:t>
      </w:r>
      <w:r>
        <w:rPr>
          <w:rFonts w:hint="default" w:ascii="Times New Roman" w:hAnsi="Times New Roman" w:eastAsia="MS Gothic" w:cs="Times New Roman"/>
          <w:b/>
          <w:bCs/>
          <w:color w:val="000000"/>
          <w:sz w:val="22"/>
          <w:szCs w:val="22"/>
          <w:lang w:eastAsia="en-US"/>
        </w:rPr>
        <w:t xml:space="preserve"> Iepirkuma procedūra izbeigta </w:t>
      </w:r>
    </w:p>
    <w:p w14:paraId="762FB4B0">
      <w:pPr>
        <w:rPr>
          <w:rFonts w:hint="default" w:ascii="Times New Roman" w:hAnsi="Times New Roman" w:eastAsia="MS Gothic" w:cs="Times New Roman"/>
          <w:b/>
          <w:bCs/>
          <w:color w:val="000000"/>
          <w:sz w:val="22"/>
          <w:szCs w:val="22"/>
          <w:lang w:eastAsia="en-US"/>
        </w:rPr>
      </w:pPr>
      <w:r>
        <w:rPr>
          <w:rFonts w:hint="default" w:ascii="Times New Roman" w:hAnsi="Times New Roman" w:eastAsia="MS Gothic" w:cs="Times New Roman"/>
          <w:b/>
          <w:bCs/>
          <w:color w:val="000000" w:themeColor="text1"/>
          <w:sz w:val="22"/>
          <w:szCs w:val="22"/>
          <w:lang w:eastAsia="en-US"/>
          <w14:textFill>
            <w14:solidFill>
              <w14:schemeClr w14:val="tx1"/>
            </w14:solidFill>
          </w14:textFill>
        </w:rPr>
        <w:t xml:space="preserve">☐  </w:t>
      </w:r>
      <w:r>
        <w:rPr>
          <w:rFonts w:hint="default" w:ascii="Times New Roman" w:hAnsi="Times New Roman" w:eastAsia="MS Gothic" w:cs="Times New Roman"/>
          <w:b/>
          <w:bCs/>
          <w:color w:val="000000"/>
          <w:sz w:val="22"/>
          <w:szCs w:val="22"/>
          <w:lang w:eastAsia="en-US"/>
        </w:rPr>
        <w:t>Iepirkuma procedūra pārtraukta</w:t>
      </w:r>
      <w:r>
        <w:rPr>
          <w:rStyle w:val="14"/>
          <w:rFonts w:hint="default" w:ascii="Times New Roman" w:hAnsi="Times New Roman" w:eastAsia="MS Gothic" w:cs="Times New Roman"/>
          <w:b/>
          <w:bCs/>
          <w:color w:val="000000"/>
          <w:sz w:val="22"/>
          <w:szCs w:val="22"/>
          <w:lang w:eastAsia="en-US"/>
        </w:rPr>
        <w:footnoteReference w:id="0"/>
      </w:r>
    </w:p>
    <w:p w14:paraId="21004054">
      <w:pPr>
        <w:rPr>
          <w:rFonts w:hint="default" w:ascii="Times New Roman" w:hAnsi="Times New Roman" w:eastAsia="MS Gothic" w:cs="Times New Roman"/>
          <w:b/>
          <w:bCs/>
          <w:color w:val="000000"/>
          <w:sz w:val="22"/>
          <w:szCs w:val="22"/>
          <w:lang w:eastAsia="en-US"/>
        </w:rPr>
      </w:pPr>
    </w:p>
    <w:tbl>
      <w:tblPr>
        <w:tblStyle w:val="21"/>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0"/>
        <w:gridCol w:w="4827"/>
      </w:tblGrid>
      <w:tr w14:paraId="006F8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4800" w:type="dxa"/>
            <w:shd w:val="clear" w:color="auto" w:fill="D8D8D8" w:themeFill="background1" w:themeFillShade="D9"/>
          </w:tcPr>
          <w:p w14:paraId="323B4742">
            <w:pPr>
              <w:rPr>
                <w:rFonts w:hint="default" w:ascii="Times New Roman" w:hAnsi="Times New Roman" w:cs="Times New Roman"/>
                <w:b/>
                <w:bCs/>
                <w:sz w:val="22"/>
                <w:szCs w:val="22"/>
              </w:rPr>
            </w:pPr>
            <w:r>
              <w:rPr>
                <w:rFonts w:hint="default" w:ascii="Times New Roman" w:hAnsi="Times New Roman" w:cs="Times New Roman"/>
                <w:b/>
                <w:sz w:val="22"/>
                <w:szCs w:val="22"/>
              </w:rPr>
              <w:t>Pasūtītāja nosaukums, reģistrācijas numurs</w:t>
            </w:r>
            <w:r>
              <w:rPr>
                <w:rFonts w:hint="default" w:ascii="Times New Roman" w:hAnsi="Times New Roman" w:cs="Times New Roman"/>
                <w:bCs/>
                <w:sz w:val="22"/>
                <w:szCs w:val="22"/>
              </w:rPr>
              <w:t>:</w:t>
            </w:r>
          </w:p>
        </w:tc>
        <w:tc>
          <w:tcPr>
            <w:tcW w:w="4827" w:type="dxa"/>
          </w:tcPr>
          <w:p w14:paraId="27298F69">
            <w:pPr>
              <w:jc w:val="both"/>
              <w:rPr>
                <w:rFonts w:hint="default" w:ascii="Times New Roman" w:hAnsi="Times New Roman" w:cs="Times New Roman"/>
                <w:b/>
                <w:bCs/>
                <w:sz w:val="22"/>
                <w:szCs w:val="22"/>
              </w:rPr>
            </w:pPr>
            <w:r>
              <w:rPr>
                <w:rFonts w:hint="default" w:ascii="Times New Roman" w:hAnsi="Times New Roman" w:cs="Times New Roman"/>
                <w:sz w:val="22"/>
                <w:szCs w:val="22"/>
                <w:lang w:val="lv-LV"/>
              </w:rPr>
              <w:t>SIA „Jēkabpils reģionālā slimnīca”</w:t>
            </w:r>
            <w:r>
              <w:rPr>
                <w:rFonts w:hint="default" w:ascii="Times New Roman" w:hAnsi="Times New Roman" w:cs="Times New Roman"/>
                <w:sz w:val="22"/>
                <w:szCs w:val="22"/>
              </w:rPr>
              <w:t xml:space="preserve">, vienotais reģistrācijas Nr. </w:t>
            </w:r>
            <w:bookmarkStart w:id="1" w:name="_Hlk95814851"/>
            <w:r>
              <w:rPr>
                <w:color w:val="000000"/>
                <w:spacing w:val="-8"/>
                <w:sz w:val="22"/>
                <w:szCs w:val="22"/>
                <w:lang w:val="lv-LV"/>
              </w:rPr>
              <w:t>5</w:t>
            </w:r>
            <w:r>
              <w:rPr>
                <w:color w:val="000000"/>
                <w:sz w:val="22"/>
                <w:szCs w:val="22"/>
                <w:lang w:val="lv-LV"/>
              </w:rPr>
              <w:t>0003356621</w:t>
            </w:r>
            <w:bookmarkEnd w:id="1"/>
            <w:r>
              <w:rPr>
                <w:rFonts w:hint="default" w:ascii="Times New Roman" w:hAnsi="Times New Roman" w:cs="Times New Roman"/>
                <w:sz w:val="22"/>
                <w:szCs w:val="22"/>
              </w:rPr>
              <w:t>.</w:t>
            </w:r>
          </w:p>
        </w:tc>
      </w:tr>
      <w:tr w14:paraId="31332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096AC59">
            <w:pPr>
              <w:rPr>
                <w:rFonts w:hint="default" w:ascii="Times New Roman" w:hAnsi="Times New Roman" w:cs="Times New Roman"/>
                <w:b/>
                <w:bCs/>
                <w:sz w:val="22"/>
                <w:szCs w:val="22"/>
              </w:rPr>
            </w:pPr>
            <w:r>
              <w:rPr>
                <w:rFonts w:hint="default" w:ascii="Times New Roman" w:hAnsi="Times New Roman" w:cs="Times New Roman"/>
                <w:b/>
                <w:sz w:val="22"/>
                <w:szCs w:val="22"/>
              </w:rPr>
              <w:t>Adrese</w:t>
            </w:r>
            <w:r>
              <w:rPr>
                <w:rFonts w:hint="default" w:ascii="Times New Roman" w:hAnsi="Times New Roman" w:cs="Times New Roman"/>
                <w:bCs/>
                <w:sz w:val="22"/>
                <w:szCs w:val="22"/>
              </w:rPr>
              <w:t>:</w:t>
            </w:r>
          </w:p>
        </w:tc>
        <w:tc>
          <w:tcPr>
            <w:tcW w:w="4827" w:type="dxa"/>
          </w:tcPr>
          <w:p w14:paraId="3F5EC187">
            <w:pPr>
              <w:rPr>
                <w:rFonts w:hint="default" w:ascii="Times New Roman" w:hAnsi="Times New Roman" w:cs="Times New Roman"/>
                <w:b/>
                <w:bCs/>
                <w:sz w:val="22"/>
                <w:szCs w:val="22"/>
              </w:rPr>
            </w:pPr>
            <w:bookmarkStart w:id="2" w:name="_Hlk95814865"/>
            <w:r>
              <w:rPr>
                <w:color w:val="000000"/>
                <w:spacing w:val="-4"/>
                <w:sz w:val="22"/>
                <w:szCs w:val="22"/>
                <w:lang w:val="lv-LV"/>
              </w:rPr>
              <w:t xml:space="preserve">Andreja Pormaļa iela 125, Jēkabpils, Jēkabpils novads, </w:t>
            </w:r>
            <w:r>
              <w:rPr>
                <w:color w:val="000000"/>
                <w:spacing w:val="2"/>
                <w:sz w:val="22"/>
                <w:szCs w:val="22"/>
                <w:lang w:val="lv-LV"/>
              </w:rPr>
              <w:t>LV-5201</w:t>
            </w:r>
            <w:bookmarkEnd w:id="2"/>
          </w:p>
        </w:tc>
      </w:tr>
      <w:tr w14:paraId="05B0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052DD88">
            <w:pPr>
              <w:rPr>
                <w:rFonts w:hint="default" w:ascii="Times New Roman" w:hAnsi="Times New Roman" w:cs="Times New Roman"/>
                <w:b/>
                <w:bCs/>
                <w:sz w:val="22"/>
                <w:szCs w:val="22"/>
              </w:rPr>
            </w:pPr>
            <w:r>
              <w:rPr>
                <w:rFonts w:hint="default" w:ascii="Times New Roman" w:hAnsi="Times New Roman" w:cs="Times New Roman"/>
                <w:b/>
                <w:sz w:val="22"/>
                <w:szCs w:val="22"/>
              </w:rPr>
              <w:t xml:space="preserve">Pamatojums </w:t>
            </w:r>
            <w:r>
              <w:rPr>
                <w:rFonts w:hint="default" w:ascii="Times New Roman" w:hAnsi="Times New Roman" w:cs="Times New Roman"/>
                <w:b/>
                <w:sz w:val="22"/>
                <w:szCs w:val="22"/>
                <w:shd w:val="clear" w:color="auto" w:fill="D8D8D8" w:themeFill="background1" w:themeFillShade="D9"/>
              </w:rPr>
              <w:t>iepirkuma līguma slēgšanas tiesību piešķiršanai, nedalot iepirkumu daļās</w:t>
            </w:r>
            <w:r>
              <w:rPr>
                <w:rStyle w:val="14"/>
                <w:rFonts w:hint="default" w:ascii="Times New Roman" w:hAnsi="Times New Roman" w:cs="Times New Roman"/>
                <w:b/>
                <w:sz w:val="22"/>
                <w:szCs w:val="22"/>
              </w:rPr>
              <w:footnoteReference w:id="1"/>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[ja attiecināms]</w:t>
            </w:r>
            <w:r>
              <w:rPr>
                <w:rFonts w:hint="default" w:ascii="Times New Roman" w:hAnsi="Times New Roman" w:cs="Times New Roman"/>
                <w:sz w:val="22"/>
                <w:szCs w:val="22"/>
              </w:rPr>
              <w:t>:</w:t>
            </w:r>
          </w:p>
        </w:tc>
        <w:tc>
          <w:tcPr>
            <w:tcW w:w="4827" w:type="dxa"/>
          </w:tcPr>
          <w:p w14:paraId="16098140">
            <w:pPr>
              <w:jc w:val="both"/>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Nav attiecināms</w:t>
            </w:r>
          </w:p>
        </w:tc>
      </w:tr>
      <w:tr w14:paraId="788CF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4F059B6">
            <w:pPr>
              <w:rPr>
                <w:rFonts w:hint="default" w:ascii="Times New Roman" w:hAnsi="Times New Roman" w:cs="Times New Roman"/>
                <w:b/>
                <w:bCs/>
                <w:sz w:val="22"/>
                <w:szCs w:val="22"/>
              </w:rPr>
            </w:pPr>
            <w:r>
              <w:rPr>
                <w:rFonts w:hint="default" w:ascii="Times New Roman" w:hAnsi="Times New Roman" w:cs="Times New Roman"/>
                <w:b/>
                <w:sz w:val="22"/>
                <w:szCs w:val="22"/>
              </w:rPr>
              <w:t>Iepirkuma identifikācijas Nr.</w:t>
            </w:r>
          </w:p>
        </w:tc>
        <w:tc>
          <w:tcPr>
            <w:tcW w:w="4827" w:type="dxa"/>
          </w:tcPr>
          <w:p w14:paraId="23AE80B9">
            <w:pPr>
              <w:jc w:val="both"/>
              <w:rPr>
                <w:rFonts w:hint="default" w:ascii="Times New Roman" w:hAnsi="Times New Roman" w:cs="Times New Roman"/>
                <w:sz w:val="22"/>
                <w:szCs w:val="22"/>
              </w:rPr>
            </w:pPr>
            <w:r>
              <w:rPr>
                <w:rFonts w:hint="default" w:ascii="Times New Roman" w:hAnsi="Times New Roman" w:cs="Times New Roman"/>
                <w:b w:val="0"/>
                <w:bCs w:val="0"/>
                <w:sz w:val="22"/>
                <w:szCs w:val="22"/>
                <w:lang w:val="lv-LV"/>
              </w:rPr>
              <w:t>JRS 2025/02K/ERAF</w:t>
            </w:r>
          </w:p>
        </w:tc>
      </w:tr>
      <w:tr w14:paraId="149A3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3213312">
            <w:pPr>
              <w:rPr>
                <w:rFonts w:hint="default" w:ascii="Times New Roman" w:hAnsi="Times New Roman" w:cs="Times New Roman"/>
                <w:b/>
                <w:bCs/>
                <w:sz w:val="22"/>
                <w:szCs w:val="22"/>
              </w:rPr>
            </w:pPr>
            <w:r>
              <w:rPr>
                <w:rFonts w:hint="default" w:ascii="Times New Roman" w:hAnsi="Times New Roman" w:cs="Times New Roman"/>
                <w:b/>
                <w:sz w:val="22"/>
                <w:szCs w:val="22"/>
              </w:rPr>
              <w:t>Iepirkumu procedūras veids:</w:t>
            </w:r>
          </w:p>
        </w:tc>
        <w:tc>
          <w:tcPr>
            <w:tcW w:w="4827" w:type="dxa"/>
          </w:tcPr>
          <w:p w14:paraId="3BB11C5F">
            <w:pPr>
              <w:rPr>
                <w:rFonts w:hint="default" w:ascii="Times New Roman" w:hAnsi="Times New Roman" w:cs="Times New Roman"/>
                <w:sz w:val="22"/>
                <w:szCs w:val="22"/>
              </w:rPr>
            </w:pPr>
            <w:r>
              <w:rPr>
                <w:rFonts w:hint="default" w:ascii="Times New Roman" w:hAnsi="Times New Roman" w:cs="Times New Roman"/>
                <w:sz w:val="22"/>
                <w:szCs w:val="22"/>
              </w:rPr>
              <w:t>Atklāts konkurss</w:t>
            </w:r>
          </w:p>
        </w:tc>
      </w:tr>
      <w:tr w14:paraId="79CB0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ADDB19E">
            <w:pPr>
              <w:rPr>
                <w:rFonts w:hint="default" w:ascii="Times New Roman" w:hAnsi="Times New Roman" w:cs="Times New Roman"/>
                <w:b/>
                <w:sz w:val="22"/>
                <w:szCs w:val="22"/>
              </w:rPr>
            </w:pPr>
            <w:r>
              <w:rPr>
                <w:rFonts w:hint="default" w:ascii="Times New Roman" w:hAnsi="Times New Roman" w:cs="Times New Roman"/>
                <w:b/>
                <w:bCs/>
                <w:sz w:val="22"/>
                <w:szCs w:val="22"/>
              </w:rPr>
              <w:t>Līguma vai vispārīgās vienošanās priekšmets:</w:t>
            </w:r>
          </w:p>
        </w:tc>
        <w:tc>
          <w:tcPr>
            <w:tcW w:w="4827" w:type="dxa"/>
          </w:tcPr>
          <w:p w14:paraId="05F3ECAB">
            <w:pPr>
              <w:rPr>
                <w:rFonts w:hint="default" w:ascii="Times New Roman" w:hAnsi="Times New Roman" w:cs="Times New Roman"/>
                <w:b/>
                <w:bCs/>
                <w:sz w:val="22"/>
                <w:szCs w:val="22"/>
              </w:rPr>
            </w:pPr>
            <w:r>
              <w:rPr>
                <w:rFonts w:hint="default" w:ascii="Times New Roman" w:hAnsi="Times New Roman" w:cs="Times New Roman"/>
                <w:b w:val="0"/>
                <w:bCs/>
                <w:sz w:val="22"/>
                <w:szCs w:val="22"/>
                <w:lang w:val="lv-LV"/>
              </w:rPr>
              <w:t>Medicīnisko tehnoloģiju, aprīkojuma iegāde, piegāde un uzstādīšana. 3.kārta</w:t>
            </w:r>
          </w:p>
        </w:tc>
      </w:tr>
      <w:tr w14:paraId="6AB6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DBEED8F">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Datums, kad </w:t>
            </w:r>
            <w:r>
              <w:rPr>
                <w:rFonts w:hint="default" w:ascii="Times New Roman" w:hAnsi="Times New Roman" w:cs="Times New Roman"/>
                <w:b/>
                <w:bCs/>
                <w:sz w:val="22"/>
                <w:szCs w:val="22"/>
                <w:u w:val="single"/>
              </w:rPr>
              <w:t>iepriekšējais informatīvais paziņojums</w:t>
            </w:r>
            <w:r>
              <w:rPr>
                <w:rFonts w:hint="default" w:ascii="Times New Roman" w:hAnsi="Times New Roman" w:cs="Times New Roman"/>
                <w:b/>
                <w:bCs/>
                <w:sz w:val="22"/>
                <w:szCs w:val="22"/>
              </w:rPr>
              <w:t xml:space="preserve"> publicēts Eiropas Savienības Oficiālajā Vēstnesī </w:t>
            </w:r>
            <w:r>
              <w:rPr>
                <w:rFonts w:hint="default" w:ascii="Times New Roman" w:hAnsi="Times New Roman" w:cs="Times New Roman"/>
                <w:i/>
                <w:iCs/>
                <w:sz w:val="22"/>
                <w:szCs w:val="22"/>
              </w:rPr>
              <w:t xml:space="preserve">[ja attiecināms] </w:t>
            </w:r>
            <w:r>
              <w:rPr>
                <w:rFonts w:hint="default" w:ascii="Times New Roman" w:hAnsi="Times New Roman" w:cs="Times New Roman" w:eastAsiaTheme="minorEastAsia"/>
                <w:b/>
                <w:bCs/>
                <w:sz w:val="22"/>
                <w:szCs w:val="22"/>
              </w:rPr>
              <w:t>un Iepirkumu uzraudzības biroja tīmekļvietnē.</w:t>
            </w:r>
          </w:p>
          <w:p w14:paraId="7A8C03E9">
            <w:pPr>
              <w:rPr>
                <w:rFonts w:hint="default" w:ascii="Times New Roman" w:hAnsi="Times New Roman" w:cs="Times New Roman"/>
                <w:i/>
                <w:iCs/>
                <w:sz w:val="22"/>
                <w:szCs w:val="22"/>
              </w:rPr>
            </w:pPr>
          </w:p>
        </w:tc>
        <w:tc>
          <w:tcPr>
            <w:tcW w:w="4827" w:type="dxa"/>
          </w:tcPr>
          <w:p w14:paraId="687EFCD3">
            <w:pPr>
              <w:jc w:val="both"/>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 xml:space="preserve">Iepirkumu uzraudzības biroja tīmekļvietnē – </w:t>
            </w:r>
            <w:r>
              <w:rPr>
                <w:rFonts w:hint="default" w:cs="Times New Roman" w:eastAsiaTheme="minorEastAsia"/>
                <w:sz w:val="22"/>
                <w:szCs w:val="22"/>
                <w:lang w:val="en-GB"/>
              </w:rPr>
              <w:t>08</w:t>
            </w:r>
            <w:r>
              <w:rPr>
                <w:rFonts w:hint="default" w:ascii="Times New Roman" w:hAnsi="Times New Roman" w:cs="Times New Roman" w:eastAsiaTheme="minorEastAsia"/>
                <w:sz w:val="22"/>
                <w:szCs w:val="22"/>
              </w:rPr>
              <w:t>.</w:t>
            </w:r>
            <w:r>
              <w:rPr>
                <w:rFonts w:hint="default" w:cs="Times New Roman" w:eastAsiaTheme="minorEastAsia"/>
                <w:sz w:val="22"/>
                <w:szCs w:val="22"/>
                <w:lang w:val="en-GB"/>
              </w:rPr>
              <w:t>12</w:t>
            </w:r>
            <w:r>
              <w:rPr>
                <w:rFonts w:hint="default" w:ascii="Times New Roman" w:hAnsi="Times New Roman" w:cs="Times New Roman" w:eastAsiaTheme="minorEastAsia"/>
                <w:sz w:val="22"/>
                <w:szCs w:val="22"/>
              </w:rPr>
              <w:t>.202</w:t>
            </w:r>
            <w:r>
              <w:rPr>
                <w:rFonts w:hint="default" w:cs="Times New Roman" w:eastAsiaTheme="minorEastAsia"/>
                <w:sz w:val="22"/>
                <w:szCs w:val="22"/>
                <w:lang w:val="en-GB"/>
              </w:rPr>
              <w:t>4</w:t>
            </w:r>
            <w:r>
              <w:rPr>
                <w:rFonts w:hint="default" w:ascii="Times New Roman" w:hAnsi="Times New Roman" w:cs="Times New Roman" w:eastAsiaTheme="minorEastAsia"/>
                <w:sz w:val="22"/>
                <w:szCs w:val="22"/>
              </w:rPr>
              <w:t xml:space="preserve">. Eiropas Savienības Oficiālajā Vēstnesī – </w:t>
            </w:r>
            <w:r>
              <w:rPr>
                <w:rFonts w:hint="default" w:cs="Times New Roman" w:eastAsiaTheme="minorEastAsia"/>
                <w:sz w:val="22"/>
                <w:szCs w:val="22"/>
                <w:lang w:val="en-GB"/>
              </w:rPr>
              <w:t>08</w:t>
            </w:r>
            <w:r>
              <w:rPr>
                <w:rFonts w:hint="default" w:ascii="Times New Roman" w:hAnsi="Times New Roman" w:cs="Times New Roman"/>
                <w:bCs/>
                <w:sz w:val="22"/>
                <w:szCs w:val="22"/>
              </w:rPr>
              <w:t>.</w:t>
            </w:r>
            <w:r>
              <w:rPr>
                <w:rFonts w:hint="default" w:cs="Times New Roman"/>
                <w:bCs/>
                <w:sz w:val="22"/>
                <w:szCs w:val="22"/>
                <w:lang w:val="en-GB"/>
              </w:rPr>
              <w:t>12</w:t>
            </w:r>
            <w:r>
              <w:rPr>
                <w:rFonts w:hint="default" w:ascii="Times New Roman" w:hAnsi="Times New Roman" w:cs="Times New Roman"/>
                <w:bCs/>
                <w:sz w:val="22"/>
                <w:szCs w:val="22"/>
              </w:rPr>
              <w:t>.202</w:t>
            </w:r>
            <w:r>
              <w:rPr>
                <w:rFonts w:hint="default" w:cs="Times New Roman"/>
                <w:bCs/>
                <w:sz w:val="22"/>
                <w:szCs w:val="22"/>
                <w:lang w:val="en-GB"/>
              </w:rPr>
              <w:t>4</w:t>
            </w:r>
            <w:r>
              <w:rPr>
                <w:rFonts w:hint="default" w:ascii="Times New Roman" w:hAnsi="Times New Roman" w:cs="Times New Roman"/>
                <w:bCs/>
                <w:sz w:val="22"/>
                <w:szCs w:val="22"/>
              </w:rPr>
              <w:t>.</w:t>
            </w:r>
          </w:p>
        </w:tc>
      </w:tr>
      <w:tr w14:paraId="4D4AC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67637E94">
            <w:pPr>
              <w:jc w:val="both"/>
              <w:rPr>
                <w:rFonts w:hint="default" w:ascii="Times New Roman" w:hAnsi="Times New Roman" w:cs="Times New Roman"/>
                <w:b/>
                <w:bCs/>
                <w:sz w:val="22"/>
                <w:szCs w:val="22"/>
              </w:rPr>
            </w:pPr>
            <w:r>
              <w:rPr>
                <w:rFonts w:hint="default" w:ascii="Times New Roman" w:hAnsi="Times New Roman" w:cs="Times New Roman" w:eastAsiaTheme="minorEastAsia"/>
                <w:b/>
                <w:bCs/>
                <w:sz w:val="22"/>
                <w:szCs w:val="22"/>
              </w:rPr>
              <w:t>Datums, kad paziņojums par līgumu publicēts Eiropas Savienības Oficiālajā Vēstnesī [ja attiecināms] un Iepirkumu uzraudzības biroja tīmekļvietnē.</w:t>
            </w:r>
          </w:p>
        </w:tc>
        <w:tc>
          <w:tcPr>
            <w:tcW w:w="4827" w:type="dxa"/>
          </w:tcPr>
          <w:p w14:paraId="43318A38">
            <w:pPr>
              <w:jc w:val="both"/>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Iepirkumu uzraudzības biroja tīmekļvietnē -</w:t>
            </w:r>
            <w:r>
              <w:rPr>
                <w:rFonts w:hint="default" w:cs="Times New Roman" w:eastAsiaTheme="minorEastAsia"/>
                <w:sz w:val="22"/>
                <w:szCs w:val="22"/>
                <w:lang w:val="en-GB"/>
              </w:rPr>
              <w:t>14</w:t>
            </w:r>
            <w:r>
              <w:rPr>
                <w:rFonts w:hint="default" w:ascii="Times New Roman" w:hAnsi="Times New Roman" w:cs="Times New Roman" w:eastAsiaTheme="minorEastAsia"/>
                <w:sz w:val="22"/>
                <w:szCs w:val="22"/>
              </w:rPr>
              <w:t>.</w:t>
            </w:r>
            <w:r>
              <w:rPr>
                <w:rFonts w:hint="default" w:cs="Times New Roman" w:eastAsiaTheme="minorEastAsia"/>
                <w:sz w:val="22"/>
                <w:szCs w:val="22"/>
                <w:lang w:val="en-GB"/>
              </w:rPr>
              <w:t>0</w:t>
            </w:r>
            <w:r>
              <w:rPr>
                <w:rFonts w:hint="default" w:ascii="Times New Roman" w:hAnsi="Times New Roman" w:cs="Times New Roman" w:eastAsiaTheme="minorEastAsia"/>
                <w:sz w:val="22"/>
                <w:szCs w:val="22"/>
                <w:lang w:val="en-GB"/>
              </w:rPr>
              <w:t>2</w:t>
            </w:r>
            <w:r>
              <w:rPr>
                <w:rFonts w:hint="default" w:ascii="Times New Roman" w:hAnsi="Times New Roman" w:cs="Times New Roman" w:eastAsiaTheme="minorEastAsia"/>
                <w:sz w:val="22"/>
                <w:szCs w:val="22"/>
              </w:rPr>
              <w:t>.202</w:t>
            </w:r>
            <w:r>
              <w:rPr>
                <w:rFonts w:hint="default" w:cs="Times New Roman" w:eastAsiaTheme="minorEastAsia"/>
                <w:sz w:val="22"/>
                <w:szCs w:val="22"/>
                <w:lang w:val="en-GB"/>
              </w:rPr>
              <w:t>5</w:t>
            </w:r>
            <w:r>
              <w:rPr>
                <w:rFonts w:hint="default" w:ascii="Times New Roman" w:hAnsi="Times New Roman" w:cs="Times New Roman" w:eastAsiaTheme="minorEastAsia"/>
                <w:sz w:val="22"/>
                <w:szCs w:val="22"/>
              </w:rPr>
              <w:t xml:space="preserve">., Eiropas Savienības Oficiālajā Vēstnesī – </w:t>
            </w:r>
            <w:r>
              <w:rPr>
                <w:rFonts w:hint="default" w:cs="Times New Roman" w:eastAsiaTheme="minorEastAsia"/>
                <w:sz w:val="22"/>
                <w:szCs w:val="22"/>
                <w:lang w:val="en-GB"/>
              </w:rPr>
              <w:t>15</w:t>
            </w:r>
            <w:r>
              <w:rPr>
                <w:rFonts w:hint="default" w:ascii="Times New Roman" w:hAnsi="Times New Roman" w:cs="Times New Roman" w:eastAsiaTheme="minorEastAsia"/>
                <w:sz w:val="22"/>
                <w:szCs w:val="22"/>
              </w:rPr>
              <w:t>.</w:t>
            </w:r>
            <w:r>
              <w:rPr>
                <w:rFonts w:hint="default" w:cs="Times New Roman" w:eastAsiaTheme="minorEastAsia"/>
                <w:sz w:val="22"/>
                <w:szCs w:val="22"/>
                <w:lang w:val="en-GB"/>
              </w:rPr>
              <w:t>02</w:t>
            </w:r>
            <w:r>
              <w:rPr>
                <w:rFonts w:hint="default" w:ascii="Times New Roman" w:hAnsi="Times New Roman" w:cs="Times New Roman" w:eastAsiaTheme="minorEastAsia"/>
                <w:sz w:val="22"/>
                <w:szCs w:val="22"/>
              </w:rPr>
              <w:t>.202</w:t>
            </w:r>
            <w:r>
              <w:rPr>
                <w:rFonts w:hint="default" w:cs="Times New Roman" w:eastAsiaTheme="minorEastAsia"/>
                <w:sz w:val="22"/>
                <w:szCs w:val="22"/>
                <w:lang w:val="en-GB"/>
              </w:rPr>
              <w:t>5</w:t>
            </w:r>
            <w:r>
              <w:rPr>
                <w:rFonts w:hint="default" w:ascii="Times New Roman" w:hAnsi="Times New Roman" w:cs="Times New Roman" w:eastAsiaTheme="minorEastAsia"/>
                <w:sz w:val="22"/>
                <w:szCs w:val="22"/>
              </w:rPr>
              <w:t>.</w:t>
            </w:r>
          </w:p>
          <w:p w14:paraId="6EFBCF40">
            <w:pPr>
              <w:jc w:val="both"/>
              <w:rPr>
                <w:rFonts w:hint="default" w:ascii="Times New Roman" w:hAnsi="Times New Roman" w:cs="Times New Roman"/>
                <w:b/>
                <w:bCs/>
                <w:sz w:val="22"/>
                <w:szCs w:val="22"/>
              </w:rPr>
            </w:pPr>
          </w:p>
        </w:tc>
      </w:tr>
      <w:tr w14:paraId="03D6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1BD3D423">
            <w:pPr>
              <w:jc w:val="both"/>
              <w:rPr>
                <w:rFonts w:hint="default" w:ascii="Times New Roman" w:hAnsi="Times New Roman" w:cs="Times New Roman"/>
                <w:b/>
                <w:bCs/>
                <w:sz w:val="22"/>
                <w:szCs w:val="22"/>
              </w:rPr>
            </w:pPr>
            <w:r>
              <w:rPr>
                <w:rFonts w:hint="default" w:ascii="Times New Roman" w:hAnsi="Times New Roman" w:cs="Times New Roman"/>
                <w:b/>
                <w:bCs/>
                <w:color w:val="000000"/>
                <w:sz w:val="22"/>
                <w:szCs w:val="22"/>
              </w:rPr>
              <w:t xml:space="preserve">Atsauce uz ES projektiem un/vai programmām </w:t>
            </w:r>
            <w:r>
              <w:rPr>
                <w:rFonts w:hint="default" w:ascii="Times New Roman" w:hAnsi="Times New Roman" w:cs="Times New Roman"/>
                <w:i/>
                <w:iCs/>
                <w:color w:val="000000"/>
                <w:sz w:val="22"/>
                <w:szCs w:val="22"/>
              </w:rPr>
              <w:t>[ja attiecināms]</w:t>
            </w:r>
            <w:r>
              <w:rPr>
                <w:rFonts w:hint="default" w:ascii="Times New Roman" w:hAnsi="Times New Roman" w:cs="Times New Roman"/>
                <w:b/>
                <w:bCs/>
                <w:color w:val="000000"/>
                <w:sz w:val="22"/>
                <w:szCs w:val="22"/>
              </w:rPr>
              <w:t>:</w:t>
            </w:r>
          </w:p>
        </w:tc>
        <w:tc>
          <w:tcPr>
            <w:tcW w:w="4827" w:type="dxa"/>
          </w:tcPr>
          <w:p w14:paraId="287DF96A">
            <w:pPr>
              <w:jc w:val="both"/>
              <w:rPr>
                <w:rFonts w:hint="default" w:ascii="Times New Roman" w:hAnsi="Times New Roman" w:cs="Times New Roman"/>
                <w:bCs/>
                <w:sz w:val="22"/>
                <w:szCs w:val="22"/>
              </w:rPr>
            </w:pPr>
            <w:r>
              <w:rPr>
                <w:sz w:val="22"/>
                <w:szCs w:val="22"/>
                <w:lang w:val="lv-LV"/>
              </w:rPr>
              <w:t>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p>
        </w:tc>
      </w:tr>
      <w:tr w14:paraId="18192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7" w:type="dxa"/>
            <w:gridSpan w:val="2"/>
            <w:shd w:val="clear" w:color="auto" w:fill="D8D8D8" w:themeFill="background1" w:themeFillShade="D9"/>
          </w:tcPr>
          <w:p w14:paraId="4A401958">
            <w:pPr>
              <w:jc w:val="both"/>
              <w:rPr>
                <w:rFonts w:hint="default" w:ascii="Times New Roman" w:hAnsi="Times New Roman" w:cs="Times New Roman"/>
                <w:bCs/>
                <w:i/>
                <w:iCs/>
                <w:sz w:val="22"/>
                <w:szCs w:val="22"/>
              </w:rPr>
            </w:pPr>
            <w:r>
              <w:rPr>
                <w:rFonts w:hint="default" w:ascii="Times New Roman" w:hAnsi="Times New Roman" w:cs="Times New Roman"/>
                <w:b/>
                <w:bCs/>
                <w:sz w:val="22"/>
                <w:szCs w:val="22"/>
              </w:rPr>
              <w:t>Iepirkuma komisijas sastāvs un tās izveidošanas pamatojums:</w:t>
            </w:r>
          </w:p>
        </w:tc>
      </w:tr>
      <w:tr w14:paraId="6941A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7" w:type="dxa"/>
            <w:gridSpan w:val="2"/>
          </w:tcPr>
          <w:p w14:paraId="41E0F4B3">
            <w:pPr>
              <w:pStyle w:val="9"/>
              <w:ind w:left="0"/>
              <w:rPr>
                <w:rFonts w:hint="default" w:ascii="Times New Roman" w:hAnsi="Times New Roman" w:cs="Times New Roman"/>
                <w:sz w:val="22"/>
                <w:szCs w:val="22"/>
              </w:rPr>
            </w:pPr>
            <w:r>
              <w:rPr>
                <w:rFonts w:hint="default" w:ascii="Times New Roman" w:hAnsi="Times New Roman" w:cs="Times New Roman"/>
                <w:sz w:val="22"/>
                <w:szCs w:val="22"/>
              </w:rPr>
              <w:t xml:space="preserve">Pamatojoties uz </w:t>
            </w:r>
            <w:r>
              <w:rPr>
                <w:rFonts w:hint="default" w:ascii="Times New Roman" w:hAnsi="Times New Roman" w:cs="Times New Roman"/>
                <w:lang w:val="lv-LV"/>
              </w:rPr>
              <w:t>SIA „Jēkabpils reģionālā slimnīca”</w:t>
            </w:r>
            <w:r>
              <w:rPr>
                <w:rFonts w:hint="default" w:cs="Times New Roman"/>
                <w:lang w:val="en-GB"/>
              </w:rPr>
              <w:t xml:space="preserve"> </w:t>
            </w:r>
            <w:r>
              <w:rPr>
                <w:rFonts w:hint="default" w:ascii="Times New Roman" w:hAnsi="Times New Roman" w:cs="Times New Roman"/>
                <w:lang w:val="lv-LV"/>
              </w:rPr>
              <w:t>30.06.2025. rīkojumu Nr. 1-5-2025-57</w:t>
            </w:r>
            <w:r>
              <w:rPr>
                <w:rFonts w:hint="default" w:cs="Times New Roman"/>
                <w:lang w:val="en-GB"/>
              </w:rPr>
              <w:t xml:space="preserve"> un 28.07.2025. rīkojumu Nr. 1-5-2025-65</w:t>
            </w:r>
            <w:r>
              <w:rPr>
                <w:rFonts w:hint="default" w:ascii="Times New Roman" w:hAnsi="Times New Roman" w:cs="Times New Roman"/>
                <w:sz w:val="22"/>
                <w:szCs w:val="22"/>
              </w:rPr>
              <w:t xml:space="preserve">: </w:t>
            </w:r>
          </w:p>
          <w:tbl>
            <w:tblPr>
              <w:tblStyle w:val="21"/>
              <w:tblpPr w:leftFromText="180" w:rightFromText="180" w:vertAnchor="text" w:horzAnchor="page" w:tblpX="209" w:tblpY="607"/>
              <w:tblOverlap w:val="never"/>
              <w:tblW w:w="82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27"/>
              <w:gridCol w:w="5892"/>
            </w:tblGrid>
            <w:tr w14:paraId="34480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4" w:hRule="atLeast"/>
              </w:trPr>
              <w:tc>
                <w:tcPr>
                  <w:tcW w:w="2327" w:type="dxa"/>
                </w:tcPr>
                <w:p w14:paraId="199C2C7C">
                  <w:pPr>
                    <w:pStyle w:val="20"/>
                    <w:ind w:right="-28"/>
                    <w:jc w:val="both"/>
                    <w:rPr>
                      <w:rFonts w:hint="default" w:ascii="Times New Roman" w:hAnsi="Times New Roman" w:cs="Times New Roman"/>
                      <w:sz w:val="18"/>
                      <w:szCs w:val="18"/>
                      <w:lang w:val="lv-LV"/>
                    </w:rPr>
                  </w:pPr>
                  <w:r>
                    <w:rPr>
                      <w:rFonts w:hint="default" w:ascii="Times New Roman" w:hAnsi="Times New Roman" w:cs="Times New Roman"/>
                      <w:sz w:val="18"/>
                      <w:szCs w:val="18"/>
                      <w:lang w:val="lv-LV"/>
                    </w:rPr>
                    <w:t>Komisijas priekšsēdētājs:</w:t>
                  </w:r>
                </w:p>
                <w:p w14:paraId="21D91ECD">
                  <w:pPr>
                    <w:pStyle w:val="20"/>
                    <w:ind w:right="-28"/>
                    <w:jc w:val="both"/>
                    <w:rPr>
                      <w:rFonts w:hint="default" w:ascii="Times New Roman" w:hAnsi="Times New Roman" w:cs="Times New Roman"/>
                      <w:sz w:val="18"/>
                      <w:szCs w:val="18"/>
                      <w:lang w:val="lv-LV"/>
                    </w:rPr>
                  </w:pPr>
                </w:p>
              </w:tc>
              <w:tc>
                <w:tcPr>
                  <w:tcW w:w="5892" w:type="dxa"/>
                </w:tcPr>
                <w:p w14:paraId="74DFBF4F">
                  <w:pPr>
                    <w:pStyle w:val="20"/>
                    <w:ind w:right="-28"/>
                    <w:jc w:val="both"/>
                    <w:rPr>
                      <w:rFonts w:hint="default" w:ascii="Times New Roman" w:hAnsi="Times New Roman" w:cs="Times New Roman"/>
                      <w:sz w:val="18"/>
                      <w:szCs w:val="18"/>
                      <w:lang w:val="lv-LV"/>
                    </w:rPr>
                  </w:pPr>
                  <w:r>
                    <w:rPr>
                      <w:rFonts w:hint="default" w:ascii="Times New Roman" w:hAnsi="Times New Roman" w:cs="Times New Roman"/>
                      <w:b/>
                      <w:bCs/>
                      <w:sz w:val="18"/>
                      <w:szCs w:val="18"/>
                      <w:lang w:val="lv-LV"/>
                    </w:rPr>
                    <w:t>Kaspars Čanders</w:t>
                  </w:r>
                  <w:r>
                    <w:rPr>
                      <w:rFonts w:hint="default" w:ascii="Times New Roman" w:hAnsi="Times New Roman" w:cs="Times New Roman"/>
                      <w:sz w:val="18"/>
                      <w:szCs w:val="18"/>
                      <w:lang w:val="lv-LV"/>
                    </w:rPr>
                    <w:t>, SIA „Jēkabpils reģionālā slimnīca” valdes loceklis</w:t>
                  </w:r>
                </w:p>
              </w:tc>
            </w:tr>
            <w:tr w14:paraId="58222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327" w:type="dxa"/>
                </w:tcPr>
                <w:p w14:paraId="593ABEA5">
                  <w:pPr>
                    <w:pStyle w:val="20"/>
                    <w:ind w:right="-28"/>
                    <w:jc w:val="both"/>
                    <w:rPr>
                      <w:rFonts w:hint="default" w:ascii="Times New Roman" w:hAnsi="Times New Roman" w:cs="Times New Roman"/>
                      <w:sz w:val="18"/>
                      <w:szCs w:val="18"/>
                      <w:lang w:val="lv-LV"/>
                    </w:rPr>
                  </w:pPr>
                  <w:r>
                    <w:rPr>
                      <w:rFonts w:hint="default" w:ascii="Times New Roman" w:hAnsi="Times New Roman" w:cs="Times New Roman"/>
                      <w:sz w:val="18"/>
                      <w:szCs w:val="18"/>
                      <w:lang w:val="lv-LV"/>
                    </w:rPr>
                    <w:t>Komisijas priekšsēdētāja vietniece:</w:t>
                  </w:r>
                </w:p>
              </w:tc>
              <w:tc>
                <w:tcPr>
                  <w:tcW w:w="5892" w:type="dxa"/>
                </w:tcPr>
                <w:p w14:paraId="158699D0">
                  <w:pPr>
                    <w:pStyle w:val="20"/>
                    <w:ind w:right="-28"/>
                    <w:jc w:val="both"/>
                    <w:rPr>
                      <w:rFonts w:hint="default" w:ascii="Times New Roman" w:hAnsi="Times New Roman" w:cs="Times New Roman"/>
                      <w:b/>
                      <w:bCs/>
                      <w:sz w:val="18"/>
                      <w:szCs w:val="18"/>
                      <w:lang w:val="lv-LV"/>
                    </w:rPr>
                  </w:pPr>
                  <w:r>
                    <w:rPr>
                      <w:rFonts w:hint="default" w:ascii="Times New Roman" w:hAnsi="Times New Roman" w:cs="Times New Roman"/>
                      <w:b/>
                      <w:bCs/>
                      <w:sz w:val="18"/>
                      <w:szCs w:val="18"/>
                      <w:lang w:val="lv-LV"/>
                    </w:rPr>
                    <w:t>Iveta Dobele</w:t>
                  </w:r>
                  <w:r>
                    <w:rPr>
                      <w:rFonts w:hint="default" w:ascii="Times New Roman" w:hAnsi="Times New Roman" w:cs="Times New Roman"/>
                      <w:sz w:val="18"/>
                      <w:szCs w:val="18"/>
                      <w:lang w:val="lv-LV"/>
                    </w:rPr>
                    <w:t>, SIA „Jēkabpils reģionālā slimnīca”  projektu vadītāja</w:t>
                  </w:r>
                </w:p>
              </w:tc>
            </w:tr>
            <w:tr w14:paraId="7C267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2327" w:type="dxa"/>
                </w:tcPr>
                <w:p w14:paraId="6C596568">
                  <w:pPr>
                    <w:pStyle w:val="20"/>
                    <w:ind w:right="-28"/>
                    <w:jc w:val="both"/>
                    <w:rPr>
                      <w:rFonts w:hint="default" w:ascii="Times New Roman" w:hAnsi="Times New Roman" w:cs="Times New Roman"/>
                      <w:sz w:val="18"/>
                      <w:szCs w:val="18"/>
                      <w:lang w:val="lv-LV"/>
                    </w:rPr>
                  </w:pPr>
                  <w:r>
                    <w:rPr>
                      <w:rFonts w:hint="default" w:ascii="Times New Roman" w:hAnsi="Times New Roman" w:cs="Times New Roman"/>
                      <w:sz w:val="18"/>
                      <w:szCs w:val="18"/>
                      <w:lang w:val="lv-LV"/>
                    </w:rPr>
                    <w:t>Komisijas locekļi:</w:t>
                  </w:r>
                </w:p>
              </w:tc>
              <w:tc>
                <w:tcPr>
                  <w:tcW w:w="5892" w:type="dxa"/>
                </w:tcPr>
                <w:p w14:paraId="622B83F0">
                  <w:pPr>
                    <w:pStyle w:val="20"/>
                    <w:ind w:right="-28"/>
                    <w:jc w:val="both"/>
                    <w:rPr>
                      <w:rFonts w:hint="default" w:ascii="Times New Roman" w:hAnsi="Times New Roman" w:cs="Times New Roman"/>
                      <w:b/>
                      <w:bCs/>
                      <w:sz w:val="18"/>
                      <w:szCs w:val="18"/>
                      <w:lang w:val="lv-LV"/>
                    </w:rPr>
                  </w:pPr>
                  <w:r>
                    <w:rPr>
                      <w:rFonts w:hint="default" w:ascii="Times New Roman" w:hAnsi="Times New Roman" w:cs="Times New Roman"/>
                      <w:b/>
                      <w:bCs/>
                      <w:sz w:val="18"/>
                      <w:szCs w:val="18"/>
                      <w:lang w:val="lv-LV"/>
                    </w:rPr>
                    <w:t xml:space="preserve">Lana Prilepiševa, </w:t>
                  </w:r>
                  <w:r>
                    <w:rPr>
                      <w:rFonts w:hint="default" w:ascii="Times New Roman" w:hAnsi="Times New Roman" w:cs="Times New Roman"/>
                      <w:sz w:val="18"/>
                      <w:szCs w:val="18"/>
                      <w:lang w:val="lv-LV"/>
                    </w:rPr>
                    <w:t>SIA „Jēkabpils reģionālā slimnīca”  juriste</w:t>
                  </w:r>
                </w:p>
              </w:tc>
            </w:tr>
            <w:tr w14:paraId="1F06E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2327" w:type="dxa"/>
                </w:tcPr>
                <w:p w14:paraId="3D1A3A41">
                  <w:pPr>
                    <w:pStyle w:val="20"/>
                    <w:ind w:right="-28"/>
                    <w:jc w:val="both"/>
                    <w:rPr>
                      <w:rFonts w:hint="default" w:ascii="Times New Roman" w:hAnsi="Times New Roman" w:cs="Times New Roman"/>
                      <w:sz w:val="18"/>
                      <w:szCs w:val="18"/>
                      <w:lang w:val="lv-LV"/>
                    </w:rPr>
                  </w:pPr>
                </w:p>
              </w:tc>
              <w:tc>
                <w:tcPr>
                  <w:tcW w:w="5892" w:type="dxa"/>
                </w:tcPr>
                <w:p w14:paraId="41964CB9">
                  <w:pPr>
                    <w:pStyle w:val="20"/>
                    <w:ind w:right="-28"/>
                    <w:jc w:val="both"/>
                    <w:rPr>
                      <w:rFonts w:hint="default" w:ascii="Times New Roman" w:hAnsi="Times New Roman" w:cs="Times New Roman"/>
                      <w:b/>
                      <w:bCs/>
                      <w:sz w:val="18"/>
                      <w:szCs w:val="18"/>
                      <w:lang w:val="lv-LV"/>
                    </w:rPr>
                  </w:pPr>
                  <w:r>
                    <w:rPr>
                      <w:rFonts w:hint="default" w:ascii="Times New Roman" w:hAnsi="Times New Roman" w:cs="Times New Roman"/>
                      <w:b/>
                      <w:bCs/>
                      <w:sz w:val="18"/>
                      <w:szCs w:val="18"/>
                      <w:lang w:val="lv-LV"/>
                    </w:rPr>
                    <w:t>Katerina Dobiļevska</w:t>
                  </w:r>
                  <w:r>
                    <w:rPr>
                      <w:rFonts w:hint="default" w:ascii="Times New Roman" w:hAnsi="Times New Roman" w:cs="Times New Roman"/>
                      <w:sz w:val="18"/>
                      <w:szCs w:val="18"/>
                      <w:lang w:val="lv-LV"/>
                    </w:rPr>
                    <w:t>, SIA „Jēkabpils reģionālā slimnīca”  medicīnas iekārtu inženiere</w:t>
                  </w:r>
                </w:p>
              </w:tc>
            </w:tr>
            <w:tr w14:paraId="5DE6B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2327" w:type="dxa"/>
                </w:tcPr>
                <w:p w14:paraId="4EFDCE33">
                  <w:pPr>
                    <w:pStyle w:val="20"/>
                    <w:ind w:right="-28"/>
                    <w:jc w:val="both"/>
                    <w:rPr>
                      <w:rFonts w:hint="default" w:ascii="Times New Roman" w:hAnsi="Times New Roman" w:cs="Times New Roman"/>
                      <w:sz w:val="18"/>
                      <w:szCs w:val="18"/>
                      <w:lang w:val="lv-LV"/>
                    </w:rPr>
                  </w:pPr>
                </w:p>
              </w:tc>
              <w:tc>
                <w:tcPr>
                  <w:tcW w:w="5892" w:type="dxa"/>
                </w:tcPr>
                <w:p w14:paraId="1B75ACA9">
                  <w:pPr>
                    <w:pStyle w:val="20"/>
                    <w:ind w:right="-28"/>
                    <w:jc w:val="both"/>
                    <w:rPr>
                      <w:rFonts w:hint="default" w:ascii="Times New Roman" w:hAnsi="Times New Roman" w:cs="Times New Roman"/>
                      <w:b/>
                      <w:bCs/>
                      <w:sz w:val="18"/>
                      <w:szCs w:val="18"/>
                      <w:lang w:val="lv-LV"/>
                    </w:rPr>
                  </w:pPr>
                  <w:r>
                    <w:rPr>
                      <w:rFonts w:hint="default" w:ascii="Times New Roman" w:hAnsi="Times New Roman" w:cs="Times New Roman"/>
                      <w:b/>
                      <w:bCs/>
                      <w:sz w:val="18"/>
                      <w:szCs w:val="18"/>
                      <w:lang w:val="lv-LV"/>
                    </w:rPr>
                    <w:t>Juta Eglīte,</w:t>
                  </w:r>
                  <w:r>
                    <w:rPr>
                      <w:rFonts w:hint="default" w:ascii="Times New Roman" w:hAnsi="Times New Roman" w:cs="Times New Roman"/>
                      <w:sz w:val="18"/>
                      <w:szCs w:val="18"/>
                      <w:lang w:val="lv-LV"/>
                    </w:rPr>
                    <w:t xml:space="preserve"> SIA „Jēkabpils reģionālā slimnīca”  darba aizsardzības speciāliste </w:t>
                  </w:r>
                </w:p>
              </w:tc>
            </w:tr>
            <w:tr w14:paraId="05313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2327" w:type="dxa"/>
                </w:tcPr>
                <w:p w14:paraId="6C2CF0AF">
                  <w:pPr>
                    <w:pStyle w:val="20"/>
                    <w:ind w:right="-28"/>
                    <w:jc w:val="both"/>
                    <w:rPr>
                      <w:rFonts w:hint="default" w:ascii="Times New Roman" w:hAnsi="Times New Roman" w:cs="Times New Roman"/>
                      <w:sz w:val="18"/>
                      <w:szCs w:val="18"/>
                      <w:lang w:val="lv-LV"/>
                    </w:rPr>
                  </w:pPr>
                  <w:r>
                    <w:rPr>
                      <w:rFonts w:hint="default" w:ascii="Times New Roman" w:hAnsi="Times New Roman" w:cs="Times New Roman"/>
                      <w:sz w:val="18"/>
                      <w:szCs w:val="18"/>
                      <w:lang w:val="lv-LV"/>
                    </w:rPr>
                    <w:t>Komisijas sekretārs:</w:t>
                  </w:r>
                </w:p>
              </w:tc>
              <w:tc>
                <w:tcPr>
                  <w:tcW w:w="5892" w:type="dxa"/>
                </w:tcPr>
                <w:p w14:paraId="2BC5AA58">
                  <w:pPr>
                    <w:pStyle w:val="20"/>
                    <w:ind w:right="-28"/>
                    <w:jc w:val="both"/>
                    <w:rPr>
                      <w:rFonts w:hint="default" w:ascii="Times New Roman" w:hAnsi="Times New Roman" w:cs="Times New Roman"/>
                      <w:sz w:val="18"/>
                      <w:szCs w:val="18"/>
                      <w:lang w:val="lv-LV"/>
                    </w:rPr>
                  </w:pPr>
                  <w:r>
                    <w:rPr>
                      <w:rFonts w:hint="default" w:ascii="Times New Roman" w:hAnsi="Times New Roman" w:cs="Times New Roman"/>
                      <w:b/>
                      <w:sz w:val="18"/>
                      <w:szCs w:val="18"/>
                      <w:lang w:val="lv-LV"/>
                    </w:rPr>
                    <w:t>Sanita Malzuba</w:t>
                  </w:r>
                  <w:r>
                    <w:rPr>
                      <w:rFonts w:hint="default" w:ascii="Times New Roman" w:hAnsi="Times New Roman" w:cs="Times New Roman"/>
                      <w:sz w:val="18"/>
                      <w:szCs w:val="18"/>
                      <w:lang w:val="lv-LV"/>
                    </w:rPr>
                    <w:t xml:space="preserve">, jurists </w:t>
                  </w:r>
                  <w:r>
                    <w:rPr>
                      <w:rFonts w:hint="default" w:ascii="Times New Roman" w:hAnsi="Times New Roman" w:cs="Times New Roman"/>
                      <w:i/>
                      <w:iCs/>
                      <w:sz w:val="18"/>
                      <w:szCs w:val="18"/>
                      <w:u w:val="single"/>
                      <w:lang w:val="lv-LV"/>
                    </w:rPr>
                    <w:t>(bez balss tiesībām)</w:t>
                  </w:r>
                </w:p>
              </w:tc>
            </w:tr>
          </w:tbl>
          <w:p w14:paraId="26CD220E">
            <w:pPr>
              <w:rPr>
                <w:rFonts w:hint="default" w:ascii="Times New Roman" w:hAnsi="Times New Roman" w:cs="Times New Roman"/>
                <w:bCs/>
                <w:i/>
                <w:iCs/>
                <w:sz w:val="22"/>
                <w:szCs w:val="22"/>
              </w:rPr>
            </w:pPr>
          </w:p>
        </w:tc>
      </w:tr>
      <w:tr w14:paraId="36630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73C7DB17">
            <w:pPr>
              <w:jc w:val="both"/>
              <w:rPr>
                <w:rFonts w:hint="default" w:ascii="Times New Roman" w:hAnsi="Times New Roman" w:cs="Times New Roman"/>
                <w:b/>
                <w:bCs/>
                <w:sz w:val="22"/>
                <w:szCs w:val="22"/>
              </w:rPr>
            </w:pPr>
            <w:r>
              <w:rPr>
                <w:rFonts w:hint="default" w:ascii="Times New Roman" w:hAnsi="Times New Roman" w:cs="Times New Roman"/>
                <w:b/>
                <w:sz w:val="22"/>
                <w:szCs w:val="22"/>
              </w:rPr>
              <w:t>Ekspertu saraksts</w:t>
            </w:r>
            <w:r>
              <w:rPr>
                <w:rFonts w:hint="default" w:ascii="Times New Roman" w:hAnsi="Times New Roman" w:cs="Times New Roman"/>
                <w:bCs/>
                <w:sz w:val="22"/>
                <w:szCs w:val="22"/>
              </w:rPr>
              <w:t xml:space="preserve"> </w:t>
            </w:r>
            <w:r>
              <w:rPr>
                <w:rFonts w:hint="default" w:ascii="Times New Roman" w:hAnsi="Times New Roman" w:cs="Times New Roman"/>
                <w:bCs/>
                <w:i/>
                <w:iCs/>
                <w:sz w:val="22"/>
                <w:szCs w:val="22"/>
              </w:rPr>
              <w:t>[ja attiecināms]</w:t>
            </w:r>
          </w:p>
        </w:tc>
        <w:tc>
          <w:tcPr>
            <w:tcW w:w="4827" w:type="dxa"/>
          </w:tcPr>
          <w:p w14:paraId="552CE53C">
            <w:pPr>
              <w:jc w:val="both"/>
              <w:rPr>
                <w:rFonts w:hint="default" w:ascii="Times New Roman" w:hAnsi="Times New Roman" w:cs="Times New Roman"/>
                <w:bCs/>
                <w:sz w:val="22"/>
                <w:szCs w:val="22"/>
              </w:rPr>
            </w:pPr>
            <w:r>
              <w:rPr>
                <w:rFonts w:hint="default" w:ascii="Times New Roman" w:hAnsi="Times New Roman" w:cs="Times New Roman"/>
                <w:bCs/>
                <w:sz w:val="22"/>
                <w:szCs w:val="22"/>
              </w:rPr>
              <w:t>Nav attiecināms</w:t>
            </w:r>
          </w:p>
        </w:tc>
      </w:tr>
      <w:tr w14:paraId="71987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0CDC4E35">
            <w:pPr>
              <w:jc w:val="both"/>
              <w:rPr>
                <w:rFonts w:hint="default" w:ascii="Times New Roman" w:hAnsi="Times New Roman" w:cs="Times New Roman"/>
                <w:b/>
                <w:sz w:val="22"/>
                <w:szCs w:val="22"/>
              </w:rPr>
            </w:pPr>
            <w:r>
              <w:rPr>
                <w:rFonts w:hint="default" w:ascii="Times New Roman" w:hAnsi="Times New Roman" w:cs="Times New Roman"/>
                <w:b/>
                <w:sz w:val="22"/>
                <w:szCs w:val="22"/>
              </w:rPr>
              <w:t xml:space="preserve">Sekretārs </w:t>
            </w:r>
            <w:r>
              <w:rPr>
                <w:rFonts w:hint="default" w:ascii="Times New Roman" w:hAnsi="Times New Roman" w:cs="Times New Roman"/>
                <w:bCs/>
                <w:i/>
                <w:iCs/>
                <w:sz w:val="22"/>
                <w:szCs w:val="22"/>
              </w:rPr>
              <w:t>[ja attiecināms]</w:t>
            </w:r>
            <w:r>
              <w:rPr>
                <w:rFonts w:hint="default" w:ascii="Times New Roman" w:hAnsi="Times New Roman" w:cs="Times New Roman"/>
                <w:b/>
                <w:sz w:val="22"/>
                <w:szCs w:val="22"/>
              </w:rPr>
              <w:t>:</w:t>
            </w:r>
          </w:p>
        </w:tc>
        <w:tc>
          <w:tcPr>
            <w:tcW w:w="4827" w:type="dxa"/>
          </w:tcPr>
          <w:p w14:paraId="7AB0F448">
            <w:pPr>
              <w:jc w:val="both"/>
              <w:rPr>
                <w:rFonts w:hint="default" w:ascii="Times New Roman" w:hAnsi="Times New Roman" w:cs="Times New Roman"/>
                <w:sz w:val="22"/>
                <w:szCs w:val="22"/>
              </w:rPr>
            </w:pPr>
            <w:r>
              <w:rPr>
                <w:rFonts w:hint="default" w:ascii="Times New Roman" w:hAnsi="Times New Roman" w:cs="Times New Roman"/>
                <w:b/>
                <w:sz w:val="18"/>
                <w:szCs w:val="18"/>
                <w:lang w:val="lv-LV"/>
              </w:rPr>
              <w:t>Sanita Malzuba</w:t>
            </w:r>
            <w:r>
              <w:rPr>
                <w:rFonts w:hint="default" w:ascii="Times New Roman" w:hAnsi="Times New Roman" w:cs="Times New Roman"/>
                <w:sz w:val="18"/>
                <w:szCs w:val="18"/>
                <w:lang w:val="lv-LV"/>
              </w:rPr>
              <w:t xml:space="preserve">, jurists </w:t>
            </w:r>
            <w:r>
              <w:rPr>
                <w:rFonts w:hint="default" w:ascii="Times New Roman" w:hAnsi="Times New Roman" w:cs="Times New Roman"/>
                <w:i/>
                <w:iCs/>
                <w:sz w:val="18"/>
                <w:szCs w:val="18"/>
                <w:u w:val="single"/>
                <w:lang w:val="lv-LV"/>
              </w:rPr>
              <w:t>(bez balss tiesībām)</w:t>
            </w:r>
          </w:p>
        </w:tc>
      </w:tr>
      <w:tr w14:paraId="5D89E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60E16C2A">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Iepirkuma dokumentācijas sagatavotāju saraksts:</w:t>
            </w:r>
          </w:p>
        </w:tc>
        <w:tc>
          <w:tcPr>
            <w:tcW w:w="4827" w:type="dxa"/>
          </w:tcPr>
          <w:p w14:paraId="42FF7720">
            <w:pPr>
              <w:jc w:val="both"/>
              <w:rPr>
                <w:rFonts w:hint="default" w:ascii="Times New Roman" w:hAnsi="Times New Roman" w:cs="Times New Roman"/>
                <w:bCs/>
                <w:sz w:val="22"/>
                <w:szCs w:val="22"/>
                <w:lang w:val="en-GB"/>
              </w:rPr>
            </w:pPr>
            <w:r>
              <w:rPr>
                <w:rFonts w:hint="default" w:ascii="Times New Roman" w:hAnsi="Times New Roman" w:cs="Times New Roman"/>
                <w:b/>
                <w:bCs/>
                <w:sz w:val="18"/>
                <w:szCs w:val="18"/>
                <w:lang w:val="lv-LV"/>
              </w:rPr>
              <w:t>Katerina Dobiļevska</w:t>
            </w:r>
            <w:r>
              <w:rPr>
                <w:rFonts w:hint="default" w:ascii="Times New Roman" w:hAnsi="Times New Roman" w:cs="Times New Roman"/>
                <w:sz w:val="18"/>
                <w:szCs w:val="18"/>
                <w:lang w:val="lv-LV"/>
              </w:rPr>
              <w:t>, SIA „Jēkabpils reģionālā slimnīca”  medicīnas iekārtu inženiere</w:t>
            </w:r>
          </w:p>
        </w:tc>
      </w:tr>
      <w:tr w14:paraId="6D79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373AF998">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Piedāvājumu </w:t>
            </w:r>
            <w:r>
              <w:rPr>
                <w:rFonts w:hint="default" w:ascii="Times New Roman" w:hAnsi="Times New Roman" w:cs="Times New Roman"/>
                <w:b/>
                <w:bCs/>
                <w:sz w:val="22"/>
                <w:szCs w:val="22"/>
                <w:u w:val="single"/>
              </w:rPr>
              <w:t>iesniegšanas</w:t>
            </w:r>
            <w:r>
              <w:rPr>
                <w:rFonts w:hint="default" w:ascii="Times New Roman" w:hAnsi="Times New Roman" w:cs="Times New Roman"/>
                <w:b/>
                <w:bCs/>
                <w:sz w:val="22"/>
                <w:szCs w:val="22"/>
              </w:rPr>
              <w:t xml:space="preserve"> termiņi (arī pamatojums piedāvājumu/pieteikumu iesniegšanas termiņa samazinājumam (t.sk. steidzamībai), ja tāds veikts):</w:t>
            </w:r>
          </w:p>
        </w:tc>
        <w:tc>
          <w:tcPr>
            <w:tcW w:w="4827" w:type="dxa"/>
          </w:tcPr>
          <w:p w14:paraId="6C860BA4">
            <w:pPr>
              <w:jc w:val="both"/>
              <w:rPr>
                <w:rFonts w:hint="default" w:ascii="Times New Roman" w:hAnsi="Times New Roman" w:cs="Times New Roman"/>
                <w:bCs/>
                <w:sz w:val="22"/>
                <w:szCs w:val="22"/>
              </w:rPr>
            </w:pPr>
            <w:r>
              <w:rPr>
                <w:rFonts w:hint="default" w:ascii="Times New Roman" w:hAnsi="Times New Roman" w:cs="Times New Roman"/>
                <w:bCs/>
                <w:sz w:val="22"/>
                <w:szCs w:val="22"/>
                <w:lang w:val="en-GB"/>
              </w:rPr>
              <w:t>03</w:t>
            </w:r>
            <w:r>
              <w:rPr>
                <w:rFonts w:hint="default" w:ascii="Times New Roman" w:hAnsi="Times New Roman" w:cs="Times New Roman"/>
                <w:bCs/>
                <w:sz w:val="22"/>
                <w:szCs w:val="22"/>
              </w:rPr>
              <w:t>.0</w:t>
            </w:r>
            <w:r>
              <w:rPr>
                <w:rFonts w:hint="default" w:ascii="Times New Roman" w:hAnsi="Times New Roman" w:cs="Times New Roman"/>
                <w:bCs/>
                <w:sz w:val="22"/>
                <w:szCs w:val="22"/>
                <w:lang w:val="en-GB"/>
              </w:rPr>
              <w:t>3</w:t>
            </w:r>
            <w:r>
              <w:rPr>
                <w:rFonts w:hint="default" w:ascii="Times New Roman" w:hAnsi="Times New Roman" w:cs="Times New Roman"/>
                <w:bCs/>
                <w:sz w:val="22"/>
                <w:szCs w:val="22"/>
              </w:rPr>
              <w:t>.2025.</w:t>
            </w:r>
          </w:p>
        </w:tc>
      </w:tr>
      <w:tr w14:paraId="630E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7" w:type="dxa"/>
            <w:gridSpan w:val="2"/>
            <w:shd w:val="clear" w:color="auto" w:fill="D8D8D8" w:themeFill="background1" w:themeFillShade="D9"/>
          </w:tcPr>
          <w:p w14:paraId="4CB551C5">
            <w:pPr>
              <w:jc w:val="both"/>
              <w:rPr>
                <w:rFonts w:hint="default" w:ascii="Times New Roman" w:hAnsi="Times New Roman" w:cs="Times New Roman"/>
                <w:bCs/>
                <w:i/>
                <w:iCs/>
                <w:sz w:val="22"/>
                <w:szCs w:val="22"/>
              </w:rPr>
            </w:pPr>
            <w:r>
              <w:rPr>
                <w:rFonts w:hint="default" w:ascii="Times New Roman" w:hAnsi="Times New Roman" w:cs="Times New Roman"/>
                <w:b/>
                <w:bCs/>
                <w:sz w:val="22"/>
                <w:szCs w:val="22"/>
              </w:rPr>
              <w:t>Pretendentu nosaukumi, kas iesnieguši piedāvājumus un to piedāvātās cenas:</w:t>
            </w:r>
          </w:p>
        </w:tc>
      </w:tr>
      <w:tr w14:paraId="03B6F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27" w:type="dxa"/>
            <w:gridSpan w:val="2"/>
          </w:tcPr>
          <w:p w14:paraId="6E729A26">
            <w:pPr>
              <w:rPr>
                <w:rFonts w:hint="default" w:ascii="Times New Roman" w:hAnsi="Times New Roman" w:cs="Times New Roman"/>
                <w:b/>
                <w:sz w:val="18"/>
                <w:szCs w:val="18"/>
              </w:rPr>
            </w:pPr>
          </w:p>
          <w:p w14:paraId="4D1174AB">
            <w:pPr>
              <w:rPr>
                <w:rFonts w:hint="default" w:ascii="Times New Roman" w:hAnsi="Times New Roman" w:cs="Times New Roman"/>
                <w:bCs/>
                <w:color w:val="auto"/>
                <w:sz w:val="18"/>
                <w:szCs w:val="18"/>
              </w:rPr>
            </w:pPr>
            <w:r>
              <w:rPr>
                <w:rFonts w:hint="default" w:ascii="Times New Roman" w:hAnsi="Times New Roman" w:cs="Times New Roman"/>
                <w:b/>
                <w:sz w:val="18"/>
                <w:szCs w:val="18"/>
              </w:rPr>
              <w:t xml:space="preserve">Iepirkuma 1. daļai - </w:t>
            </w:r>
            <w:r>
              <w:rPr>
                <w:rFonts w:hint="default" w:ascii="Times New Roman" w:hAnsi="Times New Roman" w:cs="Times New Roman"/>
                <w:bCs/>
                <w:color w:val="auto"/>
                <w:sz w:val="18"/>
                <w:szCs w:val="18"/>
              </w:rPr>
              <w:t>Kardiotokogrāfs</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89"/>
              <w:gridCol w:w="3381"/>
              <w:gridCol w:w="2231"/>
            </w:tblGrid>
            <w:tr w14:paraId="4E34A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shd w:val="clear" w:color="auto" w:fill="auto"/>
                </w:tcPr>
                <w:p w14:paraId="31B59D49">
                  <w:pPr>
                    <w:rPr>
                      <w:rFonts w:hint="default" w:ascii="Times New Roman" w:hAnsi="Times New Roman" w:cs="Times New Roman"/>
                      <w:b/>
                      <w:bCs/>
                      <w:sz w:val="18"/>
                      <w:szCs w:val="18"/>
                    </w:rPr>
                  </w:pPr>
                  <w:r>
                    <w:rPr>
                      <w:rFonts w:hint="default" w:ascii="Times New Roman" w:hAnsi="Times New Roman" w:cs="Times New Roman"/>
                      <w:b/>
                      <w:bCs/>
                      <w:sz w:val="18"/>
                      <w:szCs w:val="18"/>
                    </w:rPr>
                    <w:t>Pretendents</w:t>
                  </w:r>
                </w:p>
              </w:tc>
              <w:tc>
                <w:tcPr>
                  <w:tcW w:w="1798" w:type="pct"/>
                  <w:shd w:val="clear" w:color="auto" w:fill="auto"/>
                </w:tcPr>
                <w:p w14:paraId="1F5FD935">
                  <w:pPr>
                    <w:rPr>
                      <w:rFonts w:hint="default" w:ascii="Times New Roman" w:hAnsi="Times New Roman" w:cs="Times New Roman"/>
                      <w:b/>
                      <w:bCs/>
                      <w:sz w:val="18"/>
                      <w:szCs w:val="18"/>
                    </w:rPr>
                  </w:pPr>
                  <w:r>
                    <w:rPr>
                      <w:rFonts w:hint="default" w:ascii="Times New Roman" w:hAnsi="Times New Roman" w:cs="Times New Roman"/>
                      <w:b/>
                      <w:bCs/>
                      <w:sz w:val="18"/>
                      <w:szCs w:val="18"/>
                    </w:rPr>
                    <w:t>Iesniegšanas datums un laiks</w:t>
                  </w:r>
                </w:p>
              </w:tc>
              <w:tc>
                <w:tcPr>
                  <w:tcW w:w="1186" w:type="pct"/>
                  <w:shd w:val="clear" w:color="auto" w:fill="auto"/>
                </w:tcPr>
                <w:p w14:paraId="3B1C7802">
                  <w:pPr>
                    <w:rPr>
                      <w:rFonts w:hint="default" w:ascii="Times New Roman" w:hAnsi="Times New Roman" w:cs="Times New Roman"/>
                      <w:b/>
                      <w:bCs/>
                      <w:sz w:val="18"/>
                      <w:szCs w:val="18"/>
                    </w:rPr>
                  </w:pPr>
                  <w:r>
                    <w:rPr>
                      <w:rFonts w:hint="default" w:ascii="Times New Roman" w:hAnsi="Times New Roman" w:cs="Times New Roman"/>
                      <w:b/>
                      <w:sz w:val="18"/>
                      <w:szCs w:val="18"/>
                    </w:rPr>
                    <w:t>Cena bez PVN</w:t>
                  </w:r>
                </w:p>
              </w:tc>
            </w:tr>
            <w:tr w14:paraId="3707F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vAlign w:val="top"/>
                </w:tcPr>
                <w:p w14:paraId="5640AC36">
                  <w:pPr>
                    <w:spacing w:before="60" w:after="60"/>
                    <w:rPr>
                      <w:rFonts w:hint="default" w:ascii="Times New Roman" w:hAnsi="Times New Roman" w:cs="Times New Roman"/>
                      <w:bCs/>
                      <w:sz w:val="18"/>
                      <w:szCs w:val="18"/>
                    </w:rPr>
                  </w:pPr>
                  <w:r>
                    <w:rPr>
                      <w:rFonts w:hint="default" w:ascii="Times New Roman" w:hAnsi="Times New Roman" w:cs="Times New Roman"/>
                      <w:b/>
                      <w:bCs/>
                      <w:sz w:val="18"/>
                      <w:szCs w:val="18"/>
                    </w:rPr>
                    <w:t>SIA "Arbor Medical Korporācija"</w:t>
                  </w:r>
                </w:p>
              </w:tc>
              <w:tc>
                <w:tcPr>
                  <w:tcW w:w="1798" w:type="pct"/>
                  <w:vAlign w:val="top"/>
                </w:tcPr>
                <w:p w14:paraId="0A1B7F98">
                  <w:pPr>
                    <w:spacing w:before="60" w:after="60"/>
                    <w:rPr>
                      <w:rFonts w:hint="default" w:ascii="Times New Roman" w:hAnsi="Times New Roman" w:cs="Times New Roman"/>
                      <w:bCs/>
                      <w:sz w:val="18"/>
                      <w:szCs w:val="18"/>
                    </w:rPr>
                  </w:pPr>
                  <w:r>
                    <w:rPr>
                      <w:rFonts w:hint="default" w:ascii="Times New Roman" w:hAnsi="Times New Roman" w:cs="Times New Roman"/>
                      <w:bCs/>
                      <w:sz w:val="18"/>
                      <w:szCs w:val="18"/>
                    </w:rPr>
                    <w:t>28.02.2025 plkst. 14:53</w:t>
                  </w:r>
                </w:p>
              </w:tc>
              <w:tc>
                <w:tcPr>
                  <w:tcW w:w="1186" w:type="pct"/>
                  <w:vAlign w:val="top"/>
                </w:tcPr>
                <w:p w14:paraId="7D435020">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9800.0</w:t>
                  </w:r>
                </w:p>
                <w:p w14:paraId="1A497B6B">
                  <w:pPr>
                    <w:spacing w:before="60"/>
                    <w:rPr>
                      <w:rFonts w:hint="default" w:ascii="Times New Roman" w:hAnsi="Times New Roman" w:cs="Times New Roman"/>
                      <w:sz w:val="18"/>
                      <w:szCs w:val="18"/>
                    </w:rPr>
                  </w:pPr>
                </w:p>
              </w:tc>
            </w:tr>
          </w:tbl>
          <w:p w14:paraId="30D7AAD2">
            <w:pPr>
              <w:rPr>
                <w:rFonts w:hint="default" w:ascii="Times New Roman" w:hAnsi="Times New Roman" w:cs="Times New Roman"/>
                <w:b/>
                <w:sz w:val="18"/>
                <w:szCs w:val="18"/>
              </w:rPr>
            </w:pPr>
          </w:p>
          <w:p w14:paraId="46EF5784">
            <w:pPr>
              <w:rPr>
                <w:rFonts w:hint="default" w:ascii="Times New Roman" w:hAnsi="Times New Roman" w:cs="Times New Roman"/>
                <w:bCs/>
                <w:color w:val="auto"/>
                <w:sz w:val="18"/>
                <w:szCs w:val="18"/>
              </w:rPr>
            </w:pPr>
            <w:r>
              <w:rPr>
                <w:rFonts w:hint="default" w:ascii="Times New Roman" w:hAnsi="Times New Roman" w:cs="Times New Roman"/>
                <w:b/>
                <w:sz w:val="18"/>
                <w:szCs w:val="18"/>
              </w:rPr>
              <w:t xml:space="preserve">Iepirkuma 2. daļai - </w:t>
            </w:r>
            <w:r>
              <w:rPr>
                <w:rFonts w:hint="default" w:ascii="Times New Roman" w:hAnsi="Times New Roman" w:cs="Times New Roman"/>
                <w:bCs/>
                <w:color w:val="auto"/>
                <w:sz w:val="18"/>
                <w:szCs w:val="18"/>
              </w:rPr>
              <w:t>Ultrasonogrāfs</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89"/>
              <w:gridCol w:w="2649"/>
              <w:gridCol w:w="2963"/>
            </w:tblGrid>
            <w:tr w14:paraId="65C4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shd w:val="pct10" w:color="auto" w:fill="auto"/>
                </w:tcPr>
                <w:p w14:paraId="66FD3778">
                  <w:pPr>
                    <w:rPr>
                      <w:rFonts w:hint="default" w:ascii="Times New Roman" w:hAnsi="Times New Roman" w:cs="Times New Roman"/>
                      <w:b/>
                      <w:bCs/>
                      <w:sz w:val="18"/>
                      <w:szCs w:val="18"/>
                    </w:rPr>
                  </w:pPr>
                  <w:r>
                    <w:rPr>
                      <w:rFonts w:hint="default" w:ascii="Times New Roman" w:hAnsi="Times New Roman" w:cs="Times New Roman"/>
                      <w:b/>
                      <w:bCs/>
                      <w:sz w:val="18"/>
                      <w:szCs w:val="18"/>
                    </w:rPr>
                    <w:t>Pretendents</w:t>
                  </w:r>
                </w:p>
              </w:tc>
              <w:tc>
                <w:tcPr>
                  <w:tcW w:w="1409" w:type="pct"/>
                  <w:shd w:val="pct10" w:color="auto" w:fill="auto"/>
                </w:tcPr>
                <w:p w14:paraId="1B45F29A">
                  <w:pPr>
                    <w:rPr>
                      <w:rFonts w:hint="default" w:ascii="Times New Roman" w:hAnsi="Times New Roman" w:cs="Times New Roman"/>
                      <w:b/>
                      <w:bCs/>
                      <w:sz w:val="18"/>
                      <w:szCs w:val="18"/>
                    </w:rPr>
                  </w:pPr>
                  <w:r>
                    <w:rPr>
                      <w:rFonts w:hint="default" w:ascii="Times New Roman" w:hAnsi="Times New Roman" w:cs="Times New Roman"/>
                      <w:b/>
                      <w:bCs/>
                      <w:sz w:val="18"/>
                      <w:szCs w:val="18"/>
                    </w:rPr>
                    <w:t>Iesniegšanas datums un laiks</w:t>
                  </w:r>
                </w:p>
              </w:tc>
              <w:tc>
                <w:tcPr>
                  <w:tcW w:w="1576" w:type="pct"/>
                  <w:shd w:val="pct10" w:color="auto" w:fill="auto"/>
                </w:tcPr>
                <w:p w14:paraId="6578C906">
                  <w:pPr>
                    <w:rPr>
                      <w:rFonts w:hint="default" w:ascii="Times New Roman" w:hAnsi="Times New Roman" w:cs="Times New Roman"/>
                      <w:b/>
                      <w:bCs/>
                      <w:sz w:val="18"/>
                      <w:szCs w:val="18"/>
                    </w:rPr>
                  </w:pPr>
                  <w:r>
                    <w:rPr>
                      <w:rFonts w:hint="default" w:ascii="Times New Roman" w:hAnsi="Times New Roman" w:cs="Times New Roman"/>
                      <w:b/>
                      <w:sz w:val="18"/>
                      <w:szCs w:val="18"/>
                    </w:rPr>
                    <w:t>Cena bez PVN</w:t>
                  </w:r>
                </w:p>
              </w:tc>
            </w:tr>
            <w:tr w14:paraId="546E4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48CCE23B">
                  <w:pPr>
                    <w:spacing w:before="60" w:after="60"/>
                    <w:rPr>
                      <w:rFonts w:hint="default" w:ascii="Times New Roman" w:hAnsi="Times New Roman" w:cs="Times New Roman"/>
                      <w:bCs/>
                      <w:sz w:val="18"/>
                      <w:szCs w:val="18"/>
                    </w:rPr>
                  </w:pPr>
                  <w:r>
                    <w:rPr>
                      <w:rFonts w:hint="default" w:ascii="Times New Roman" w:hAnsi="Times New Roman" w:cs="Times New Roman"/>
                      <w:b/>
                      <w:bCs/>
                      <w:sz w:val="18"/>
                      <w:szCs w:val="18"/>
                    </w:rPr>
                    <w:t xml:space="preserve">"A.Medical" SIA </w:t>
                  </w:r>
                </w:p>
              </w:tc>
              <w:tc>
                <w:tcPr>
                  <w:tcW w:w="2649" w:type="dxa"/>
                  <w:vAlign w:val="top"/>
                </w:tcPr>
                <w:p w14:paraId="770FC294">
                  <w:pPr>
                    <w:spacing w:before="60" w:after="60"/>
                    <w:rPr>
                      <w:rFonts w:hint="default" w:ascii="Times New Roman" w:hAnsi="Times New Roman" w:cs="Times New Roman"/>
                      <w:bCs/>
                      <w:sz w:val="18"/>
                      <w:szCs w:val="18"/>
                    </w:rPr>
                  </w:pPr>
                  <w:r>
                    <w:rPr>
                      <w:rFonts w:hint="default" w:ascii="Times New Roman" w:hAnsi="Times New Roman" w:cs="Times New Roman"/>
                      <w:bCs/>
                      <w:sz w:val="18"/>
                      <w:szCs w:val="18"/>
                    </w:rPr>
                    <w:t>02.03.2025 plkst. 12:26</w:t>
                  </w:r>
                </w:p>
              </w:tc>
              <w:tc>
                <w:tcPr>
                  <w:tcW w:w="2963" w:type="dxa"/>
                  <w:vAlign w:val="top"/>
                </w:tcPr>
                <w:p w14:paraId="549C520C">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58798.0</w:t>
                  </w:r>
                </w:p>
                <w:p w14:paraId="61958D5F">
                  <w:pPr>
                    <w:spacing w:before="60"/>
                    <w:rPr>
                      <w:rFonts w:hint="default" w:ascii="Times New Roman" w:hAnsi="Times New Roman" w:cs="Times New Roman"/>
                      <w:bCs/>
                      <w:sz w:val="18"/>
                      <w:szCs w:val="18"/>
                    </w:rPr>
                  </w:pPr>
                </w:p>
              </w:tc>
            </w:tr>
            <w:tr w14:paraId="64BC7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5FB8DB55">
                  <w:pPr>
                    <w:spacing w:before="60" w:after="60"/>
                    <w:rPr>
                      <w:rFonts w:hint="default" w:ascii="Times New Roman" w:hAnsi="Times New Roman" w:cs="Times New Roman"/>
                      <w:sz w:val="18"/>
                      <w:szCs w:val="18"/>
                    </w:rPr>
                  </w:pPr>
                  <w:r>
                    <w:rPr>
                      <w:rFonts w:hint="default" w:ascii="Times New Roman" w:hAnsi="Times New Roman" w:cs="Times New Roman"/>
                      <w:b/>
                      <w:bCs/>
                      <w:sz w:val="18"/>
                      <w:szCs w:val="18"/>
                    </w:rPr>
                    <w:t>SIA "Arbor Medical Korporācija"</w:t>
                  </w:r>
                </w:p>
              </w:tc>
              <w:tc>
                <w:tcPr>
                  <w:tcW w:w="2649" w:type="dxa"/>
                  <w:vAlign w:val="top"/>
                </w:tcPr>
                <w:p w14:paraId="51C32EDC">
                  <w:pPr>
                    <w:spacing w:before="60" w:after="60"/>
                    <w:rPr>
                      <w:rFonts w:hint="default" w:ascii="Times New Roman" w:hAnsi="Times New Roman" w:cs="Times New Roman"/>
                      <w:sz w:val="18"/>
                      <w:szCs w:val="18"/>
                    </w:rPr>
                  </w:pPr>
                  <w:r>
                    <w:rPr>
                      <w:rFonts w:hint="default" w:ascii="Times New Roman" w:hAnsi="Times New Roman" w:cs="Times New Roman"/>
                      <w:bCs/>
                      <w:sz w:val="18"/>
                      <w:szCs w:val="18"/>
                    </w:rPr>
                    <w:t>28.02.2025 plkst. 14:53</w:t>
                  </w:r>
                </w:p>
              </w:tc>
              <w:tc>
                <w:tcPr>
                  <w:tcW w:w="2963" w:type="dxa"/>
                  <w:vAlign w:val="top"/>
                </w:tcPr>
                <w:p w14:paraId="507720D6">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61900.0</w:t>
                  </w:r>
                </w:p>
                <w:p w14:paraId="722A4923">
                  <w:pPr>
                    <w:spacing w:before="60"/>
                    <w:rPr>
                      <w:rFonts w:hint="default" w:ascii="Times New Roman" w:hAnsi="Times New Roman" w:cs="Times New Roman"/>
                      <w:sz w:val="18"/>
                      <w:szCs w:val="18"/>
                    </w:rPr>
                  </w:pPr>
                </w:p>
              </w:tc>
            </w:tr>
            <w:tr w14:paraId="235FB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6EF749CB">
                  <w:pPr>
                    <w:spacing w:before="60" w:after="60"/>
                    <w:rPr>
                      <w:rFonts w:hint="default" w:ascii="Times New Roman" w:hAnsi="Times New Roman" w:cs="Times New Roman"/>
                      <w:sz w:val="18"/>
                      <w:szCs w:val="18"/>
                    </w:rPr>
                  </w:pPr>
                  <w:r>
                    <w:rPr>
                      <w:rFonts w:hint="default" w:ascii="Times New Roman" w:hAnsi="Times New Roman" w:cs="Times New Roman"/>
                      <w:b/>
                      <w:bCs/>
                      <w:sz w:val="18"/>
                      <w:szCs w:val="18"/>
                    </w:rPr>
                    <w:t>"Tradintek" SIA</w:t>
                  </w:r>
                </w:p>
              </w:tc>
              <w:tc>
                <w:tcPr>
                  <w:tcW w:w="2649" w:type="dxa"/>
                  <w:vAlign w:val="top"/>
                </w:tcPr>
                <w:p w14:paraId="037029D5">
                  <w:pPr>
                    <w:spacing w:before="60" w:after="60"/>
                    <w:rPr>
                      <w:rFonts w:hint="default" w:ascii="Times New Roman" w:hAnsi="Times New Roman" w:cs="Times New Roman"/>
                      <w:sz w:val="18"/>
                      <w:szCs w:val="18"/>
                    </w:rPr>
                  </w:pPr>
                  <w:r>
                    <w:rPr>
                      <w:rFonts w:hint="default" w:ascii="Times New Roman" w:hAnsi="Times New Roman" w:cs="Times New Roman"/>
                      <w:bCs/>
                      <w:sz w:val="18"/>
                      <w:szCs w:val="18"/>
                    </w:rPr>
                    <w:t>21.02.2025 plkst. 07:38</w:t>
                  </w:r>
                </w:p>
              </w:tc>
              <w:tc>
                <w:tcPr>
                  <w:tcW w:w="2963" w:type="dxa"/>
                  <w:vAlign w:val="top"/>
                </w:tcPr>
                <w:p w14:paraId="6D6D4F38">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62500.0</w:t>
                  </w:r>
                </w:p>
                <w:p w14:paraId="62A08C81">
                  <w:pPr>
                    <w:spacing w:before="60"/>
                    <w:rPr>
                      <w:rFonts w:hint="default" w:ascii="Times New Roman" w:hAnsi="Times New Roman" w:cs="Times New Roman"/>
                      <w:sz w:val="18"/>
                      <w:szCs w:val="18"/>
                    </w:rPr>
                  </w:pPr>
                </w:p>
              </w:tc>
            </w:tr>
          </w:tbl>
          <w:p w14:paraId="4C4C9537">
            <w:pPr>
              <w:rPr>
                <w:rFonts w:hint="default" w:ascii="Times New Roman" w:hAnsi="Times New Roman" w:cs="Times New Roman"/>
                <w:b/>
                <w:sz w:val="18"/>
                <w:szCs w:val="18"/>
              </w:rPr>
            </w:pPr>
          </w:p>
          <w:p w14:paraId="04360619">
            <w:pPr>
              <w:rPr>
                <w:rFonts w:hint="default" w:ascii="Times New Roman" w:hAnsi="Times New Roman" w:cs="Times New Roman"/>
                <w:bCs/>
                <w:color w:val="auto"/>
                <w:sz w:val="18"/>
                <w:szCs w:val="18"/>
              </w:rPr>
            </w:pPr>
            <w:r>
              <w:rPr>
                <w:rFonts w:hint="default" w:ascii="Times New Roman" w:hAnsi="Times New Roman" w:cs="Times New Roman"/>
                <w:b/>
                <w:sz w:val="18"/>
                <w:szCs w:val="18"/>
              </w:rPr>
              <w:t xml:space="preserve">Iepirkuma </w:t>
            </w:r>
            <w:r>
              <w:rPr>
                <w:rFonts w:hint="default" w:ascii="Times New Roman" w:hAnsi="Times New Roman" w:cs="Times New Roman"/>
                <w:b/>
                <w:sz w:val="18"/>
                <w:szCs w:val="18"/>
                <w:lang w:val="en-GB"/>
              </w:rPr>
              <w:t>3</w:t>
            </w:r>
            <w:r>
              <w:rPr>
                <w:rFonts w:hint="default" w:ascii="Times New Roman" w:hAnsi="Times New Roman" w:cs="Times New Roman"/>
                <w:b/>
                <w:sz w:val="18"/>
                <w:szCs w:val="18"/>
              </w:rPr>
              <w:t xml:space="preserve">. daļai - </w:t>
            </w:r>
            <w:r>
              <w:rPr>
                <w:rFonts w:hint="default" w:ascii="Times New Roman" w:hAnsi="Times New Roman" w:cs="Times New Roman"/>
                <w:bCs/>
                <w:color w:val="auto"/>
                <w:sz w:val="18"/>
                <w:szCs w:val="18"/>
              </w:rPr>
              <w:t>Laboratorijas centrifūgas</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89"/>
              <w:gridCol w:w="2649"/>
              <w:gridCol w:w="2963"/>
            </w:tblGrid>
            <w:tr w14:paraId="2BE31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shd w:val="pct10" w:color="auto" w:fill="auto"/>
                </w:tcPr>
                <w:p w14:paraId="4AC3AE59">
                  <w:pPr>
                    <w:rPr>
                      <w:rFonts w:hint="default" w:ascii="Times New Roman" w:hAnsi="Times New Roman" w:cs="Times New Roman"/>
                      <w:b/>
                      <w:bCs/>
                      <w:sz w:val="18"/>
                      <w:szCs w:val="18"/>
                    </w:rPr>
                  </w:pPr>
                  <w:r>
                    <w:rPr>
                      <w:rFonts w:hint="default" w:ascii="Times New Roman" w:hAnsi="Times New Roman" w:cs="Times New Roman"/>
                      <w:b/>
                      <w:bCs/>
                      <w:sz w:val="18"/>
                      <w:szCs w:val="18"/>
                    </w:rPr>
                    <w:t>Pretendents</w:t>
                  </w:r>
                </w:p>
              </w:tc>
              <w:tc>
                <w:tcPr>
                  <w:tcW w:w="1409" w:type="pct"/>
                  <w:shd w:val="pct10" w:color="auto" w:fill="auto"/>
                </w:tcPr>
                <w:p w14:paraId="73EBA8A4">
                  <w:pPr>
                    <w:rPr>
                      <w:rFonts w:hint="default" w:ascii="Times New Roman" w:hAnsi="Times New Roman" w:cs="Times New Roman"/>
                      <w:b/>
                      <w:bCs/>
                      <w:sz w:val="18"/>
                      <w:szCs w:val="18"/>
                    </w:rPr>
                  </w:pPr>
                  <w:r>
                    <w:rPr>
                      <w:rFonts w:hint="default" w:ascii="Times New Roman" w:hAnsi="Times New Roman" w:cs="Times New Roman"/>
                      <w:b/>
                      <w:bCs/>
                      <w:sz w:val="18"/>
                      <w:szCs w:val="18"/>
                    </w:rPr>
                    <w:t>Iesniegšanas datums un laiks</w:t>
                  </w:r>
                </w:p>
              </w:tc>
              <w:tc>
                <w:tcPr>
                  <w:tcW w:w="1576" w:type="pct"/>
                  <w:shd w:val="pct10" w:color="auto" w:fill="auto"/>
                </w:tcPr>
                <w:p w14:paraId="35383A3F">
                  <w:pPr>
                    <w:rPr>
                      <w:rFonts w:hint="default" w:ascii="Times New Roman" w:hAnsi="Times New Roman" w:cs="Times New Roman"/>
                      <w:b/>
                      <w:bCs/>
                      <w:sz w:val="18"/>
                      <w:szCs w:val="18"/>
                    </w:rPr>
                  </w:pPr>
                  <w:r>
                    <w:rPr>
                      <w:rFonts w:hint="default" w:ascii="Times New Roman" w:hAnsi="Times New Roman" w:cs="Times New Roman"/>
                      <w:b/>
                      <w:sz w:val="18"/>
                      <w:szCs w:val="18"/>
                    </w:rPr>
                    <w:t>Cena bez PVN</w:t>
                  </w:r>
                </w:p>
              </w:tc>
            </w:tr>
            <w:tr w14:paraId="0EB3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311E5573">
                  <w:pPr>
                    <w:spacing w:before="60" w:after="60"/>
                    <w:rPr>
                      <w:rFonts w:hint="default" w:ascii="Times New Roman" w:hAnsi="Times New Roman" w:cs="Times New Roman"/>
                      <w:bCs/>
                      <w:sz w:val="18"/>
                      <w:szCs w:val="18"/>
                    </w:rPr>
                  </w:pPr>
                  <w:r>
                    <w:rPr>
                      <w:rFonts w:hint="default" w:ascii="Times New Roman" w:hAnsi="Times New Roman" w:cs="Times New Roman"/>
                      <w:b/>
                      <w:bCs/>
                      <w:sz w:val="18"/>
                      <w:szCs w:val="18"/>
                    </w:rPr>
                    <w:t>"Diamedica" SIA</w:t>
                  </w:r>
                </w:p>
              </w:tc>
              <w:tc>
                <w:tcPr>
                  <w:tcW w:w="2649" w:type="dxa"/>
                  <w:vAlign w:val="top"/>
                </w:tcPr>
                <w:p w14:paraId="72E4359E">
                  <w:pPr>
                    <w:spacing w:before="60" w:after="60"/>
                    <w:rPr>
                      <w:rFonts w:hint="default" w:ascii="Times New Roman" w:hAnsi="Times New Roman" w:cs="Times New Roman"/>
                      <w:bCs/>
                      <w:sz w:val="18"/>
                      <w:szCs w:val="18"/>
                    </w:rPr>
                  </w:pPr>
                  <w:r>
                    <w:rPr>
                      <w:rFonts w:hint="default" w:ascii="Times New Roman" w:hAnsi="Times New Roman" w:cs="Times New Roman"/>
                      <w:bCs/>
                      <w:sz w:val="18"/>
                      <w:szCs w:val="18"/>
                    </w:rPr>
                    <w:t>28.02.2025 plkst. 16:50</w:t>
                  </w:r>
                </w:p>
              </w:tc>
              <w:tc>
                <w:tcPr>
                  <w:tcW w:w="2963" w:type="dxa"/>
                  <w:vAlign w:val="top"/>
                </w:tcPr>
                <w:p w14:paraId="5C313532">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21852.0</w:t>
                  </w:r>
                </w:p>
                <w:p w14:paraId="0CF61EC2">
                  <w:pPr>
                    <w:spacing w:before="60"/>
                    <w:rPr>
                      <w:rFonts w:hint="default" w:ascii="Times New Roman" w:hAnsi="Times New Roman" w:cs="Times New Roman"/>
                      <w:bCs/>
                      <w:sz w:val="18"/>
                      <w:szCs w:val="18"/>
                    </w:rPr>
                  </w:pPr>
                </w:p>
              </w:tc>
            </w:tr>
            <w:tr w14:paraId="34599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5FAE4353">
                  <w:pPr>
                    <w:spacing w:before="60" w:after="60"/>
                    <w:rPr>
                      <w:rFonts w:hint="default" w:ascii="Times New Roman" w:hAnsi="Times New Roman" w:cs="Times New Roman"/>
                      <w:sz w:val="18"/>
                      <w:szCs w:val="18"/>
                    </w:rPr>
                  </w:pPr>
                  <w:r>
                    <w:rPr>
                      <w:rFonts w:hint="default" w:ascii="Times New Roman" w:hAnsi="Times New Roman" w:cs="Times New Roman"/>
                      <w:b/>
                      <w:bCs/>
                      <w:sz w:val="18"/>
                      <w:szCs w:val="18"/>
                    </w:rPr>
                    <w:t>"FANEKS" SIA</w:t>
                  </w:r>
                </w:p>
              </w:tc>
              <w:tc>
                <w:tcPr>
                  <w:tcW w:w="2649" w:type="dxa"/>
                  <w:vAlign w:val="top"/>
                </w:tcPr>
                <w:p w14:paraId="06722BC0">
                  <w:pPr>
                    <w:spacing w:before="60" w:after="60"/>
                    <w:rPr>
                      <w:rFonts w:hint="default" w:ascii="Times New Roman" w:hAnsi="Times New Roman" w:cs="Times New Roman"/>
                      <w:sz w:val="18"/>
                      <w:szCs w:val="18"/>
                    </w:rPr>
                  </w:pPr>
                  <w:r>
                    <w:rPr>
                      <w:rFonts w:hint="default" w:ascii="Times New Roman" w:hAnsi="Times New Roman" w:cs="Times New Roman"/>
                      <w:bCs/>
                      <w:sz w:val="18"/>
                      <w:szCs w:val="18"/>
                    </w:rPr>
                    <w:t>28.02.2025 plkst. 12:39</w:t>
                  </w:r>
                </w:p>
              </w:tc>
              <w:tc>
                <w:tcPr>
                  <w:tcW w:w="2963" w:type="dxa"/>
                  <w:vAlign w:val="top"/>
                </w:tcPr>
                <w:p w14:paraId="6B09BA3B">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11555.0</w:t>
                  </w:r>
                </w:p>
                <w:p w14:paraId="0C70D8D4">
                  <w:pPr>
                    <w:spacing w:before="60"/>
                    <w:rPr>
                      <w:rFonts w:hint="default" w:ascii="Times New Roman" w:hAnsi="Times New Roman" w:cs="Times New Roman"/>
                      <w:sz w:val="18"/>
                      <w:szCs w:val="18"/>
                    </w:rPr>
                  </w:pPr>
                </w:p>
              </w:tc>
            </w:tr>
            <w:tr w14:paraId="4819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41197C43">
                  <w:pPr>
                    <w:spacing w:before="60" w:after="60"/>
                    <w:rPr>
                      <w:rFonts w:hint="default" w:ascii="Times New Roman" w:hAnsi="Times New Roman" w:cs="Times New Roman"/>
                      <w:sz w:val="18"/>
                      <w:szCs w:val="18"/>
                    </w:rPr>
                  </w:pPr>
                  <w:r>
                    <w:rPr>
                      <w:rFonts w:hint="default" w:ascii="Times New Roman" w:hAnsi="Times New Roman" w:cs="Times New Roman"/>
                      <w:b/>
                      <w:bCs/>
                      <w:sz w:val="18"/>
                      <w:szCs w:val="18"/>
                    </w:rPr>
                    <w:t>"Mediq Latvija" SIA</w:t>
                  </w:r>
                </w:p>
              </w:tc>
              <w:tc>
                <w:tcPr>
                  <w:tcW w:w="2649" w:type="dxa"/>
                  <w:vAlign w:val="top"/>
                </w:tcPr>
                <w:p w14:paraId="25C2601F">
                  <w:pPr>
                    <w:spacing w:before="60" w:after="60"/>
                    <w:rPr>
                      <w:rFonts w:hint="default" w:ascii="Times New Roman" w:hAnsi="Times New Roman" w:cs="Times New Roman"/>
                      <w:sz w:val="18"/>
                      <w:szCs w:val="18"/>
                    </w:rPr>
                  </w:pPr>
                  <w:r>
                    <w:rPr>
                      <w:rFonts w:hint="default" w:ascii="Times New Roman" w:hAnsi="Times New Roman" w:cs="Times New Roman"/>
                      <w:bCs/>
                      <w:sz w:val="18"/>
                      <w:szCs w:val="18"/>
                    </w:rPr>
                    <w:t>03.03.2025 plkst. 09:08</w:t>
                  </w:r>
                </w:p>
              </w:tc>
              <w:tc>
                <w:tcPr>
                  <w:tcW w:w="2963" w:type="dxa"/>
                  <w:vAlign w:val="top"/>
                </w:tcPr>
                <w:p w14:paraId="0A01259B">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16020.0</w:t>
                  </w:r>
                </w:p>
                <w:p w14:paraId="069F525D">
                  <w:pPr>
                    <w:spacing w:before="60"/>
                    <w:rPr>
                      <w:rFonts w:hint="default" w:ascii="Times New Roman" w:hAnsi="Times New Roman" w:cs="Times New Roman"/>
                      <w:sz w:val="18"/>
                      <w:szCs w:val="18"/>
                    </w:rPr>
                  </w:pPr>
                </w:p>
              </w:tc>
            </w:tr>
          </w:tbl>
          <w:p w14:paraId="745CC1F6">
            <w:pPr>
              <w:spacing w:before="120" w:after="120"/>
              <w:jc w:val="both"/>
              <w:rPr>
                <w:rFonts w:hint="default" w:ascii="Times New Roman" w:hAnsi="Times New Roman" w:cs="Times New Roman"/>
                <w:b/>
                <w:sz w:val="22"/>
                <w:szCs w:val="22"/>
              </w:rPr>
            </w:pPr>
          </w:p>
          <w:p w14:paraId="49B65E8B">
            <w:pPr>
              <w:rPr>
                <w:rFonts w:hint="default" w:ascii="Times New Roman" w:hAnsi="Times New Roman" w:cs="Times New Roman"/>
                <w:bCs/>
                <w:color w:val="auto"/>
                <w:sz w:val="18"/>
                <w:szCs w:val="18"/>
              </w:rPr>
            </w:pPr>
            <w:r>
              <w:rPr>
                <w:rFonts w:hint="default" w:ascii="Times New Roman" w:hAnsi="Times New Roman" w:cs="Times New Roman"/>
                <w:b/>
                <w:sz w:val="18"/>
                <w:szCs w:val="18"/>
              </w:rPr>
              <w:t xml:space="preserve">Iepirkuma </w:t>
            </w:r>
            <w:r>
              <w:rPr>
                <w:rFonts w:hint="default" w:ascii="Times New Roman" w:hAnsi="Times New Roman" w:cs="Times New Roman"/>
                <w:b/>
                <w:sz w:val="18"/>
                <w:szCs w:val="18"/>
                <w:lang w:val="en-GB"/>
              </w:rPr>
              <w:t>4</w:t>
            </w:r>
            <w:r>
              <w:rPr>
                <w:rFonts w:hint="default" w:ascii="Times New Roman" w:hAnsi="Times New Roman" w:cs="Times New Roman"/>
                <w:b/>
                <w:sz w:val="18"/>
                <w:szCs w:val="18"/>
              </w:rPr>
              <w:t xml:space="preserve">. daļai - </w:t>
            </w:r>
            <w:r>
              <w:rPr>
                <w:rFonts w:hint="default" w:ascii="Times New Roman" w:hAnsi="Times New Roman" w:cs="Times New Roman"/>
                <w:bCs/>
                <w:color w:val="auto"/>
                <w:sz w:val="18"/>
                <w:szCs w:val="18"/>
              </w:rPr>
              <w:t>Portatīva procedūru lampa</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89"/>
              <w:gridCol w:w="2649"/>
              <w:gridCol w:w="2963"/>
            </w:tblGrid>
            <w:tr w14:paraId="23F2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shd w:val="pct10" w:color="auto" w:fill="auto"/>
                </w:tcPr>
                <w:p w14:paraId="0C889935">
                  <w:pPr>
                    <w:rPr>
                      <w:rFonts w:hint="default" w:ascii="Times New Roman" w:hAnsi="Times New Roman" w:cs="Times New Roman"/>
                      <w:b/>
                      <w:bCs/>
                      <w:sz w:val="18"/>
                      <w:szCs w:val="18"/>
                    </w:rPr>
                  </w:pPr>
                  <w:r>
                    <w:rPr>
                      <w:rFonts w:hint="default" w:ascii="Times New Roman" w:hAnsi="Times New Roman" w:cs="Times New Roman"/>
                      <w:b/>
                      <w:bCs/>
                      <w:sz w:val="18"/>
                      <w:szCs w:val="18"/>
                    </w:rPr>
                    <w:t>Pretendents</w:t>
                  </w:r>
                </w:p>
              </w:tc>
              <w:tc>
                <w:tcPr>
                  <w:tcW w:w="1409" w:type="pct"/>
                  <w:shd w:val="pct10" w:color="auto" w:fill="auto"/>
                </w:tcPr>
                <w:p w14:paraId="67D8E8C2">
                  <w:pPr>
                    <w:rPr>
                      <w:rFonts w:hint="default" w:ascii="Times New Roman" w:hAnsi="Times New Roman" w:cs="Times New Roman"/>
                      <w:b/>
                      <w:bCs/>
                      <w:sz w:val="18"/>
                      <w:szCs w:val="18"/>
                    </w:rPr>
                  </w:pPr>
                  <w:r>
                    <w:rPr>
                      <w:rFonts w:hint="default" w:ascii="Times New Roman" w:hAnsi="Times New Roman" w:cs="Times New Roman"/>
                      <w:b/>
                      <w:bCs/>
                      <w:sz w:val="18"/>
                      <w:szCs w:val="18"/>
                    </w:rPr>
                    <w:t>Iesniegšanas datums un laiks</w:t>
                  </w:r>
                </w:p>
              </w:tc>
              <w:tc>
                <w:tcPr>
                  <w:tcW w:w="1576" w:type="pct"/>
                  <w:shd w:val="pct10" w:color="auto" w:fill="auto"/>
                </w:tcPr>
                <w:p w14:paraId="4AAD17CE">
                  <w:pPr>
                    <w:rPr>
                      <w:rFonts w:hint="default" w:ascii="Times New Roman" w:hAnsi="Times New Roman" w:cs="Times New Roman"/>
                      <w:b/>
                      <w:bCs/>
                      <w:sz w:val="18"/>
                      <w:szCs w:val="18"/>
                    </w:rPr>
                  </w:pPr>
                  <w:r>
                    <w:rPr>
                      <w:rFonts w:hint="default" w:ascii="Times New Roman" w:hAnsi="Times New Roman" w:cs="Times New Roman"/>
                      <w:b/>
                      <w:sz w:val="18"/>
                      <w:szCs w:val="18"/>
                    </w:rPr>
                    <w:t>Cena bez PVN</w:t>
                  </w:r>
                </w:p>
              </w:tc>
            </w:tr>
            <w:tr w14:paraId="71FB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6E897EB1">
                  <w:pPr>
                    <w:spacing w:before="60" w:after="60"/>
                    <w:rPr>
                      <w:rFonts w:hint="default" w:ascii="Times New Roman" w:hAnsi="Times New Roman" w:cs="Times New Roman"/>
                      <w:bCs/>
                      <w:sz w:val="18"/>
                      <w:szCs w:val="18"/>
                    </w:rPr>
                  </w:pPr>
                  <w:r>
                    <w:rPr>
                      <w:rFonts w:hint="default" w:ascii="Times New Roman" w:hAnsi="Times New Roman" w:cs="Times New Roman"/>
                      <w:b/>
                      <w:bCs/>
                      <w:sz w:val="18"/>
                      <w:szCs w:val="18"/>
                    </w:rPr>
                    <w:t>"DUO GROUP" SIA</w:t>
                  </w:r>
                </w:p>
              </w:tc>
              <w:tc>
                <w:tcPr>
                  <w:tcW w:w="2649" w:type="dxa"/>
                  <w:vAlign w:val="top"/>
                </w:tcPr>
                <w:p w14:paraId="518E0A6D">
                  <w:pPr>
                    <w:spacing w:before="60" w:after="60"/>
                    <w:rPr>
                      <w:rFonts w:hint="default" w:ascii="Times New Roman" w:hAnsi="Times New Roman" w:cs="Times New Roman"/>
                      <w:bCs/>
                      <w:sz w:val="18"/>
                      <w:szCs w:val="18"/>
                    </w:rPr>
                  </w:pPr>
                  <w:r>
                    <w:rPr>
                      <w:rFonts w:hint="default" w:ascii="Times New Roman" w:hAnsi="Times New Roman" w:cs="Times New Roman"/>
                      <w:bCs/>
                      <w:sz w:val="18"/>
                      <w:szCs w:val="18"/>
                    </w:rPr>
                    <w:t>02.03.2025 plkst. 23:19</w:t>
                  </w:r>
                </w:p>
              </w:tc>
              <w:tc>
                <w:tcPr>
                  <w:tcW w:w="2963" w:type="dxa"/>
                  <w:vAlign w:val="top"/>
                </w:tcPr>
                <w:p w14:paraId="518EB9A2">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3700.0</w:t>
                  </w:r>
                </w:p>
                <w:p w14:paraId="23443DF2">
                  <w:pPr>
                    <w:spacing w:before="60"/>
                    <w:rPr>
                      <w:rFonts w:hint="default" w:ascii="Times New Roman" w:hAnsi="Times New Roman" w:cs="Times New Roman"/>
                      <w:bCs/>
                      <w:sz w:val="18"/>
                      <w:szCs w:val="18"/>
                    </w:rPr>
                  </w:pPr>
                </w:p>
              </w:tc>
            </w:tr>
            <w:tr w14:paraId="379E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069B8E76">
                  <w:pPr>
                    <w:spacing w:before="60" w:after="60"/>
                    <w:rPr>
                      <w:rFonts w:hint="default" w:ascii="Times New Roman" w:hAnsi="Times New Roman" w:cs="Times New Roman"/>
                      <w:sz w:val="18"/>
                      <w:szCs w:val="18"/>
                    </w:rPr>
                  </w:pPr>
                  <w:r>
                    <w:rPr>
                      <w:rFonts w:hint="default" w:ascii="Times New Roman" w:hAnsi="Times New Roman" w:cs="Times New Roman"/>
                      <w:b/>
                      <w:bCs/>
                      <w:sz w:val="18"/>
                      <w:szCs w:val="18"/>
                    </w:rPr>
                    <w:t xml:space="preserve">"KJ SERVISS" SIA </w:t>
                  </w:r>
                </w:p>
              </w:tc>
              <w:tc>
                <w:tcPr>
                  <w:tcW w:w="2649" w:type="dxa"/>
                  <w:vAlign w:val="top"/>
                </w:tcPr>
                <w:p w14:paraId="2FC1A58E">
                  <w:pPr>
                    <w:spacing w:before="60" w:after="60"/>
                    <w:rPr>
                      <w:rFonts w:hint="default" w:ascii="Times New Roman" w:hAnsi="Times New Roman" w:cs="Times New Roman"/>
                      <w:sz w:val="18"/>
                      <w:szCs w:val="18"/>
                    </w:rPr>
                  </w:pPr>
                  <w:r>
                    <w:rPr>
                      <w:rFonts w:hint="default" w:ascii="Times New Roman" w:hAnsi="Times New Roman" w:cs="Times New Roman"/>
                      <w:bCs/>
                      <w:sz w:val="18"/>
                      <w:szCs w:val="18"/>
                    </w:rPr>
                    <w:t>26.02.2025 plkst. 16:13</w:t>
                  </w:r>
                </w:p>
              </w:tc>
              <w:tc>
                <w:tcPr>
                  <w:tcW w:w="2963" w:type="dxa"/>
                  <w:vAlign w:val="top"/>
                </w:tcPr>
                <w:p w14:paraId="57715C7B">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4094.0</w:t>
                  </w:r>
                </w:p>
                <w:p w14:paraId="6CB5C9B1">
                  <w:pPr>
                    <w:spacing w:before="60"/>
                    <w:rPr>
                      <w:rFonts w:hint="default" w:ascii="Times New Roman" w:hAnsi="Times New Roman" w:cs="Times New Roman"/>
                      <w:sz w:val="18"/>
                      <w:szCs w:val="18"/>
                    </w:rPr>
                  </w:pPr>
                </w:p>
              </w:tc>
            </w:tr>
            <w:tr w14:paraId="6A6AC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765CE7CC">
                  <w:pPr>
                    <w:spacing w:before="60" w:after="60"/>
                    <w:rPr>
                      <w:rFonts w:hint="default" w:ascii="Times New Roman" w:hAnsi="Times New Roman" w:cs="Times New Roman"/>
                      <w:sz w:val="18"/>
                      <w:szCs w:val="18"/>
                    </w:rPr>
                  </w:pPr>
                  <w:r>
                    <w:rPr>
                      <w:rFonts w:hint="default" w:ascii="Times New Roman" w:hAnsi="Times New Roman" w:cs="Times New Roman"/>
                      <w:b/>
                      <w:bCs/>
                      <w:sz w:val="18"/>
                      <w:szCs w:val="18"/>
                    </w:rPr>
                    <w:t>"Medeksperts" SIA</w:t>
                  </w:r>
                </w:p>
              </w:tc>
              <w:tc>
                <w:tcPr>
                  <w:tcW w:w="2649" w:type="dxa"/>
                  <w:vAlign w:val="top"/>
                </w:tcPr>
                <w:p w14:paraId="7BC0DAAF">
                  <w:pPr>
                    <w:spacing w:before="60" w:after="60"/>
                    <w:rPr>
                      <w:rFonts w:hint="default" w:ascii="Times New Roman" w:hAnsi="Times New Roman" w:cs="Times New Roman"/>
                      <w:sz w:val="18"/>
                      <w:szCs w:val="18"/>
                    </w:rPr>
                  </w:pPr>
                  <w:r>
                    <w:rPr>
                      <w:rFonts w:hint="default" w:ascii="Times New Roman" w:hAnsi="Times New Roman" w:cs="Times New Roman"/>
                      <w:bCs/>
                      <w:sz w:val="18"/>
                      <w:szCs w:val="18"/>
                    </w:rPr>
                    <w:t>27.02.2025 plkst. 12:47</w:t>
                  </w:r>
                </w:p>
              </w:tc>
              <w:tc>
                <w:tcPr>
                  <w:tcW w:w="2963" w:type="dxa"/>
                  <w:vAlign w:val="top"/>
                </w:tcPr>
                <w:p w14:paraId="5077F133">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5000.0</w:t>
                  </w:r>
                </w:p>
                <w:p w14:paraId="2DA5BF42">
                  <w:pPr>
                    <w:spacing w:before="60"/>
                    <w:rPr>
                      <w:rFonts w:hint="default" w:ascii="Times New Roman" w:hAnsi="Times New Roman" w:cs="Times New Roman"/>
                      <w:sz w:val="18"/>
                      <w:szCs w:val="18"/>
                    </w:rPr>
                  </w:pPr>
                </w:p>
              </w:tc>
            </w:tr>
            <w:tr w14:paraId="2BACC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3F8471CC">
                  <w:pPr>
                    <w:spacing w:before="60" w:after="60"/>
                    <w:rPr>
                      <w:rFonts w:hint="default" w:ascii="Times New Roman" w:hAnsi="Times New Roman" w:cs="Times New Roman"/>
                      <w:b/>
                      <w:bCs/>
                      <w:sz w:val="18"/>
                      <w:szCs w:val="18"/>
                    </w:rPr>
                  </w:pPr>
                  <w:r>
                    <w:rPr>
                      <w:rFonts w:hint="default" w:ascii="Times New Roman" w:hAnsi="Times New Roman" w:cs="Times New Roman"/>
                      <w:b/>
                      <w:bCs/>
                      <w:sz w:val="18"/>
                      <w:szCs w:val="18"/>
                    </w:rPr>
                    <w:t>"NMS ELPA" SIA</w:t>
                  </w:r>
                </w:p>
              </w:tc>
              <w:tc>
                <w:tcPr>
                  <w:tcW w:w="2649" w:type="dxa"/>
                  <w:vAlign w:val="top"/>
                </w:tcPr>
                <w:p w14:paraId="66E424E2">
                  <w:pPr>
                    <w:spacing w:before="60" w:after="60"/>
                    <w:rPr>
                      <w:rFonts w:hint="default" w:ascii="Times New Roman" w:hAnsi="Times New Roman" w:cs="Times New Roman"/>
                      <w:bCs/>
                      <w:sz w:val="18"/>
                      <w:szCs w:val="18"/>
                    </w:rPr>
                  </w:pPr>
                  <w:r>
                    <w:rPr>
                      <w:rFonts w:hint="default" w:ascii="Times New Roman" w:hAnsi="Times New Roman" w:cs="Times New Roman"/>
                      <w:bCs/>
                      <w:sz w:val="18"/>
                      <w:szCs w:val="18"/>
                    </w:rPr>
                    <w:t>28.02.2025 plkst. 10:31</w:t>
                  </w:r>
                </w:p>
              </w:tc>
              <w:tc>
                <w:tcPr>
                  <w:tcW w:w="2963" w:type="dxa"/>
                  <w:vAlign w:val="top"/>
                </w:tcPr>
                <w:p w14:paraId="0D60C08B">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4580.0</w:t>
                  </w:r>
                </w:p>
                <w:p w14:paraId="428A463C">
                  <w:pPr>
                    <w:spacing w:before="60"/>
                    <w:rPr>
                      <w:rFonts w:hint="default" w:ascii="Times New Roman" w:hAnsi="Times New Roman" w:cs="Times New Roman"/>
                      <w:sz w:val="18"/>
                      <w:szCs w:val="18"/>
                    </w:rPr>
                  </w:pPr>
                </w:p>
              </w:tc>
            </w:tr>
            <w:tr w14:paraId="3886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7228E30F">
                  <w:pPr>
                    <w:spacing w:before="60" w:after="60"/>
                    <w:rPr>
                      <w:rFonts w:hint="default" w:ascii="Times New Roman" w:hAnsi="Times New Roman" w:cs="Times New Roman"/>
                      <w:b/>
                      <w:bCs/>
                      <w:sz w:val="18"/>
                      <w:szCs w:val="18"/>
                    </w:rPr>
                  </w:pPr>
                  <w:r>
                    <w:rPr>
                      <w:rFonts w:hint="default" w:ascii="Times New Roman" w:hAnsi="Times New Roman" w:cs="Times New Roman"/>
                      <w:b/>
                      <w:bCs/>
                      <w:sz w:val="18"/>
                      <w:szCs w:val="18"/>
                    </w:rPr>
                    <w:t>Sabiedrība ar ierobežotu atbildību "B Med"</w:t>
                  </w:r>
                </w:p>
              </w:tc>
              <w:tc>
                <w:tcPr>
                  <w:tcW w:w="2649" w:type="dxa"/>
                  <w:vAlign w:val="top"/>
                </w:tcPr>
                <w:p w14:paraId="6A67B1B4">
                  <w:pPr>
                    <w:spacing w:before="60" w:after="60"/>
                    <w:rPr>
                      <w:rFonts w:hint="default" w:ascii="Times New Roman" w:hAnsi="Times New Roman" w:cs="Times New Roman"/>
                      <w:bCs/>
                      <w:sz w:val="18"/>
                      <w:szCs w:val="18"/>
                    </w:rPr>
                  </w:pPr>
                  <w:r>
                    <w:rPr>
                      <w:rFonts w:hint="default" w:ascii="Times New Roman" w:hAnsi="Times New Roman" w:cs="Times New Roman"/>
                      <w:bCs/>
                      <w:sz w:val="18"/>
                      <w:szCs w:val="18"/>
                    </w:rPr>
                    <w:t>03.03.2025 plkst. 08:51</w:t>
                  </w:r>
                </w:p>
              </w:tc>
              <w:tc>
                <w:tcPr>
                  <w:tcW w:w="2963" w:type="dxa"/>
                  <w:vAlign w:val="top"/>
                </w:tcPr>
                <w:p w14:paraId="3679C1F6">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5398.0</w:t>
                  </w:r>
                </w:p>
                <w:p w14:paraId="5AB26EC4">
                  <w:pPr>
                    <w:spacing w:before="60"/>
                    <w:rPr>
                      <w:rFonts w:hint="default" w:ascii="Times New Roman" w:hAnsi="Times New Roman" w:cs="Times New Roman"/>
                      <w:sz w:val="18"/>
                      <w:szCs w:val="18"/>
                    </w:rPr>
                  </w:pPr>
                </w:p>
              </w:tc>
            </w:tr>
            <w:tr w14:paraId="292DC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4A0A294E">
                  <w:pPr>
                    <w:spacing w:before="60" w:after="60"/>
                    <w:rPr>
                      <w:rFonts w:hint="default" w:ascii="Times New Roman" w:hAnsi="Times New Roman" w:cs="Times New Roman"/>
                      <w:b/>
                      <w:bCs/>
                      <w:sz w:val="18"/>
                      <w:szCs w:val="18"/>
                    </w:rPr>
                  </w:pPr>
                  <w:r>
                    <w:rPr>
                      <w:rFonts w:hint="default" w:ascii="Times New Roman" w:hAnsi="Times New Roman" w:cs="Times New Roman"/>
                      <w:b/>
                      <w:bCs/>
                      <w:sz w:val="18"/>
                      <w:szCs w:val="18"/>
                    </w:rPr>
                    <w:t>SIA "Arbor Medical Korporācija"</w:t>
                  </w:r>
                </w:p>
              </w:tc>
              <w:tc>
                <w:tcPr>
                  <w:tcW w:w="2649" w:type="dxa"/>
                  <w:vAlign w:val="top"/>
                </w:tcPr>
                <w:p w14:paraId="76C93B0F">
                  <w:pPr>
                    <w:spacing w:before="60" w:after="60"/>
                    <w:rPr>
                      <w:rFonts w:hint="default" w:ascii="Times New Roman" w:hAnsi="Times New Roman" w:cs="Times New Roman"/>
                      <w:bCs/>
                      <w:sz w:val="18"/>
                      <w:szCs w:val="18"/>
                    </w:rPr>
                  </w:pPr>
                  <w:r>
                    <w:rPr>
                      <w:rFonts w:hint="default" w:ascii="Times New Roman" w:hAnsi="Times New Roman" w:cs="Times New Roman"/>
                      <w:bCs/>
                      <w:sz w:val="18"/>
                      <w:szCs w:val="18"/>
                    </w:rPr>
                    <w:t>28.02.2025 plkst. 14:53</w:t>
                  </w:r>
                </w:p>
              </w:tc>
              <w:tc>
                <w:tcPr>
                  <w:tcW w:w="2963" w:type="dxa"/>
                  <w:vAlign w:val="top"/>
                </w:tcPr>
                <w:p w14:paraId="4B279799">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4500.0</w:t>
                  </w:r>
                </w:p>
                <w:p w14:paraId="69046B7E">
                  <w:pPr>
                    <w:spacing w:before="60"/>
                    <w:rPr>
                      <w:rFonts w:hint="default" w:ascii="Times New Roman" w:hAnsi="Times New Roman" w:cs="Times New Roman"/>
                      <w:sz w:val="18"/>
                      <w:szCs w:val="18"/>
                    </w:rPr>
                  </w:pPr>
                </w:p>
              </w:tc>
            </w:tr>
            <w:tr w14:paraId="56F4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47D09CC1">
                  <w:pPr>
                    <w:spacing w:before="60" w:after="60"/>
                    <w:rPr>
                      <w:rFonts w:hint="default" w:ascii="Times New Roman" w:hAnsi="Times New Roman" w:cs="Times New Roman"/>
                      <w:b/>
                      <w:bCs/>
                      <w:sz w:val="18"/>
                      <w:szCs w:val="18"/>
                    </w:rPr>
                  </w:pPr>
                  <w:r>
                    <w:rPr>
                      <w:rFonts w:hint="default" w:ascii="Times New Roman" w:hAnsi="Times New Roman" w:cs="Times New Roman"/>
                      <w:b/>
                      <w:bCs/>
                      <w:sz w:val="18"/>
                      <w:szCs w:val="18"/>
                    </w:rPr>
                    <w:t>SIA "VitaCare"</w:t>
                  </w:r>
                </w:p>
              </w:tc>
              <w:tc>
                <w:tcPr>
                  <w:tcW w:w="2649" w:type="dxa"/>
                  <w:vAlign w:val="top"/>
                </w:tcPr>
                <w:p w14:paraId="5148B1C8">
                  <w:pPr>
                    <w:spacing w:before="60" w:after="60"/>
                    <w:rPr>
                      <w:rFonts w:hint="default" w:ascii="Times New Roman" w:hAnsi="Times New Roman" w:cs="Times New Roman"/>
                      <w:bCs/>
                      <w:sz w:val="18"/>
                      <w:szCs w:val="18"/>
                    </w:rPr>
                  </w:pPr>
                  <w:r>
                    <w:rPr>
                      <w:rFonts w:hint="default" w:ascii="Times New Roman" w:hAnsi="Times New Roman" w:cs="Times New Roman"/>
                      <w:bCs/>
                      <w:sz w:val="18"/>
                      <w:szCs w:val="18"/>
                    </w:rPr>
                    <w:t>03.03.2025 plkst. 09:24</w:t>
                  </w:r>
                </w:p>
              </w:tc>
              <w:tc>
                <w:tcPr>
                  <w:tcW w:w="2963" w:type="dxa"/>
                  <w:vAlign w:val="top"/>
                </w:tcPr>
                <w:p w14:paraId="04CB053D">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5900.0</w:t>
                  </w:r>
                </w:p>
                <w:p w14:paraId="7EB53297">
                  <w:pPr>
                    <w:spacing w:before="60"/>
                    <w:rPr>
                      <w:rFonts w:hint="default" w:ascii="Times New Roman" w:hAnsi="Times New Roman" w:cs="Times New Roman"/>
                      <w:sz w:val="18"/>
                      <w:szCs w:val="18"/>
                    </w:rPr>
                  </w:pPr>
                </w:p>
              </w:tc>
            </w:tr>
            <w:tr w14:paraId="5155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3213E9D5">
                  <w:pPr>
                    <w:spacing w:before="60" w:after="60"/>
                    <w:rPr>
                      <w:rFonts w:hint="default" w:ascii="Times New Roman" w:hAnsi="Times New Roman" w:cs="Times New Roman"/>
                      <w:b/>
                      <w:bCs/>
                      <w:sz w:val="18"/>
                      <w:szCs w:val="18"/>
                    </w:rPr>
                  </w:pPr>
                  <w:r>
                    <w:rPr>
                      <w:rFonts w:hint="default" w:ascii="Times New Roman" w:hAnsi="Times New Roman" w:cs="Times New Roman"/>
                      <w:b/>
                      <w:bCs/>
                      <w:sz w:val="18"/>
                      <w:szCs w:val="18"/>
                    </w:rPr>
                    <w:t>"Tradintek" SIA</w:t>
                  </w:r>
                </w:p>
              </w:tc>
              <w:tc>
                <w:tcPr>
                  <w:tcW w:w="2649" w:type="dxa"/>
                  <w:vAlign w:val="top"/>
                </w:tcPr>
                <w:p w14:paraId="2247953E">
                  <w:pPr>
                    <w:spacing w:before="60" w:after="60"/>
                    <w:rPr>
                      <w:rFonts w:hint="default" w:ascii="Times New Roman" w:hAnsi="Times New Roman" w:cs="Times New Roman"/>
                      <w:bCs/>
                      <w:sz w:val="18"/>
                      <w:szCs w:val="18"/>
                    </w:rPr>
                  </w:pPr>
                  <w:r>
                    <w:rPr>
                      <w:rFonts w:hint="default" w:ascii="Times New Roman" w:hAnsi="Times New Roman" w:cs="Times New Roman"/>
                      <w:bCs/>
                      <w:sz w:val="18"/>
                      <w:szCs w:val="18"/>
                    </w:rPr>
                    <w:t>21.02.2025 plkst. 07:38</w:t>
                  </w:r>
                </w:p>
              </w:tc>
              <w:tc>
                <w:tcPr>
                  <w:tcW w:w="2963" w:type="dxa"/>
                  <w:vAlign w:val="top"/>
                </w:tcPr>
                <w:p w14:paraId="18F36822">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4200.0</w:t>
                  </w:r>
                </w:p>
                <w:p w14:paraId="5C5CB0E6">
                  <w:pPr>
                    <w:spacing w:before="60"/>
                    <w:rPr>
                      <w:rFonts w:hint="default" w:ascii="Times New Roman" w:hAnsi="Times New Roman" w:cs="Times New Roman"/>
                      <w:sz w:val="18"/>
                      <w:szCs w:val="18"/>
                    </w:rPr>
                  </w:pPr>
                </w:p>
              </w:tc>
            </w:tr>
            <w:tr w14:paraId="2D7F2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023D2B3F">
                  <w:pPr>
                    <w:spacing w:before="60" w:after="60"/>
                    <w:rPr>
                      <w:rFonts w:hint="default" w:ascii="Times New Roman" w:hAnsi="Times New Roman" w:cs="Times New Roman"/>
                      <w:b/>
                      <w:bCs/>
                      <w:sz w:val="18"/>
                      <w:szCs w:val="18"/>
                    </w:rPr>
                  </w:pPr>
                  <w:r>
                    <w:rPr>
                      <w:rFonts w:hint="default" w:ascii="Times New Roman" w:hAnsi="Times New Roman" w:cs="Times New Roman"/>
                      <w:b/>
                      <w:bCs/>
                      <w:sz w:val="18"/>
                      <w:szCs w:val="18"/>
                    </w:rPr>
                    <w:t>UAB MedUS Medical Latvijas filiāle</w:t>
                  </w:r>
                </w:p>
              </w:tc>
              <w:tc>
                <w:tcPr>
                  <w:tcW w:w="2649" w:type="dxa"/>
                  <w:vAlign w:val="top"/>
                </w:tcPr>
                <w:p w14:paraId="167FB2C4">
                  <w:pPr>
                    <w:spacing w:before="60" w:after="60"/>
                    <w:rPr>
                      <w:rFonts w:hint="default" w:ascii="Times New Roman" w:hAnsi="Times New Roman" w:cs="Times New Roman"/>
                      <w:bCs/>
                      <w:sz w:val="18"/>
                      <w:szCs w:val="18"/>
                    </w:rPr>
                  </w:pPr>
                  <w:r>
                    <w:rPr>
                      <w:rFonts w:hint="default" w:ascii="Times New Roman" w:hAnsi="Times New Roman" w:cs="Times New Roman"/>
                      <w:bCs/>
                      <w:sz w:val="18"/>
                      <w:szCs w:val="18"/>
                    </w:rPr>
                    <w:t>28.02.2025 plkst. 16:12</w:t>
                  </w:r>
                </w:p>
              </w:tc>
              <w:tc>
                <w:tcPr>
                  <w:tcW w:w="2963" w:type="dxa"/>
                  <w:vAlign w:val="top"/>
                </w:tcPr>
                <w:p w14:paraId="0B8A32EC">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4200.0</w:t>
                  </w:r>
                </w:p>
                <w:p w14:paraId="646DC888">
                  <w:pPr>
                    <w:spacing w:before="60"/>
                    <w:rPr>
                      <w:rFonts w:hint="default" w:ascii="Times New Roman" w:hAnsi="Times New Roman" w:cs="Times New Roman"/>
                      <w:sz w:val="18"/>
                      <w:szCs w:val="18"/>
                    </w:rPr>
                  </w:pPr>
                </w:p>
              </w:tc>
            </w:tr>
          </w:tbl>
          <w:p w14:paraId="37385F15">
            <w:pPr>
              <w:rPr>
                <w:rFonts w:hint="default" w:ascii="Times New Roman" w:hAnsi="Times New Roman" w:cs="Times New Roman"/>
                <w:b/>
                <w:sz w:val="18"/>
                <w:szCs w:val="18"/>
              </w:rPr>
            </w:pPr>
          </w:p>
          <w:p w14:paraId="53EADEB4">
            <w:pPr>
              <w:rPr>
                <w:rFonts w:hint="default" w:ascii="Times New Roman" w:hAnsi="Times New Roman" w:cs="Times New Roman"/>
                <w:bCs/>
                <w:color w:val="auto"/>
                <w:sz w:val="18"/>
                <w:szCs w:val="18"/>
              </w:rPr>
            </w:pPr>
            <w:r>
              <w:rPr>
                <w:rFonts w:hint="default" w:ascii="Times New Roman" w:hAnsi="Times New Roman" w:cs="Times New Roman"/>
                <w:b/>
                <w:sz w:val="18"/>
                <w:szCs w:val="18"/>
              </w:rPr>
              <w:t xml:space="preserve">Iepirkuma </w:t>
            </w:r>
            <w:r>
              <w:rPr>
                <w:rFonts w:hint="default" w:ascii="Times New Roman" w:hAnsi="Times New Roman" w:cs="Times New Roman"/>
                <w:b/>
                <w:sz w:val="18"/>
                <w:szCs w:val="18"/>
                <w:lang w:val="en-GB"/>
              </w:rPr>
              <w:t>5</w:t>
            </w:r>
            <w:r>
              <w:rPr>
                <w:rFonts w:hint="default" w:ascii="Times New Roman" w:hAnsi="Times New Roman" w:cs="Times New Roman"/>
                <w:b/>
                <w:sz w:val="18"/>
                <w:szCs w:val="18"/>
              </w:rPr>
              <w:t xml:space="preserve">. daļai - </w:t>
            </w:r>
            <w:r>
              <w:rPr>
                <w:rFonts w:hint="default" w:ascii="Times New Roman" w:hAnsi="Times New Roman" w:cs="Times New Roman"/>
                <w:bCs/>
                <w:color w:val="auto"/>
                <w:sz w:val="18"/>
                <w:szCs w:val="18"/>
              </w:rPr>
              <w:t>Ginekoloģiskais krēsls</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90"/>
              <w:gridCol w:w="2648"/>
              <w:gridCol w:w="2963"/>
            </w:tblGrid>
            <w:tr w14:paraId="2F701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shd w:val="pct10" w:color="auto" w:fill="auto"/>
                </w:tcPr>
                <w:p w14:paraId="4E258264">
                  <w:pPr>
                    <w:rPr>
                      <w:rFonts w:hint="default" w:ascii="Times New Roman" w:hAnsi="Times New Roman" w:cs="Times New Roman"/>
                      <w:b/>
                      <w:bCs/>
                      <w:sz w:val="18"/>
                      <w:szCs w:val="18"/>
                    </w:rPr>
                  </w:pPr>
                  <w:r>
                    <w:rPr>
                      <w:rFonts w:hint="default" w:ascii="Times New Roman" w:hAnsi="Times New Roman" w:cs="Times New Roman"/>
                      <w:b/>
                      <w:bCs/>
                      <w:sz w:val="18"/>
                      <w:szCs w:val="18"/>
                    </w:rPr>
                    <w:t>Pretendents</w:t>
                  </w:r>
                </w:p>
              </w:tc>
              <w:tc>
                <w:tcPr>
                  <w:tcW w:w="1408" w:type="pct"/>
                  <w:shd w:val="pct10" w:color="auto" w:fill="auto"/>
                </w:tcPr>
                <w:p w14:paraId="1EB533FB">
                  <w:pPr>
                    <w:rPr>
                      <w:rFonts w:hint="default" w:ascii="Times New Roman" w:hAnsi="Times New Roman" w:cs="Times New Roman"/>
                      <w:b/>
                      <w:bCs/>
                      <w:sz w:val="18"/>
                      <w:szCs w:val="18"/>
                    </w:rPr>
                  </w:pPr>
                  <w:r>
                    <w:rPr>
                      <w:rFonts w:hint="default" w:ascii="Times New Roman" w:hAnsi="Times New Roman" w:cs="Times New Roman"/>
                      <w:b/>
                      <w:bCs/>
                      <w:sz w:val="18"/>
                      <w:szCs w:val="18"/>
                    </w:rPr>
                    <w:t>Iesniegšanas datums un laiks</w:t>
                  </w:r>
                </w:p>
              </w:tc>
              <w:tc>
                <w:tcPr>
                  <w:tcW w:w="1575" w:type="pct"/>
                  <w:shd w:val="pct10" w:color="auto" w:fill="auto"/>
                </w:tcPr>
                <w:p w14:paraId="6D5824C6">
                  <w:pPr>
                    <w:rPr>
                      <w:rFonts w:hint="default" w:ascii="Times New Roman" w:hAnsi="Times New Roman" w:cs="Times New Roman"/>
                      <w:b/>
                      <w:bCs/>
                      <w:sz w:val="18"/>
                      <w:szCs w:val="18"/>
                    </w:rPr>
                  </w:pPr>
                  <w:r>
                    <w:rPr>
                      <w:rFonts w:hint="default" w:ascii="Times New Roman" w:hAnsi="Times New Roman" w:cs="Times New Roman"/>
                      <w:b/>
                      <w:sz w:val="18"/>
                      <w:szCs w:val="18"/>
                    </w:rPr>
                    <w:t>Cena bez PVN</w:t>
                  </w:r>
                </w:p>
              </w:tc>
            </w:tr>
            <w:tr w14:paraId="46983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790" w:type="dxa"/>
                  <w:vAlign w:val="top"/>
                </w:tcPr>
                <w:p w14:paraId="4CFCB117">
                  <w:pPr>
                    <w:spacing w:before="60" w:after="60"/>
                    <w:rPr>
                      <w:rFonts w:hint="default" w:ascii="Times New Roman" w:hAnsi="Times New Roman" w:cs="Times New Roman"/>
                      <w:sz w:val="18"/>
                      <w:szCs w:val="18"/>
                    </w:rPr>
                  </w:pPr>
                  <w:r>
                    <w:rPr>
                      <w:rFonts w:hint="default" w:ascii="Times New Roman" w:hAnsi="Times New Roman" w:cs="Times New Roman"/>
                      <w:b/>
                      <w:bCs/>
                      <w:sz w:val="18"/>
                      <w:szCs w:val="18"/>
                    </w:rPr>
                    <w:t>"NMS ELPA" SIA</w:t>
                  </w:r>
                </w:p>
              </w:tc>
              <w:tc>
                <w:tcPr>
                  <w:tcW w:w="2648" w:type="dxa"/>
                  <w:vAlign w:val="top"/>
                </w:tcPr>
                <w:p w14:paraId="52A4E8BD">
                  <w:pPr>
                    <w:spacing w:before="60" w:after="60"/>
                    <w:rPr>
                      <w:rFonts w:hint="default" w:ascii="Times New Roman" w:hAnsi="Times New Roman" w:cs="Times New Roman"/>
                      <w:sz w:val="18"/>
                      <w:szCs w:val="18"/>
                    </w:rPr>
                  </w:pPr>
                  <w:r>
                    <w:rPr>
                      <w:rFonts w:hint="default" w:ascii="Times New Roman" w:hAnsi="Times New Roman" w:cs="Times New Roman"/>
                      <w:bCs/>
                      <w:sz w:val="18"/>
                      <w:szCs w:val="18"/>
                    </w:rPr>
                    <w:t>28.02.2025 plkst. 10:31</w:t>
                  </w:r>
                </w:p>
              </w:tc>
              <w:tc>
                <w:tcPr>
                  <w:tcW w:w="2963" w:type="dxa"/>
                  <w:vAlign w:val="top"/>
                </w:tcPr>
                <w:p w14:paraId="0A6FA890">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15780.0</w:t>
                  </w:r>
                </w:p>
                <w:p w14:paraId="4E269CBB">
                  <w:pPr>
                    <w:spacing w:before="60"/>
                    <w:rPr>
                      <w:rFonts w:hint="default" w:ascii="Times New Roman" w:hAnsi="Times New Roman" w:cs="Times New Roman"/>
                      <w:sz w:val="18"/>
                      <w:szCs w:val="18"/>
                    </w:rPr>
                  </w:pPr>
                </w:p>
              </w:tc>
            </w:tr>
            <w:tr w14:paraId="6F8C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0" w:type="dxa"/>
                  <w:vAlign w:val="top"/>
                </w:tcPr>
                <w:p w14:paraId="0464761E">
                  <w:pPr>
                    <w:spacing w:before="60" w:after="60"/>
                    <w:rPr>
                      <w:rFonts w:hint="default" w:ascii="Times New Roman" w:hAnsi="Times New Roman" w:cs="Times New Roman"/>
                      <w:sz w:val="18"/>
                      <w:szCs w:val="18"/>
                    </w:rPr>
                  </w:pPr>
                  <w:r>
                    <w:rPr>
                      <w:rFonts w:hint="default" w:ascii="Times New Roman" w:hAnsi="Times New Roman" w:cs="Times New Roman"/>
                      <w:b/>
                      <w:bCs/>
                      <w:sz w:val="18"/>
                      <w:szCs w:val="18"/>
                    </w:rPr>
                    <w:t>SIA "Arbor Medical Korporācija"</w:t>
                  </w:r>
                </w:p>
              </w:tc>
              <w:tc>
                <w:tcPr>
                  <w:tcW w:w="2648" w:type="dxa"/>
                  <w:vAlign w:val="top"/>
                </w:tcPr>
                <w:p w14:paraId="4C16B005">
                  <w:pPr>
                    <w:spacing w:before="60" w:after="60"/>
                    <w:rPr>
                      <w:rFonts w:hint="default" w:ascii="Times New Roman" w:hAnsi="Times New Roman" w:cs="Times New Roman"/>
                      <w:sz w:val="18"/>
                      <w:szCs w:val="18"/>
                    </w:rPr>
                  </w:pPr>
                  <w:r>
                    <w:rPr>
                      <w:rFonts w:hint="default" w:ascii="Times New Roman" w:hAnsi="Times New Roman" w:cs="Times New Roman"/>
                      <w:bCs/>
                      <w:sz w:val="18"/>
                      <w:szCs w:val="18"/>
                    </w:rPr>
                    <w:t>28.02.2025 plkst. 14:53</w:t>
                  </w:r>
                </w:p>
              </w:tc>
              <w:tc>
                <w:tcPr>
                  <w:tcW w:w="2963" w:type="dxa"/>
                  <w:vAlign w:val="top"/>
                </w:tcPr>
                <w:p w14:paraId="725B96A6">
                  <w:pPr>
                    <w:spacing w:before="60"/>
                    <w:rPr>
                      <w:rFonts w:hint="default" w:ascii="Times New Roman" w:hAnsi="Times New Roman" w:cs="Times New Roman"/>
                      <w:bCs/>
                      <w:sz w:val="18"/>
                      <w:szCs w:val="18"/>
                      <w:lang w:val="en-US"/>
                    </w:rPr>
                  </w:pPr>
                  <w:r>
                    <w:rPr>
                      <w:rFonts w:hint="default" w:ascii="Times New Roman" w:hAnsi="Times New Roman" w:cs="Times New Roman"/>
                      <w:bCs/>
                      <w:sz w:val="18"/>
                      <w:szCs w:val="18"/>
                    </w:rPr>
                    <w:t>EUR 19998.0</w:t>
                  </w:r>
                </w:p>
                <w:p w14:paraId="3608A181">
                  <w:pPr>
                    <w:spacing w:before="60"/>
                    <w:rPr>
                      <w:rFonts w:hint="default" w:ascii="Times New Roman" w:hAnsi="Times New Roman" w:cs="Times New Roman"/>
                      <w:sz w:val="18"/>
                      <w:szCs w:val="18"/>
                    </w:rPr>
                  </w:pPr>
                </w:p>
              </w:tc>
            </w:tr>
          </w:tbl>
          <w:p w14:paraId="355F2C1E">
            <w:pPr>
              <w:spacing w:before="120" w:after="120"/>
              <w:jc w:val="both"/>
              <w:rPr>
                <w:rFonts w:hint="default" w:ascii="Times New Roman" w:hAnsi="Times New Roman" w:cs="Times New Roman"/>
                <w:b/>
                <w:sz w:val="22"/>
                <w:szCs w:val="22"/>
              </w:rPr>
            </w:pPr>
          </w:p>
        </w:tc>
      </w:tr>
      <w:tr w14:paraId="51AC3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4800" w:type="dxa"/>
            <w:shd w:val="clear" w:color="auto" w:fill="D8D8D8" w:themeFill="background1" w:themeFillShade="D9"/>
          </w:tcPr>
          <w:p w14:paraId="5CA53B63">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Piedāvājumu </w:t>
            </w:r>
            <w:r>
              <w:rPr>
                <w:rFonts w:hint="default" w:ascii="Times New Roman" w:hAnsi="Times New Roman" w:cs="Times New Roman"/>
                <w:b/>
                <w:bCs/>
                <w:sz w:val="22"/>
                <w:szCs w:val="22"/>
                <w:u w:val="single"/>
              </w:rPr>
              <w:t>atvēršanas</w:t>
            </w:r>
            <w:r>
              <w:rPr>
                <w:rFonts w:hint="default" w:ascii="Times New Roman" w:hAnsi="Times New Roman" w:cs="Times New Roman"/>
                <w:b/>
                <w:bCs/>
                <w:sz w:val="22"/>
                <w:szCs w:val="22"/>
              </w:rPr>
              <w:t xml:space="preserve"> vieta, datums un laiks:</w:t>
            </w:r>
          </w:p>
        </w:tc>
        <w:tc>
          <w:tcPr>
            <w:tcW w:w="4827" w:type="dxa"/>
          </w:tcPr>
          <w:p w14:paraId="49E42D57">
            <w:pPr>
              <w:jc w:val="both"/>
              <w:rPr>
                <w:rFonts w:hint="default" w:ascii="Times New Roman" w:hAnsi="Times New Roman" w:cs="Times New Roman"/>
                <w:bCs/>
                <w:sz w:val="22"/>
                <w:szCs w:val="22"/>
              </w:rPr>
            </w:pPr>
            <w:r>
              <w:rPr>
                <w:rFonts w:hint="default" w:ascii="Times New Roman" w:hAnsi="Times New Roman" w:cs="Times New Roman"/>
                <w:bCs/>
                <w:sz w:val="22"/>
                <w:szCs w:val="22"/>
                <w:lang w:val="en-GB"/>
              </w:rPr>
              <w:t>03</w:t>
            </w:r>
            <w:r>
              <w:rPr>
                <w:rFonts w:hint="default" w:ascii="Times New Roman" w:hAnsi="Times New Roman" w:cs="Times New Roman"/>
                <w:bCs/>
                <w:sz w:val="22"/>
                <w:szCs w:val="22"/>
              </w:rPr>
              <w:t>.</w:t>
            </w:r>
            <w:r>
              <w:rPr>
                <w:rFonts w:hint="default" w:ascii="Times New Roman" w:hAnsi="Times New Roman" w:cs="Times New Roman"/>
                <w:bCs/>
                <w:sz w:val="22"/>
                <w:szCs w:val="22"/>
                <w:lang w:val="en-GB"/>
              </w:rPr>
              <w:t>03</w:t>
            </w:r>
            <w:r>
              <w:rPr>
                <w:rFonts w:hint="default" w:ascii="Times New Roman" w:hAnsi="Times New Roman" w:cs="Times New Roman"/>
                <w:bCs/>
                <w:sz w:val="22"/>
                <w:szCs w:val="22"/>
              </w:rPr>
              <w:t>.2025. EIS, 14:00</w:t>
            </w:r>
          </w:p>
        </w:tc>
      </w:tr>
      <w:tr w14:paraId="223A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7" w:type="dxa"/>
            <w:gridSpan w:val="2"/>
            <w:shd w:val="clear" w:color="auto" w:fill="D8D8D8" w:themeFill="background1" w:themeFillShade="D9"/>
          </w:tcPr>
          <w:p w14:paraId="488E9D71">
            <w:pPr>
              <w:jc w:val="both"/>
              <w:rPr>
                <w:rFonts w:hint="default" w:ascii="Times New Roman" w:hAnsi="Times New Roman" w:cs="Times New Roman"/>
                <w:bCs/>
                <w:i/>
                <w:iCs/>
                <w:sz w:val="22"/>
                <w:szCs w:val="22"/>
              </w:rPr>
            </w:pPr>
            <w:r>
              <w:rPr>
                <w:rFonts w:hint="default" w:ascii="Times New Roman" w:hAnsi="Times New Roman" w:cs="Times New Roman"/>
                <w:b/>
                <w:bCs/>
                <w:sz w:val="22"/>
                <w:szCs w:val="22"/>
              </w:rPr>
              <w:t>Pretendenta/-u, kuram/-iem piešķirtas līguma slēgšanas tiesības, izvēles pamatojums, līgumcena un piedāvājumu izvērtēšanas kopsavilkums:</w:t>
            </w:r>
          </w:p>
        </w:tc>
      </w:tr>
    </w:tbl>
    <w:p w14:paraId="23345CFE">
      <w:pPr>
        <w:pStyle w:val="43"/>
        <w:spacing w:before="120" w:after="120"/>
        <w:jc w:val="both"/>
        <w:rPr>
          <w:rFonts w:hint="default" w:ascii="Times New Roman" w:hAnsi="Times New Roman" w:cs="Times New Roman"/>
          <w:sz w:val="22"/>
          <w:szCs w:val="22"/>
        </w:rPr>
        <w:sectPr>
          <w:footerReference r:id="rId5" w:type="default"/>
          <w:footerReference r:id="rId6" w:type="even"/>
          <w:pgSz w:w="11906" w:h="16838"/>
          <w:pgMar w:top="1134" w:right="851" w:bottom="992" w:left="1418" w:header="709" w:footer="709" w:gutter="0"/>
          <w:cols w:space="708" w:num="1"/>
          <w:docGrid w:linePitch="360" w:charSpace="0"/>
        </w:sectPr>
      </w:pPr>
    </w:p>
    <w:tbl>
      <w:tblPr>
        <w:tblStyle w:val="21"/>
        <w:tblW w:w="124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0"/>
        <w:gridCol w:w="7615"/>
      </w:tblGrid>
      <w:tr w14:paraId="6E3C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2415" w:type="dxa"/>
            <w:gridSpan w:val="2"/>
          </w:tcPr>
          <w:p w14:paraId="2A0CF94C">
            <w:pPr>
              <w:pStyle w:val="43"/>
              <w:spacing w:before="120" w:after="120"/>
              <w:jc w:val="both"/>
              <w:rPr>
                <w:rFonts w:hint="default" w:ascii="Times New Roman" w:hAnsi="Times New Roman" w:cs="Times New Roman"/>
                <w:bCs/>
                <w:sz w:val="22"/>
                <w:szCs w:val="22"/>
              </w:rPr>
            </w:pPr>
            <w:r>
              <w:rPr>
                <w:rFonts w:hint="default" w:ascii="Times New Roman" w:hAnsi="Times New Roman" w:cs="Times New Roman"/>
                <w:sz w:val="22"/>
                <w:szCs w:val="22"/>
              </w:rPr>
              <w:t>Iepirkuma nolikuma 1</w:t>
            </w:r>
            <w:r>
              <w:rPr>
                <w:rFonts w:hint="default" w:cs="Times New Roman"/>
                <w:sz w:val="22"/>
                <w:szCs w:val="22"/>
                <w:lang w:val="en-GB"/>
              </w:rPr>
              <w:t>3</w:t>
            </w:r>
            <w:r>
              <w:rPr>
                <w:rFonts w:hint="default" w:ascii="Times New Roman" w:hAnsi="Times New Roman" w:cs="Times New Roman"/>
                <w:sz w:val="22"/>
                <w:szCs w:val="22"/>
              </w:rPr>
              <w:t xml:space="preserve">.punkts nosaka, ka </w:t>
            </w:r>
            <w:r>
              <w:rPr>
                <w:sz w:val="22"/>
                <w:szCs w:val="22"/>
                <w:lang w:val="lv-LV"/>
              </w:rPr>
              <w:t>Iepirkuma komisija uzvarētāju noteiks un</w:t>
            </w:r>
            <w:r>
              <w:rPr>
                <w:bCs/>
                <w:sz w:val="22"/>
                <w:szCs w:val="22"/>
                <w:lang w:val="lv-LV"/>
              </w:rPr>
              <w:t xml:space="preserve"> piešķirs iepirkuma līguma slēgšanas tiesības saimnieciski visizdevīgākajam piedāvājumam, saskaņā ar izvirzītajiem vērtēšanas kritērijiem </w:t>
            </w:r>
            <w:r>
              <w:rPr>
                <w:sz w:val="22"/>
                <w:szCs w:val="22"/>
                <w:lang w:val="lv-LV"/>
              </w:rPr>
              <w:t>un iesniegtais piedāvājums atbilst nolikuma un tehniskās specifikācijas prasībām.</w:t>
            </w:r>
          </w:p>
          <w:p w14:paraId="51D9DC2E">
            <w:pPr>
              <w:pStyle w:val="46"/>
              <w:suppressAutoHyphens w:val="0"/>
              <w:spacing w:before="120" w:after="120"/>
              <w:jc w:val="both"/>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sz w:val="22"/>
                <w:szCs w:val="22"/>
              </w:rPr>
              <w:t xml:space="preserve">Ņemot vērā minēto, </w:t>
            </w:r>
            <w:r>
              <w:rPr>
                <w:rFonts w:hint="default" w:ascii="Times New Roman" w:hAnsi="Times New Roman" w:cs="Times New Roman"/>
                <w:color w:val="000000" w:themeColor="text1"/>
                <w:sz w:val="22"/>
                <w:szCs w:val="22"/>
                <w14:textFill>
                  <w14:solidFill>
                    <w14:schemeClr w14:val="tx1"/>
                  </w14:solidFill>
                </w14:textFill>
              </w:rPr>
              <w:t xml:space="preserve">līguma slēgšanas tiesības piešķirtas pretendentiem </w:t>
            </w:r>
            <w:r>
              <w:rPr>
                <w:rFonts w:hint="default" w:ascii="Times New Roman" w:hAnsi="Times New Roman" w:cs="Times New Roman"/>
                <w:color w:val="000000" w:themeColor="text1"/>
                <w:sz w:val="22"/>
                <w:szCs w:val="22"/>
                <w:lang w:val="en-GB"/>
                <w14:textFill>
                  <w14:solidFill>
                    <w14:schemeClr w14:val="tx1"/>
                  </w14:solidFill>
                </w14:textFill>
              </w:rPr>
              <w:t xml:space="preserve">iepirkuma </w:t>
            </w:r>
            <w:r>
              <w:rPr>
                <w:rFonts w:hint="default" w:ascii="Times New Roman" w:hAnsi="Times New Roman" w:cs="Times New Roman"/>
                <w:color w:val="000000" w:themeColor="text1"/>
                <w:sz w:val="22"/>
                <w:szCs w:val="22"/>
                <w14:textFill>
                  <w14:solidFill>
                    <w14:schemeClr w14:val="tx1"/>
                  </w14:solidFill>
                </w14:textFill>
              </w:rPr>
              <w:t xml:space="preserve">-  </w:t>
            </w:r>
          </w:p>
          <w:p w14:paraId="77B59A63">
            <w:pPr>
              <w:pStyle w:val="46"/>
              <w:numPr>
                <w:ilvl w:val="0"/>
                <w:numId w:val="0"/>
              </w:numPr>
              <w:suppressAutoHyphens w:val="0"/>
              <w:spacing w:before="120" w:after="120"/>
              <w:jc w:val="both"/>
              <w:rPr>
                <w:rFonts w:hint="default" w:ascii="Times New Roman" w:hAnsi="Times New Roman" w:cs="Times New Roman"/>
                <w:b w:val="0"/>
                <w:bCs w:val="0"/>
                <w:color w:val="auto"/>
                <w:sz w:val="22"/>
                <w:szCs w:val="22"/>
                <w:u w:val="none"/>
              </w:rPr>
            </w:pPr>
            <w:r>
              <w:rPr>
                <w:rFonts w:hint="default" w:ascii="Times New Roman" w:hAnsi="Times New Roman" w:cs="Times New Roman"/>
                <w:b/>
                <w:bCs/>
                <w:color w:val="000000" w:themeColor="text1"/>
                <w:sz w:val="22"/>
                <w:szCs w:val="22"/>
                <w:lang w:val="en-GB"/>
                <w14:textFill>
                  <w14:solidFill>
                    <w14:schemeClr w14:val="tx1"/>
                  </w14:solidFill>
                </w14:textFill>
              </w:rPr>
              <w:t>1.</w:t>
            </w:r>
            <w:r>
              <w:rPr>
                <w:rFonts w:hint="default" w:ascii="Times New Roman" w:hAnsi="Times New Roman" w:cs="Times New Roman"/>
                <w:b/>
                <w:bCs/>
                <w:color w:val="000000" w:themeColor="text1"/>
                <w:sz w:val="22"/>
                <w:szCs w:val="22"/>
                <w14:textFill>
                  <w14:solidFill>
                    <w14:schemeClr w14:val="tx1"/>
                  </w14:solidFill>
                </w14:textFill>
              </w:rPr>
              <w:t xml:space="preserve">daļā: </w:t>
            </w:r>
            <w:r>
              <w:rPr>
                <w:rFonts w:hint="default" w:ascii="Times New Roman" w:hAnsi="Times New Roman" w:cs="Times New Roman"/>
                <w:b/>
                <w:bCs/>
                <w:sz w:val="22"/>
                <w:szCs w:val="22"/>
                <w:u w:val="none"/>
                <w:lang w:val="lv-LV"/>
              </w:rPr>
              <w:t>SIA “Arbor Medical Kor</w:t>
            </w:r>
            <w:r>
              <w:rPr>
                <w:rFonts w:hint="default" w:ascii="Times New Roman" w:hAnsi="Times New Roman" w:cs="Times New Roman"/>
                <w:b/>
                <w:bCs/>
                <w:color w:val="auto"/>
                <w:sz w:val="22"/>
                <w:szCs w:val="22"/>
                <w:u w:val="none"/>
                <w:lang w:val="lv-LV"/>
              </w:rPr>
              <w:t>porācija”</w:t>
            </w:r>
            <w:r>
              <w:rPr>
                <w:rFonts w:hint="default" w:ascii="Times New Roman" w:hAnsi="Times New Roman" w:cs="Times New Roman"/>
                <w:b/>
                <w:bCs/>
                <w:color w:val="auto"/>
                <w:sz w:val="22"/>
                <w:szCs w:val="22"/>
                <w:u w:val="none"/>
              </w:rPr>
              <w:t xml:space="preserve">, </w:t>
            </w:r>
            <w:r>
              <w:rPr>
                <w:rFonts w:hint="default" w:ascii="Times New Roman" w:hAnsi="Times New Roman" w:cs="Times New Roman"/>
                <w:b w:val="0"/>
                <w:bCs w:val="0"/>
                <w:color w:val="auto"/>
                <w:sz w:val="22"/>
                <w:szCs w:val="22"/>
                <w:u w:val="none"/>
              </w:rPr>
              <w:t xml:space="preserve">reģ. 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"https://company.lursoft.lv/lv/arbor-medical-korporacija/40003547099"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40003547099</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ascii="Times New Roman" w:hAnsi="Times New Roman" w:eastAsia="SimSun" w:cs="Times New Roman"/>
                <w:i w:val="0"/>
                <w:iCs w:val="0"/>
                <w:caps w:val="0"/>
                <w:color w:val="auto"/>
                <w:spacing w:val="0"/>
                <w:sz w:val="22"/>
                <w:szCs w:val="22"/>
                <w:u w:val="none"/>
                <w:shd w:val="clear" w:fill="FFFFFF"/>
                <w:lang w:val="en-GB"/>
              </w:rPr>
              <w:t xml:space="preserve"> </w:t>
            </w:r>
            <w:r>
              <w:rPr>
                <w:rFonts w:hint="default" w:ascii="Times New Roman" w:hAnsi="Times New Roman" w:cs="Times New Roman"/>
                <w:b w:val="0"/>
                <w:bCs w:val="0"/>
                <w:color w:val="auto"/>
                <w:sz w:val="22"/>
                <w:szCs w:val="22"/>
                <w:u w:val="none"/>
              </w:rPr>
              <w:t xml:space="preserve">; </w:t>
            </w:r>
          </w:p>
          <w:p w14:paraId="7D9183B5">
            <w:pPr>
              <w:pStyle w:val="46"/>
              <w:numPr>
                <w:ilvl w:val="0"/>
                <w:numId w:val="0"/>
              </w:numPr>
              <w:suppressAutoHyphens w:val="0"/>
              <w:spacing w:before="120" w:after="120"/>
              <w:jc w:val="both"/>
              <w:rPr>
                <w:rFonts w:hint="default" w:ascii="Times New Roman" w:hAnsi="Times New Roman" w:cs="Times New Roman"/>
                <w:b w:val="0"/>
                <w:bCs w:val="0"/>
                <w:color w:val="auto"/>
                <w:sz w:val="22"/>
                <w:szCs w:val="22"/>
                <w:u w:val="none"/>
              </w:rPr>
            </w:pPr>
            <w:r>
              <w:rPr>
                <w:rFonts w:hint="default" w:ascii="Times New Roman" w:hAnsi="Times New Roman" w:cs="Times New Roman"/>
                <w:b/>
                <w:bCs/>
                <w:color w:val="auto"/>
                <w:sz w:val="22"/>
                <w:szCs w:val="22"/>
                <w:u w:val="none"/>
              </w:rPr>
              <w:t xml:space="preserve">2.daļā: </w:t>
            </w:r>
            <w:bookmarkStart w:id="3" w:name="_Hlk202530407"/>
            <w:r>
              <w:rPr>
                <w:rFonts w:hint="default" w:ascii="Times New Roman" w:hAnsi="Times New Roman" w:cs="Times New Roman"/>
                <w:b/>
                <w:bCs/>
                <w:color w:val="auto"/>
                <w:sz w:val="22"/>
                <w:szCs w:val="22"/>
                <w:u w:val="none"/>
                <w:lang w:val="lv-LV"/>
              </w:rPr>
              <w:t>SIA “</w:t>
            </w:r>
            <w:r>
              <w:rPr>
                <w:rFonts w:hint="default" w:ascii="Times New Roman" w:hAnsi="Times New Roman" w:cs="Times New Roman"/>
                <w:b/>
                <w:bCs/>
                <w:color w:val="auto"/>
                <w:sz w:val="22"/>
                <w:szCs w:val="22"/>
                <w:u w:val="none"/>
                <w:lang w:val="en-GB"/>
              </w:rPr>
              <w:t>A. Medical</w:t>
            </w:r>
            <w:r>
              <w:rPr>
                <w:rFonts w:hint="default" w:ascii="Times New Roman" w:hAnsi="Times New Roman" w:cs="Times New Roman"/>
                <w:b/>
                <w:bCs/>
                <w:color w:val="auto"/>
                <w:sz w:val="22"/>
                <w:szCs w:val="22"/>
                <w:u w:val="none"/>
                <w:lang w:val="lv-LV"/>
              </w:rPr>
              <w:t xml:space="preserve">” </w:t>
            </w:r>
            <w:r>
              <w:rPr>
                <w:rFonts w:hint="default" w:ascii="Times New Roman" w:hAnsi="Times New Roman" w:eastAsia="Calibri" w:cs="Times New Roman"/>
                <w:b/>
                <w:bCs/>
                <w:color w:val="auto"/>
                <w:sz w:val="22"/>
                <w:szCs w:val="22"/>
                <w:u w:val="none"/>
              </w:rPr>
              <w:t xml:space="preserve">,  </w:t>
            </w:r>
            <w:r>
              <w:rPr>
                <w:rFonts w:hint="default" w:ascii="Times New Roman" w:hAnsi="Times New Roman" w:cs="Times New Roman"/>
                <w:b w:val="0"/>
                <w:bCs w:val="0"/>
                <w:color w:val="auto"/>
                <w:sz w:val="22"/>
                <w:szCs w:val="22"/>
                <w:u w:val="none"/>
              </w:rPr>
              <w:t xml:space="preserve">reģ.nr. </w:t>
            </w:r>
            <w:bookmarkEnd w:id="3"/>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"https://company.lursoft.lv/lv/a-medical/40103599415"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40103599415</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ascii="Times New Roman" w:hAnsi="Times New Roman" w:cs="Times New Roman"/>
                <w:b w:val="0"/>
                <w:bCs w:val="0"/>
                <w:color w:val="auto"/>
                <w:sz w:val="22"/>
                <w:szCs w:val="22"/>
                <w:u w:val="none"/>
              </w:rPr>
              <w:t xml:space="preserve">, </w:t>
            </w:r>
          </w:p>
          <w:p w14:paraId="51C12780">
            <w:pPr>
              <w:pStyle w:val="46"/>
              <w:numPr>
                <w:ilvl w:val="0"/>
                <w:numId w:val="0"/>
              </w:numPr>
              <w:suppressAutoHyphens w:val="0"/>
              <w:spacing w:before="120" w:after="120"/>
              <w:jc w:val="both"/>
              <w:rPr>
                <w:rFonts w:hint="default" w:ascii="Times New Roman" w:hAnsi="Times New Roman" w:cs="Times New Roman"/>
                <w:b/>
                <w:bCs/>
                <w:color w:val="auto"/>
                <w:sz w:val="22"/>
                <w:szCs w:val="22"/>
                <w:u w:val="none"/>
                <w:lang w:val="en-GB"/>
              </w:rPr>
            </w:pPr>
            <w:r>
              <w:rPr>
                <w:rFonts w:hint="default" w:ascii="Times New Roman" w:hAnsi="Times New Roman" w:cs="Times New Roman"/>
                <w:b/>
                <w:bCs/>
                <w:color w:val="auto"/>
                <w:sz w:val="22"/>
                <w:szCs w:val="22"/>
                <w:u w:val="none"/>
                <w:lang w:val="en-GB"/>
              </w:rPr>
              <w:t xml:space="preserve">4.daļā: </w:t>
            </w:r>
            <w:r>
              <w:rPr>
                <w:rFonts w:hint="default" w:ascii="Times New Roman" w:hAnsi="Times New Roman" w:cs="Times New Roman"/>
                <w:b/>
                <w:bCs/>
                <w:color w:val="auto"/>
                <w:sz w:val="22"/>
                <w:szCs w:val="22"/>
                <w:u w:val="none"/>
                <w:lang w:val="lv-LV"/>
              </w:rPr>
              <w:t>SIA “</w:t>
            </w:r>
            <w:r>
              <w:rPr>
                <w:rFonts w:hint="default" w:ascii="Times New Roman" w:hAnsi="Times New Roman" w:cs="Times New Roman"/>
                <w:b/>
                <w:bCs/>
                <w:color w:val="auto"/>
                <w:sz w:val="22"/>
                <w:szCs w:val="22"/>
                <w:u w:val="none"/>
                <w:lang w:val="en-GB"/>
              </w:rPr>
              <w:t>DUO Group</w:t>
            </w:r>
            <w:r>
              <w:rPr>
                <w:rFonts w:hint="default" w:ascii="Times New Roman" w:hAnsi="Times New Roman" w:cs="Times New Roman"/>
                <w:b/>
                <w:bCs/>
                <w:color w:val="auto"/>
                <w:sz w:val="22"/>
                <w:szCs w:val="22"/>
                <w:u w:val="none"/>
                <w:lang w:val="lv-LV"/>
              </w:rPr>
              <w:t>”</w:t>
            </w:r>
            <w:r>
              <w:rPr>
                <w:rFonts w:hint="default" w:ascii="Times New Roman" w:hAnsi="Times New Roman" w:cs="Times New Roman"/>
                <w:b/>
                <w:bCs/>
                <w:color w:val="auto"/>
                <w:sz w:val="22"/>
                <w:szCs w:val="22"/>
                <w:u w:val="none"/>
                <w:lang w:val="en-GB"/>
              </w:rPr>
              <w:t xml:space="preserve">, </w:t>
            </w:r>
            <w:r>
              <w:rPr>
                <w:rFonts w:hint="default" w:ascii="Times New Roman" w:hAnsi="Times New Roman" w:cs="Times New Roman"/>
                <w:b w:val="0"/>
                <w:bCs w:val="0"/>
                <w:color w:val="auto"/>
                <w:sz w:val="22"/>
                <w:szCs w:val="22"/>
                <w:u w:val="none"/>
              </w:rPr>
              <w:t xml:space="preserve">reģ.nr.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"https://company.lursoft.lv/lv/duo-group/40203389318"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40203389318</w:t>
            </w:r>
            <w:r>
              <w:rPr>
                <w:rFonts w:hint="default" w:ascii="Times New Roman" w:hAnsi="Times New Roman" w:eastAsia="SimSun" w:cs="Times New Roman"/>
                <w:i w:val="0"/>
                <w:iCs w:val="0"/>
                <w:caps w:val="0"/>
                <w:color w:val="auto"/>
                <w:spacing w:val="0"/>
                <w:sz w:val="22"/>
                <w:szCs w:val="22"/>
                <w:u w:val="none"/>
                <w:shd w:val="clear" w:fill="FFFFFF"/>
              </w:rPr>
              <w:fldChar w:fldCharType="end"/>
            </w:r>
          </w:p>
          <w:p w14:paraId="1DF9EECE">
            <w:pPr>
              <w:pStyle w:val="46"/>
              <w:numPr>
                <w:ilvl w:val="0"/>
                <w:numId w:val="0"/>
              </w:numPr>
              <w:suppressAutoHyphens w:val="0"/>
              <w:spacing w:before="120" w:after="120"/>
              <w:jc w:val="both"/>
              <w:rPr>
                <w:rFonts w:hint="default" w:ascii="Times New Roman" w:hAnsi="Times New Roman" w:cs="Times New Roman"/>
                <w:sz w:val="22"/>
                <w:szCs w:val="22"/>
              </w:rPr>
            </w:pPr>
            <w:r>
              <w:rPr>
                <w:rFonts w:hint="default" w:ascii="Times New Roman" w:hAnsi="Times New Roman" w:cs="Times New Roman"/>
                <w:b/>
                <w:bCs/>
                <w:color w:val="auto"/>
                <w:sz w:val="22"/>
                <w:szCs w:val="22"/>
                <w:u w:val="none"/>
                <w:lang w:val="en-GB"/>
              </w:rPr>
              <w:t>5.daļā:</w:t>
            </w:r>
            <w:r>
              <w:rPr>
                <w:rFonts w:hint="default" w:ascii="Times New Roman" w:hAnsi="Times New Roman" w:cs="Times New Roman"/>
                <w:color w:val="auto"/>
                <w:sz w:val="22"/>
                <w:szCs w:val="22"/>
                <w:u w:val="none"/>
                <w:lang w:val="en-GB"/>
              </w:rPr>
              <w:t xml:space="preserve"> </w:t>
            </w:r>
            <w:r>
              <w:rPr>
                <w:rFonts w:hint="default" w:ascii="Times New Roman" w:hAnsi="Times New Roman" w:cs="Times New Roman"/>
                <w:b/>
                <w:bCs/>
                <w:color w:val="auto"/>
                <w:sz w:val="22"/>
                <w:szCs w:val="22"/>
                <w:u w:val="none"/>
                <w:lang w:val="en-GB"/>
              </w:rPr>
              <w:t>Sabiedrība ar ierobežotu atbildību</w:t>
            </w:r>
            <w:r>
              <w:rPr>
                <w:rFonts w:hint="default" w:ascii="Times New Roman" w:hAnsi="Times New Roman" w:cs="Times New Roman"/>
                <w:b/>
                <w:bCs/>
                <w:color w:val="auto"/>
                <w:sz w:val="22"/>
                <w:szCs w:val="22"/>
                <w:u w:val="none"/>
                <w:lang w:val="lv-LV"/>
              </w:rPr>
              <w:t xml:space="preserve"> “</w:t>
            </w:r>
            <w:r>
              <w:rPr>
                <w:rFonts w:hint="default" w:ascii="Times New Roman" w:hAnsi="Times New Roman" w:cs="Times New Roman"/>
                <w:b/>
                <w:bCs/>
                <w:color w:val="auto"/>
                <w:sz w:val="22"/>
                <w:szCs w:val="22"/>
                <w:u w:val="none"/>
                <w:lang w:val="en-GB"/>
              </w:rPr>
              <w:t>NMS Elpa</w:t>
            </w:r>
            <w:r>
              <w:rPr>
                <w:rFonts w:hint="default" w:ascii="Times New Roman" w:hAnsi="Times New Roman" w:cs="Times New Roman"/>
                <w:b/>
                <w:bCs/>
                <w:color w:val="auto"/>
                <w:sz w:val="22"/>
                <w:szCs w:val="22"/>
                <w:u w:val="none"/>
                <w:lang w:val="lv-LV"/>
              </w:rPr>
              <w:t>”</w:t>
            </w:r>
            <w:r>
              <w:rPr>
                <w:rFonts w:hint="default" w:ascii="Times New Roman" w:hAnsi="Times New Roman" w:cs="Times New Roman"/>
                <w:b/>
                <w:bCs/>
                <w:color w:val="auto"/>
                <w:sz w:val="22"/>
                <w:szCs w:val="22"/>
                <w:u w:val="none"/>
                <w:lang w:val="en-GB"/>
              </w:rPr>
              <w:t xml:space="preserve">, </w:t>
            </w:r>
            <w:r>
              <w:rPr>
                <w:rFonts w:hint="default" w:ascii="Times New Roman" w:hAnsi="Times New Roman" w:cs="Times New Roman"/>
                <w:color w:val="auto"/>
                <w:sz w:val="22"/>
                <w:szCs w:val="22"/>
                <w:u w:val="none"/>
              </w:rPr>
              <w:t xml:space="preserve">reģ.nr.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"https://company.lursoft.lv/lv/nms-elpa/40003348336"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40003348336</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ascii="Times New Roman" w:hAnsi="Times New Roman" w:cs="Times New Roman"/>
                <w:sz w:val="22"/>
                <w:szCs w:val="22"/>
                <w:lang w:val="en-GB"/>
              </w:rPr>
              <w:t xml:space="preserve">, </w:t>
            </w:r>
            <w:r>
              <w:rPr>
                <w:rFonts w:hint="default" w:ascii="Times New Roman" w:hAnsi="Times New Roman" w:cs="Times New Roman"/>
                <w:sz w:val="22"/>
                <w:szCs w:val="22"/>
              </w:rPr>
              <w:t xml:space="preserve">jo  minētie </w:t>
            </w:r>
            <w:bookmarkStart w:id="4" w:name="_Hlk202529157"/>
            <w:r>
              <w:rPr>
                <w:rFonts w:hint="default" w:ascii="Times New Roman" w:hAnsi="Times New Roman" w:cs="Times New Roman"/>
                <w:sz w:val="22"/>
                <w:szCs w:val="22"/>
              </w:rPr>
              <w:t>pretendenti iesniedza iepirkuma nolikuma prasībām atbilstošu saimnieciski visizdevīgāko piedāvājumu</w:t>
            </w:r>
            <w:bookmarkEnd w:id="4"/>
            <w:r>
              <w:rPr>
                <w:rFonts w:hint="default" w:ascii="Times New Roman" w:hAnsi="Times New Roman" w:cs="Times New Roman"/>
                <w:sz w:val="22"/>
                <w:szCs w:val="22"/>
              </w:rPr>
              <w:t xml:space="preserve">. Pretendentu vērtēšanas pēc </w:t>
            </w:r>
            <w:r>
              <w:rPr>
                <w:rFonts w:hint="default" w:ascii="Times New Roman" w:hAnsi="Times New Roman" w:cs="Times New Roman"/>
                <w:bCs/>
                <w:sz w:val="22"/>
                <w:szCs w:val="22"/>
              </w:rPr>
              <w:t>iepirkuma nolikumā noteiktajiem vērtēšanas kritērijiem apkopojums:</w:t>
            </w:r>
            <w:r>
              <w:rPr>
                <w:rFonts w:hint="default" w:ascii="Times New Roman" w:hAnsi="Times New Roman" w:cs="Times New Roman"/>
                <w:sz w:val="22"/>
                <w:szCs w:val="22"/>
              </w:rPr>
              <w:t xml:space="preserve"> </w:t>
            </w:r>
          </w:p>
          <w:p w14:paraId="1D9AF6C2">
            <w:pPr>
              <w:pStyle w:val="7"/>
              <w:jc w:val="both"/>
              <w:rPr>
                <w:rFonts w:hint="default" w:ascii="Times New Roman" w:hAnsi="Times New Roman" w:cs="Times New Roman"/>
                <w:b/>
                <w:bCs/>
                <w:sz w:val="22"/>
                <w:szCs w:val="22"/>
              </w:rPr>
            </w:pPr>
            <w:r>
              <w:rPr>
                <w:rFonts w:hint="default" w:ascii="Times New Roman" w:hAnsi="Times New Roman" w:cs="Times New Roman"/>
                <w:b/>
                <w:bCs/>
                <w:sz w:val="22"/>
                <w:szCs w:val="22"/>
              </w:rPr>
              <w:t>Iepirkuma 1.daļā:</w:t>
            </w:r>
          </w:p>
          <w:p w14:paraId="04CBD988">
            <w:pPr>
              <w:numPr>
                <w:ilvl w:val="0"/>
                <w:numId w:val="0"/>
              </w:numPr>
              <w:spacing w:before="120" w:after="120"/>
              <w:jc w:val="both"/>
              <w:rPr>
                <w:rFonts w:eastAsia="Calibri"/>
                <w:b/>
                <w:bCs/>
                <w:sz w:val="22"/>
                <w:szCs w:val="22"/>
                <w:lang w:val="lv-LV"/>
              </w:rPr>
            </w:pPr>
            <w:r>
              <w:rPr>
                <w:sz w:val="22"/>
                <w:szCs w:val="22"/>
                <w:lang w:val="lv-LV"/>
              </w:rPr>
              <w:t xml:space="preserve">Atbilstoši </w:t>
            </w:r>
            <w:r>
              <w:rPr>
                <w:rFonts w:hint="default"/>
                <w:sz w:val="22"/>
                <w:szCs w:val="22"/>
                <w:lang w:val="en-GB"/>
              </w:rPr>
              <w:t>Atklāta k</w:t>
            </w:r>
            <w:r>
              <w:rPr>
                <w:sz w:val="22"/>
                <w:szCs w:val="22"/>
                <w:lang w:val="lv-LV"/>
              </w:rPr>
              <w:t xml:space="preserve">onkursa nolikuma 27.8.punktam: </w:t>
            </w:r>
            <w:r>
              <w:rPr>
                <w:i/>
                <w:iCs/>
                <w:sz w:val="22"/>
                <w:szCs w:val="22"/>
                <w:u w:val="single"/>
                <w:lang w:val="lv-LV"/>
              </w:rPr>
              <w:t>sakarā ar to, ka kritēriji ir stingri noteikti, saimniecisko izdevīgumu komisijas locekļi nosaka, kopīgi veicot aprēķinus atbilstoši nolikuma 27.</w:t>
            </w:r>
            <w:r>
              <w:rPr>
                <w:rFonts w:hint="default"/>
                <w:i/>
                <w:iCs/>
                <w:sz w:val="22"/>
                <w:szCs w:val="22"/>
                <w:u w:val="single"/>
                <w:lang w:val="en-GB"/>
              </w:rPr>
              <w:t>2</w:t>
            </w:r>
            <w:r>
              <w:rPr>
                <w:i/>
                <w:iCs/>
                <w:sz w:val="22"/>
                <w:szCs w:val="22"/>
                <w:u w:val="single"/>
                <w:lang w:val="lv-LV"/>
              </w:rPr>
              <w:t>. punktā noteiktajiem kritērijiem.</w:t>
            </w:r>
          </w:p>
          <w:p w14:paraId="7EFB5CEC">
            <w:pPr>
              <w:rPr>
                <w:sz w:val="22"/>
                <w:szCs w:val="22"/>
                <w:lang w:val="lv-LV"/>
              </w:rPr>
            </w:pPr>
            <w:r>
              <w:rPr>
                <w:sz w:val="22"/>
                <w:szCs w:val="22"/>
                <w:lang w:val="lv-LV"/>
              </w:rPr>
              <w:t xml:space="preserve">Komisija konstatē, ka </w:t>
            </w:r>
            <w:r>
              <w:rPr>
                <w:bCs/>
                <w:sz w:val="22"/>
                <w:szCs w:val="22"/>
                <w:lang w:val="lv-LV"/>
              </w:rPr>
              <w:t xml:space="preserve">savu piedāvājumu iesniedzis viens pretendents. </w:t>
            </w:r>
            <w:r>
              <w:rPr>
                <w:sz w:val="22"/>
                <w:szCs w:val="22"/>
                <w:lang w:val="lv-LV"/>
              </w:rPr>
              <w:t xml:space="preserve"> Ņemot vērā, ka ir veikta apspriede ar piegādātājiem </w:t>
            </w:r>
            <w:r>
              <w:rPr>
                <w:sz w:val="22"/>
                <w:szCs w:val="22"/>
                <w:shd w:val="clear" w:color="auto" w:fill="FFFFFF"/>
                <w:lang w:val="lv-LV"/>
              </w:rPr>
              <w:t>atbilstoši PIL 18. panta otrajai prim daļai</w:t>
            </w:r>
            <w:r>
              <w:rPr>
                <w:sz w:val="22"/>
                <w:szCs w:val="22"/>
                <w:lang w:val="lv-LV"/>
              </w:rPr>
              <w:t xml:space="preserve"> (ID Nr. JRS 2024/3</w:t>
            </w:r>
            <w:r>
              <w:rPr>
                <w:rFonts w:hint="default"/>
                <w:sz w:val="22"/>
                <w:szCs w:val="22"/>
                <w:lang w:val="en-GB"/>
              </w:rPr>
              <w:t>9</w:t>
            </w:r>
            <w:r>
              <w:rPr>
                <w:sz w:val="22"/>
                <w:szCs w:val="22"/>
                <w:lang w:val="lv-LV"/>
              </w:rPr>
              <w:t>K/ERAF), tad Atklāta konkursa 1. daļa nav jāpārtrauc. Komisija vienbalsīgi nolemj, ka Atklāta konkursa 1. daļā “</w:t>
            </w:r>
            <w:r>
              <w:rPr>
                <w:b w:val="0"/>
                <w:bCs/>
                <w:sz w:val="22"/>
                <w:szCs w:val="22"/>
                <w:lang w:eastAsia="lv-LV"/>
              </w:rPr>
              <w:t>Kardiotokogrāfs</w:t>
            </w:r>
            <w:r>
              <w:rPr>
                <w:bCs/>
                <w:sz w:val="22"/>
                <w:szCs w:val="22"/>
                <w:lang w:val="lv-LV"/>
              </w:rPr>
              <w:t>”</w:t>
            </w:r>
            <w:r>
              <w:rPr>
                <w:sz w:val="22"/>
                <w:szCs w:val="22"/>
                <w:lang w:val="lv-LV"/>
              </w:rPr>
              <w:t xml:space="preserve"> nav jāpārtrauc.</w:t>
            </w:r>
          </w:p>
          <w:tbl>
            <w:tblPr>
              <w:tblStyle w:val="21"/>
              <w:tblW w:w="12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3550"/>
              <w:gridCol w:w="2600"/>
              <w:gridCol w:w="2789"/>
              <w:gridCol w:w="2440"/>
            </w:tblGrid>
            <w:tr w14:paraId="20CC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820" w:type="dxa"/>
                  <w:vAlign w:val="center"/>
                </w:tcPr>
                <w:p w14:paraId="58864578">
                  <w:pPr>
                    <w:jc w:val="center"/>
                    <w:rPr>
                      <w:rFonts w:hint="default"/>
                      <w:vertAlign w:val="baseline"/>
                      <w:lang w:val="lv-LV"/>
                    </w:rPr>
                  </w:pPr>
                  <w:r>
                    <w:rPr>
                      <w:b/>
                      <w:bCs/>
                      <w:sz w:val="20"/>
                      <w:szCs w:val="20"/>
                      <w:lang w:val="lv-LV"/>
                    </w:rPr>
                    <w:t>Nr.</w:t>
                  </w:r>
                </w:p>
              </w:tc>
              <w:tc>
                <w:tcPr>
                  <w:tcW w:w="3550" w:type="dxa"/>
                  <w:vAlign w:val="center"/>
                </w:tcPr>
                <w:p w14:paraId="5F83CC89">
                  <w:pPr>
                    <w:jc w:val="center"/>
                    <w:rPr>
                      <w:rFonts w:hint="default"/>
                      <w:vertAlign w:val="baseline"/>
                      <w:lang w:val="lv-LV"/>
                    </w:rPr>
                  </w:pPr>
                  <w:r>
                    <w:rPr>
                      <w:b/>
                      <w:bCs/>
                      <w:sz w:val="20"/>
                      <w:szCs w:val="20"/>
                      <w:lang w:val="lv-LV"/>
                    </w:rPr>
                    <w:t>Vērtēšanas kritēriji</w:t>
                  </w:r>
                </w:p>
              </w:tc>
              <w:tc>
                <w:tcPr>
                  <w:tcW w:w="2600" w:type="dxa"/>
                  <w:vAlign w:val="center"/>
                </w:tcPr>
                <w:p w14:paraId="1651FF67">
                  <w:pPr>
                    <w:jc w:val="center"/>
                    <w:rPr>
                      <w:rFonts w:hint="default"/>
                      <w:vertAlign w:val="baseline"/>
                      <w:lang w:val="lv-LV"/>
                    </w:rPr>
                  </w:pPr>
                  <w:r>
                    <w:rPr>
                      <w:b/>
                      <w:bCs/>
                      <w:sz w:val="20"/>
                      <w:szCs w:val="20"/>
                      <w:lang w:val="lv-LV"/>
                    </w:rPr>
                    <w:t>Maksimālais punktu skaits</w:t>
                  </w:r>
                </w:p>
              </w:tc>
              <w:tc>
                <w:tcPr>
                  <w:tcW w:w="2789" w:type="dxa"/>
                  <w:vAlign w:val="center"/>
                </w:tcPr>
                <w:p w14:paraId="769FF678">
                  <w:pPr>
                    <w:jc w:val="center"/>
                    <w:rPr>
                      <w:rFonts w:hint="default"/>
                      <w:vertAlign w:val="baseline"/>
                      <w:lang w:val="lv-LV"/>
                    </w:rPr>
                  </w:pPr>
                  <w:r>
                    <w:rPr>
                      <w:b/>
                      <w:bCs/>
                      <w:sz w:val="20"/>
                      <w:szCs w:val="20"/>
                      <w:lang w:val="lv-LV"/>
                    </w:rPr>
                    <w:t>SIA "Arbor Medical Korporācija"</w:t>
                  </w:r>
                </w:p>
              </w:tc>
              <w:tc>
                <w:tcPr>
                  <w:tcW w:w="2440" w:type="dxa"/>
                  <w:vAlign w:val="center"/>
                </w:tcPr>
                <w:p w14:paraId="0162EBBF">
                  <w:pPr>
                    <w:jc w:val="center"/>
                    <w:rPr>
                      <w:rFonts w:hint="default"/>
                      <w:vertAlign w:val="baseline"/>
                      <w:lang w:val="lv-LV"/>
                    </w:rPr>
                  </w:pPr>
                  <w:r>
                    <w:rPr>
                      <w:b/>
                      <w:bCs/>
                      <w:i/>
                      <w:iCs/>
                      <w:sz w:val="20"/>
                      <w:szCs w:val="20"/>
                      <w:lang w:val="lv-LV"/>
                    </w:rPr>
                    <w:t>Piešķirtais punktu skaits</w:t>
                  </w:r>
                </w:p>
              </w:tc>
            </w:tr>
            <w:tr w14:paraId="5F698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0" w:type="dxa"/>
                  <w:vAlign w:val="top"/>
                </w:tcPr>
                <w:p w14:paraId="10C30682">
                  <w:pPr>
                    <w:tabs>
                      <w:tab w:val="left" w:pos="2340"/>
                    </w:tabs>
                    <w:rPr>
                      <w:rFonts w:hint="default"/>
                      <w:vertAlign w:val="baseline"/>
                      <w:lang w:val="lv-LV"/>
                    </w:rPr>
                  </w:pPr>
                  <w:r>
                    <w:rPr>
                      <w:b/>
                      <w:sz w:val="20"/>
                      <w:szCs w:val="20"/>
                      <w:lang w:val="lv-LV"/>
                    </w:rPr>
                    <w:t>C</w:t>
                  </w:r>
                </w:p>
              </w:tc>
              <w:tc>
                <w:tcPr>
                  <w:tcW w:w="3550" w:type="dxa"/>
                  <w:vAlign w:val="top"/>
                </w:tcPr>
                <w:p w14:paraId="7B861B54">
                  <w:pPr>
                    <w:tabs>
                      <w:tab w:val="left" w:pos="2340"/>
                    </w:tabs>
                    <w:rPr>
                      <w:rFonts w:hint="default"/>
                      <w:vertAlign w:val="baseline"/>
                      <w:lang w:val="lv-LV"/>
                    </w:rPr>
                  </w:pPr>
                  <w:r>
                    <w:rPr>
                      <w:b/>
                      <w:sz w:val="20"/>
                      <w:szCs w:val="20"/>
                      <w:lang w:val="lv-LV"/>
                    </w:rPr>
                    <w:t>Iegādes un piegādes cena kopā ar komplektāciju (visam attiecīgās daļas apjomam)</w:t>
                  </w:r>
                </w:p>
              </w:tc>
              <w:tc>
                <w:tcPr>
                  <w:tcW w:w="2600" w:type="dxa"/>
                  <w:vAlign w:val="center"/>
                </w:tcPr>
                <w:p w14:paraId="253ED2AC">
                  <w:pPr>
                    <w:jc w:val="center"/>
                    <w:rPr>
                      <w:rFonts w:hint="default"/>
                      <w:vertAlign w:val="baseline"/>
                      <w:lang w:val="lv-LV"/>
                    </w:rPr>
                  </w:pPr>
                  <w:r>
                    <w:rPr>
                      <w:b/>
                      <w:sz w:val="20"/>
                      <w:szCs w:val="20"/>
                      <w:lang w:val="lv-LV"/>
                    </w:rPr>
                    <w:t>95</w:t>
                  </w:r>
                </w:p>
              </w:tc>
              <w:tc>
                <w:tcPr>
                  <w:tcW w:w="2789" w:type="dxa"/>
                  <w:vAlign w:val="center"/>
                </w:tcPr>
                <w:p w14:paraId="7E57D478">
                  <w:pPr>
                    <w:jc w:val="center"/>
                    <w:rPr>
                      <w:rFonts w:hint="default"/>
                      <w:vertAlign w:val="baseline"/>
                      <w:lang w:val="lv-LV"/>
                    </w:rPr>
                  </w:pPr>
                  <w:r>
                    <w:rPr>
                      <w:b w:val="0"/>
                      <w:bCs w:val="0"/>
                      <w:sz w:val="20"/>
                      <w:szCs w:val="20"/>
                      <w:lang w:val="lv-LV"/>
                    </w:rPr>
                    <w:t>81</w:t>
                  </w:r>
                  <w:r>
                    <w:rPr>
                      <w:rFonts w:hint="default"/>
                      <w:b w:val="0"/>
                      <w:bCs w:val="0"/>
                      <w:sz w:val="20"/>
                      <w:szCs w:val="20"/>
                      <w:lang w:val="en-GB"/>
                    </w:rPr>
                    <w:t xml:space="preserve"> </w:t>
                  </w:r>
                  <w:r>
                    <w:rPr>
                      <w:b w:val="0"/>
                      <w:bCs w:val="0"/>
                      <w:sz w:val="20"/>
                      <w:szCs w:val="20"/>
                      <w:lang w:val="lv-LV"/>
                    </w:rPr>
                    <w:t>900.00</w:t>
                  </w:r>
                </w:p>
              </w:tc>
              <w:tc>
                <w:tcPr>
                  <w:tcW w:w="2440" w:type="dxa"/>
                  <w:vAlign w:val="center"/>
                </w:tcPr>
                <w:p w14:paraId="02590212">
                  <w:pPr>
                    <w:jc w:val="center"/>
                    <w:rPr>
                      <w:rFonts w:hint="default"/>
                      <w:vertAlign w:val="baseline"/>
                      <w:lang w:val="lv-LV"/>
                    </w:rPr>
                  </w:pPr>
                  <w:r>
                    <w:rPr>
                      <w:b/>
                      <w:sz w:val="20"/>
                      <w:szCs w:val="20"/>
                      <w:lang w:val="lv-LV"/>
                    </w:rPr>
                    <w:t>95</w:t>
                  </w:r>
                </w:p>
              </w:tc>
            </w:tr>
            <w:tr w14:paraId="4123A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0" w:type="dxa"/>
                  <w:vAlign w:val="top"/>
                </w:tcPr>
                <w:p w14:paraId="110C1E7A">
                  <w:pPr>
                    <w:tabs>
                      <w:tab w:val="left" w:pos="2340"/>
                    </w:tabs>
                    <w:rPr>
                      <w:rFonts w:hint="default"/>
                      <w:vertAlign w:val="baseline"/>
                      <w:lang w:val="lv-LV"/>
                    </w:rPr>
                  </w:pPr>
                  <w:r>
                    <w:rPr>
                      <w:b/>
                      <w:sz w:val="20"/>
                      <w:szCs w:val="20"/>
                      <w:lang w:val="lv-LV"/>
                    </w:rPr>
                    <w:t>E</w:t>
                  </w:r>
                </w:p>
              </w:tc>
              <w:tc>
                <w:tcPr>
                  <w:tcW w:w="3550" w:type="dxa"/>
                  <w:vAlign w:val="top"/>
                </w:tcPr>
                <w:p w14:paraId="4BA0FEE7">
                  <w:pPr>
                    <w:tabs>
                      <w:tab w:val="left" w:pos="2340"/>
                    </w:tabs>
                    <w:rPr>
                      <w:rFonts w:hint="default"/>
                      <w:vertAlign w:val="baseline"/>
                      <w:lang w:val="lv-LV"/>
                    </w:rPr>
                  </w:pPr>
                  <w:r>
                    <w:rPr>
                      <w:b/>
                      <w:bCs/>
                      <w:sz w:val="20"/>
                      <w:szCs w:val="20"/>
                      <w:lang w:val="lv-LV"/>
                    </w:rPr>
                    <w:t>Iekārtas ražotāja noteiktais elektroenerģijas patēriņš aktīvā režīmā,  kWh</w:t>
                  </w:r>
                </w:p>
              </w:tc>
              <w:tc>
                <w:tcPr>
                  <w:tcW w:w="2600" w:type="dxa"/>
                  <w:vAlign w:val="center"/>
                </w:tcPr>
                <w:p w14:paraId="74D544D9">
                  <w:pPr>
                    <w:jc w:val="center"/>
                    <w:rPr>
                      <w:rFonts w:hint="default"/>
                      <w:vertAlign w:val="baseline"/>
                      <w:lang w:val="lv-LV"/>
                    </w:rPr>
                  </w:pPr>
                  <w:r>
                    <w:rPr>
                      <w:b/>
                      <w:sz w:val="20"/>
                      <w:szCs w:val="20"/>
                      <w:lang w:val="lv-LV"/>
                    </w:rPr>
                    <w:t>5</w:t>
                  </w:r>
                </w:p>
              </w:tc>
              <w:tc>
                <w:tcPr>
                  <w:tcW w:w="2789" w:type="dxa"/>
                  <w:vAlign w:val="center"/>
                </w:tcPr>
                <w:p w14:paraId="7071F9B3">
                  <w:pPr>
                    <w:pStyle w:val="35"/>
                    <w:numPr>
                      <w:ilvl w:val="0"/>
                      <w:numId w:val="0"/>
                    </w:numPr>
                    <w:snapToGrid w:val="0"/>
                    <w:ind w:left="0" w:leftChars="0" w:firstLine="0" w:firstLineChars="0"/>
                    <w:jc w:val="center"/>
                    <w:rPr>
                      <w:rFonts w:hint="default"/>
                      <w:vertAlign w:val="baseline"/>
                      <w:lang w:val="lv-LV"/>
                    </w:rPr>
                  </w:pPr>
                  <w:r>
                    <w:rPr>
                      <w:rFonts w:hint="default"/>
                      <w:b w:val="0"/>
                      <w:bCs w:val="0"/>
                      <w:sz w:val="20"/>
                      <w:szCs w:val="20"/>
                      <w:lang w:val="en-GB"/>
                    </w:rPr>
                    <w:t>0,12</w:t>
                  </w:r>
                </w:p>
              </w:tc>
              <w:tc>
                <w:tcPr>
                  <w:tcW w:w="2440" w:type="dxa"/>
                  <w:vAlign w:val="center"/>
                </w:tcPr>
                <w:p w14:paraId="7AE9F9A2">
                  <w:pPr>
                    <w:jc w:val="center"/>
                    <w:rPr>
                      <w:rFonts w:hint="default"/>
                      <w:vertAlign w:val="baseline"/>
                      <w:lang w:val="lv-LV"/>
                    </w:rPr>
                  </w:pPr>
                  <w:r>
                    <w:rPr>
                      <w:rFonts w:hint="default"/>
                      <w:b/>
                      <w:sz w:val="20"/>
                      <w:szCs w:val="20"/>
                      <w:lang w:val="en-GB"/>
                    </w:rPr>
                    <w:t>5</w:t>
                  </w:r>
                </w:p>
              </w:tc>
            </w:tr>
            <w:tr w14:paraId="44F17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0" w:type="dxa"/>
                  <w:vAlign w:val="top"/>
                </w:tcPr>
                <w:p w14:paraId="42C18E6B">
                  <w:pPr>
                    <w:tabs>
                      <w:tab w:val="left" w:pos="2340"/>
                    </w:tabs>
                    <w:rPr>
                      <w:rFonts w:hint="default"/>
                      <w:vertAlign w:val="baseline"/>
                      <w:lang w:val="lv-LV"/>
                    </w:rPr>
                  </w:pPr>
                </w:p>
              </w:tc>
              <w:tc>
                <w:tcPr>
                  <w:tcW w:w="3550" w:type="dxa"/>
                  <w:vAlign w:val="top"/>
                </w:tcPr>
                <w:p w14:paraId="5A4728BD">
                  <w:pPr>
                    <w:tabs>
                      <w:tab w:val="left" w:pos="2340"/>
                    </w:tabs>
                    <w:jc w:val="right"/>
                    <w:rPr>
                      <w:rFonts w:hint="default"/>
                      <w:vertAlign w:val="baseline"/>
                      <w:lang w:val="lv-LV"/>
                    </w:rPr>
                  </w:pPr>
                  <w:r>
                    <w:rPr>
                      <w:b/>
                      <w:bCs/>
                      <w:iCs/>
                      <w:sz w:val="20"/>
                      <w:szCs w:val="20"/>
                      <w:lang w:val="lv-LV"/>
                    </w:rPr>
                    <w:t>KOPĀ:</w:t>
                  </w:r>
                </w:p>
              </w:tc>
              <w:tc>
                <w:tcPr>
                  <w:tcW w:w="2600" w:type="dxa"/>
                  <w:vAlign w:val="center"/>
                </w:tcPr>
                <w:p w14:paraId="45F5097D">
                  <w:pPr>
                    <w:jc w:val="center"/>
                    <w:rPr>
                      <w:rFonts w:hint="default"/>
                      <w:vertAlign w:val="baseline"/>
                      <w:lang w:val="lv-LV"/>
                    </w:rPr>
                  </w:pPr>
                  <w:r>
                    <w:rPr>
                      <w:b/>
                      <w:sz w:val="20"/>
                      <w:szCs w:val="20"/>
                      <w:lang w:val="lv-LV"/>
                    </w:rPr>
                    <w:t>100</w:t>
                  </w:r>
                </w:p>
              </w:tc>
              <w:tc>
                <w:tcPr>
                  <w:tcW w:w="2789" w:type="dxa"/>
                  <w:vAlign w:val="center"/>
                </w:tcPr>
                <w:p w14:paraId="1C51C27E">
                  <w:pPr>
                    <w:pStyle w:val="35"/>
                    <w:snapToGrid w:val="0"/>
                    <w:ind w:left="290" w:leftChars="0"/>
                    <w:jc w:val="center"/>
                    <w:rPr>
                      <w:rFonts w:hint="default"/>
                      <w:vertAlign w:val="baseline"/>
                      <w:lang w:val="lv-LV"/>
                    </w:rPr>
                  </w:pPr>
                </w:p>
              </w:tc>
              <w:tc>
                <w:tcPr>
                  <w:tcW w:w="2440" w:type="dxa"/>
                  <w:vAlign w:val="center"/>
                </w:tcPr>
                <w:p w14:paraId="4DAF57A7">
                  <w:pPr>
                    <w:jc w:val="center"/>
                    <w:rPr>
                      <w:rFonts w:hint="default"/>
                      <w:vertAlign w:val="baseline"/>
                      <w:lang w:val="lv-LV"/>
                    </w:rPr>
                  </w:pPr>
                  <w:r>
                    <w:rPr>
                      <w:rFonts w:hint="default"/>
                      <w:b/>
                      <w:sz w:val="20"/>
                      <w:szCs w:val="20"/>
                      <w:lang w:val="en-GB"/>
                    </w:rPr>
                    <w:t>100</w:t>
                  </w:r>
                </w:p>
              </w:tc>
            </w:tr>
          </w:tbl>
          <w:p w14:paraId="52697636">
            <w:pPr>
              <w:rPr>
                <w:rFonts w:hint="default"/>
                <w:lang w:val="lv-LV"/>
              </w:rPr>
            </w:pPr>
          </w:p>
          <w:p w14:paraId="664C3FBE">
            <w:pPr>
              <w:rPr>
                <w:rFonts w:hint="default" w:ascii="Times New Roman" w:hAnsi="Times New Roman" w:cs="Times New Roman"/>
                <w:b/>
                <w:bCs/>
                <w:u w:val="single"/>
              </w:rPr>
            </w:pPr>
          </w:p>
          <w:p w14:paraId="7630F688">
            <w:pPr>
              <w:rPr>
                <w:rFonts w:hint="default" w:ascii="Times New Roman" w:hAnsi="Times New Roman" w:cs="Times New Roman"/>
                <w:b/>
                <w:bCs/>
                <w:sz w:val="22"/>
                <w:szCs w:val="22"/>
                <w:u w:val="single"/>
              </w:rPr>
            </w:pPr>
            <w:r>
              <w:rPr>
                <w:rFonts w:hint="default" w:ascii="Times New Roman" w:hAnsi="Times New Roman" w:cs="Times New Roman"/>
                <w:b/>
                <w:bCs/>
                <w:sz w:val="22"/>
                <w:szCs w:val="22"/>
                <w:u w:val="single"/>
              </w:rPr>
              <w:t>Iepirkuma 2.daļā:</w:t>
            </w:r>
          </w:p>
          <w:p w14:paraId="49F44BF7">
            <w:pPr>
              <w:rPr>
                <w:rFonts w:hint="default" w:ascii="Times New Roman" w:hAnsi="Times New Roman" w:cs="Times New Roman"/>
                <w:b/>
                <w:bCs/>
                <w:sz w:val="22"/>
                <w:szCs w:val="22"/>
                <w:u w:val="single"/>
              </w:rPr>
            </w:pPr>
            <w:r>
              <w:rPr>
                <w:sz w:val="22"/>
                <w:szCs w:val="22"/>
                <w:lang w:val="lv-LV"/>
              </w:rPr>
              <w:t xml:space="preserve">Atbilstoši </w:t>
            </w:r>
            <w:r>
              <w:rPr>
                <w:rFonts w:hint="default"/>
                <w:sz w:val="22"/>
                <w:szCs w:val="22"/>
                <w:lang w:val="en-GB"/>
              </w:rPr>
              <w:t>Atklāta k</w:t>
            </w:r>
            <w:r>
              <w:rPr>
                <w:sz w:val="22"/>
                <w:szCs w:val="22"/>
                <w:lang w:val="lv-LV"/>
              </w:rPr>
              <w:t xml:space="preserve">onkursa nolikuma 27.8.punktam: </w:t>
            </w:r>
            <w:r>
              <w:rPr>
                <w:i/>
                <w:iCs/>
                <w:sz w:val="22"/>
                <w:szCs w:val="22"/>
                <w:u w:val="single"/>
                <w:lang w:val="lv-LV"/>
              </w:rPr>
              <w:t>sakarā ar to, ka kritēriji ir stingri noteikti, saimniecisko izdevīgumu komisijas locekļi nosaka, kopīgi veicot aprēķinus atbilstoši nolikuma 27.</w:t>
            </w:r>
            <w:r>
              <w:rPr>
                <w:rFonts w:hint="default"/>
                <w:i/>
                <w:iCs/>
                <w:sz w:val="22"/>
                <w:szCs w:val="22"/>
                <w:u w:val="single"/>
                <w:lang w:val="en-GB"/>
              </w:rPr>
              <w:t>2</w:t>
            </w:r>
            <w:r>
              <w:rPr>
                <w:i/>
                <w:iCs/>
                <w:sz w:val="22"/>
                <w:szCs w:val="22"/>
                <w:u w:val="single"/>
                <w:lang w:val="lv-LV"/>
              </w:rPr>
              <w:t>. punktā noteiktajiem kritērijiem.</w:t>
            </w:r>
          </w:p>
          <w:p w14:paraId="2E257FC6">
            <w:pPr>
              <w:jc w:val="both"/>
              <w:rPr>
                <w:rFonts w:hint="default" w:ascii="Times New Roman" w:hAnsi="Times New Roman" w:eastAsia="Calibri" w:cs="Times New Roman"/>
                <w:bCs/>
                <w:color w:val="000000"/>
                <w:sz w:val="22"/>
                <w:szCs w:val="22"/>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988"/>
              <w:gridCol w:w="1615"/>
              <w:gridCol w:w="1305"/>
              <w:gridCol w:w="1297"/>
              <w:gridCol w:w="1306"/>
              <w:gridCol w:w="1306"/>
            </w:tblGrid>
            <w:tr w14:paraId="18A6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584" w:type="dxa"/>
                  <w:vAlign w:val="center"/>
                </w:tcPr>
                <w:p w14:paraId="2CF5D6C5">
                  <w:pPr>
                    <w:jc w:val="center"/>
                    <w:rPr>
                      <w:rFonts w:hint="default" w:ascii="Times New Roman" w:hAnsi="Times New Roman" w:cs="Times New Roman"/>
                      <w:bCs/>
                      <w:sz w:val="18"/>
                      <w:szCs w:val="18"/>
                      <w:vertAlign w:val="baseline"/>
                    </w:rPr>
                  </w:pPr>
                  <w:r>
                    <w:rPr>
                      <w:b/>
                      <w:bCs/>
                      <w:color w:val="auto"/>
                      <w:sz w:val="18"/>
                      <w:szCs w:val="18"/>
                      <w:lang w:val="lv-LV"/>
                    </w:rPr>
                    <w:t>Nr.</w:t>
                  </w:r>
                </w:p>
              </w:tc>
              <w:tc>
                <w:tcPr>
                  <w:tcW w:w="1988" w:type="dxa"/>
                  <w:vAlign w:val="center"/>
                </w:tcPr>
                <w:p w14:paraId="21327936">
                  <w:pPr>
                    <w:jc w:val="center"/>
                    <w:rPr>
                      <w:rFonts w:hint="default" w:ascii="Times New Roman" w:hAnsi="Times New Roman" w:cs="Times New Roman"/>
                      <w:bCs/>
                      <w:sz w:val="18"/>
                      <w:szCs w:val="18"/>
                      <w:vertAlign w:val="baseline"/>
                    </w:rPr>
                  </w:pPr>
                  <w:r>
                    <w:rPr>
                      <w:b/>
                      <w:bCs/>
                      <w:color w:val="auto"/>
                      <w:sz w:val="18"/>
                      <w:szCs w:val="18"/>
                      <w:lang w:val="lv-LV"/>
                    </w:rPr>
                    <w:t>Vērtēšanas kritēriji</w:t>
                  </w:r>
                </w:p>
              </w:tc>
              <w:tc>
                <w:tcPr>
                  <w:tcW w:w="1615" w:type="dxa"/>
                  <w:textDirection w:val="btLr"/>
                  <w:vAlign w:val="center"/>
                </w:tcPr>
                <w:p w14:paraId="297A983B">
                  <w:pPr>
                    <w:ind w:left="113" w:leftChars="0" w:right="113" w:rightChars="0"/>
                    <w:jc w:val="center"/>
                    <w:rPr>
                      <w:rFonts w:hint="default" w:ascii="Times New Roman" w:hAnsi="Times New Roman" w:cs="Times New Roman"/>
                      <w:bCs/>
                      <w:sz w:val="18"/>
                      <w:szCs w:val="18"/>
                      <w:vertAlign w:val="baseline"/>
                    </w:rPr>
                  </w:pPr>
                  <w:r>
                    <w:rPr>
                      <w:b/>
                      <w:bCs/>
                      <w:color w:val="auto"/>
                      <w:sz w:val="18"/>
                      <w:szCs w:val="18"/>
                      <w:lang w:val="lv-LV"/>
                    </w:rPr>
                    <w:t>Maksimālais punktu skaits</w:t>
                  </w:r>
                </w:p>
              </w:tc>
              <w:tc>
                <w:tcPr>
                  <w:tcW w:w="1305" w:type="dxa"/>
                  <w:textDirection w:val="btLr"/>
                  <w:vAlign w:val="center"/>
                </w:tcPr>
                <w:p w14:paraId="7345CE2F">
                  <w:pPr>
                    <w:ind w:left="113" w:leftChars="0" w:right="113" w:rightChars="0"/>
                    <w:jc w:val="center"/>
                    <w:rPr>
                      <w:rFonts w:hint="default" w:ascii="Times New Roman" w:hAnsi="Times New Roman" w:cs="Times New Roman"/>
                      <w:bCs/>
                      <w:sz w:val="18"/>
                      <w:szCs w:val="18"/>
                      <w:vertAlign w:val="baseline"/>
                    </w:rPr>
                  </w:pPr>
                  <w:r>
                    <w:rPr>
                      <w:b/>
                      <w:bCs/>
                      <w:color w:val="auto"/>
                      <w:sz w:val="18"/>
                      <w:szCs w:val="18"/>
                      <w:lang w:val="lv-LV"/>
                    </w:rPr>
                    <w:t>SIA “</w:t>
                  </w:r>
                  <w:r>
                    <w:rPr>
                      <w:rFonts w:hint="default"/>
                      <w:b/>
                      <w:bCs/>
                      <w:color w:val="auto"/>
                      <w:sz w:val="18"/>
                      <w:szCs w:val="18"/>
                      <w:lang w:val="en-GB"/>
                    </w:rPr>
                    <w:t>A. Medical</w:t>
                  </w:r>
                  <w:r>
                    <w:rPr>
                      <w:b/>
                      <w:bCs/>
                      <w:color w:val="auto"/>
                      <w:sz w:val="18"/>
                      <w:szCs w:val="18"/>
                      <w:lang w:val="lv-LV"/>
                    </w:rPr>
                    <w:t>”</w:t>
                  </w:r>
                </w:p>
              </w:tc>
              <w:tc>
                <w:tcPr>
                  <w:tcW w:w="1297" w:type="dxa"/>
                  <w:textDirection w:val="btLr"/>
                  <w:vAlign w:val="center"/>
                </w:tcPr>
                <w:p w14:paraId="2137EC97">
                  <w:pPr>
                    <w:ind w:left="113" w:leftChars="0" w:right="113" w:rightChars="0"/>
                    <w:jc w:val="center"/>
                    <w:rPr>
                      <w:rFonts w:hint="default" w:ascii="Times New Roman" w:hAnsi="Times New Roman" w:cs="Times New Roman"/>
                      <w:bCs/>
                      <w:sz w:val="18"/>
                      <w:szCs w:val="18"/>
                      <w:vertAlign w:val="baseline"/>
                    </w:rPr>
                  </w:pPr>
                  <w:r>
                    <w:rPr>
                      <w:b/>
                      <w:bCs/>
                      <w:i/>
                      <w:iCs/>
                      <w:color w:val="auto"/>
                      <w:sz w:val="18"/>
                      <w:szCs w:val="18"/>
                    </w:rPr>
                    <w:t>Piešķirtie punkti</w:t>
                  </w:r>
                </w:p>
              </w:tc>
              <w:tc>
                <w:tcPr>
                  <w:tcW w:w="1306" w:type="dxa"/>
                  <w:textDirection w:val="btLr"/>
                  <w:vAlign w:val="center"/>
                </w:tcPr>
                <w:p w14:paraId="0CCE2831">
                  <w:pPr>
                    <w:ind w:left="113" w:leftChars="0" w:right="113" w:rightChars="0"/>
                    <w:jc w:val="center"/>
                    <w:rPr>
                      <w:rFonts w:hint="default" w:ascii="Times New Roman" w:hAnsi="Times New Roman" w:cs="Times New Roman"/>
                      <w:bCs/>
                      <w:sz w:val="18"/>
                      <w:szCs w:val="18"/>
                      <w:vertAlign w:val="baseline"/>
                    </w:rPr>
                  </w:pPr>
                  <w:r>
                    <w:rPr>
                      <w:b/>
                      <w:bCs/>
                      <w:color w:val="auto"/>
                      <w:sz w:val="18"/>
                      <w:szCs w:val="18"/>
                    </w:rPr>
                    <w:t>SIA “</w:t>
                  </w:r>
                  <w:r>
                    <w:rPr>
                      <w:rFonts w:hint="default"/>
                      <w:b/>
                      <w:bCs/>
                      <w:color w:val="auto"/>
                      <w:sz w:val="18"/>
                      <w:szCs w:val="18"/>
                      <w:lang w:val="en-GB"/>
                    </w:rPr>
                    <w:t>Arbor Medical Korporācija</w:t>
                  </w:r>
                  <w:r>
                    <w:rPr>
                      <w:b/>
                      <w:bCs/>
                      <w:color w:val="auto"/>
                      <w:sz w:val="18"/>
                      <w:szCs w:val="18"/>
                    </w:rPr>
                    <w:t>”</w:t>
                  </w:r>
                </w:p>
              </w:tc>
              <w:tc>
                <w:tcPr>
                  <w:tcW w:w="1306" w:type="dxa"/>
                  <w:textDirection w:val="btLr"/>
                  <w:vAlign w:val="center"/>
                </w:tcPr>
                <w:p w14:paraId="2693A4F0">
                  <w:pPr>
                    <w:ind w:left="113" w:leftChars="0" w:right="113" w:rightChars="0"/>
                    <w:jc w:val="center"/>
                    <w:rPr>
                      <w:rFonts w:hint="default" w:ascii="Times New Roman" w:hAnsi="Times New Roman" w:cs="Times New Roman"/>
                      <w:bCs/>
                      <w:sz w:val="18"/>
                      <w:szCs w:val="18"/>
                      <w:vertAlign w:val="baseline"/>
                    </w:rPr>
                  </w:pPr>
                  <w:r>
                    <w:rPr>
                      <w:b/>
                      <w:bCs/>
                      <w:i/>
                      <w:iCs/>
                      <w:color w:val="auto"/>
                      <w:sz w:val="18"/>
                      <w:szCs w:val="18"/>
                    </w:rPr>
                    <w:t>Piešķirtie punkti</w:t>
                  </w:r>
                </w:p>
              </w:tc>
            </w:tr>
            <w:tr w14:paraId="4BB71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4" w:type="dxa"/>
                  <w:vAlign w:val="top"/>
                </w:tcPr>
                <w:p w14:paraId="5BDA935F">
                  <w:pPr>
                    <w:tabs>
                      <w:tab w:val="left" w:pos="2340"/>
                    </w:tabs>
                    <w:rPr>
                      <w:rFonts w:hint="default" w:ascii="Times New Roman" w:hAnsi="Times New Roman" w:cs="Times New Roman"/>
                      <w:bCs/>
                      <w:sz w:val="18"/>
                      <w:szCs w:val="18"/>
                      <w:vertAlign w:val="baseline"/>
                    </w:rPr>
                  </w:pPr>
                  <w:r>
                    <w:rPr>
                      <w:b/>
                      <w:color w:val="auto"/>
                      <w:sz w:val="18"/>
                      <w:szCs w:val="18"/>
                      <w:lang w:val="lv-LV"/>
                    </w:rPr>
                    <w:t>C</w:t>
                  </w:r>
                </w:p>
              </w:tc>
              <w:tc>
                <w:tcPr>
                  <w:tcW w:w="1988" w:type="dxa"/>
                  <w:vAlign w:val="top"/>
                </w:tcPr>
                <w:p w14:paraId="4F93E052">
                  <w:pPr>
                    <w:tabs>
                      <w:tab w:val="left" w:pos="2340"/>
                    </w:tabs>
                    <w:rPr>
                      <w:rFonts w:hint="default" w:ascii="Times New Roman" w:hAnsi="Times New Roman" w:cs="Times New Roman"/>
                      <w:bCs/>
                      <w:sz w:val="18"/>
                      <w:szCs w:val="18"/>
                      <w:vertAlign w:val="baseline"/>
                    </w:rPr>
                  </w:pPr>
                  <w:r>
                    <w:rPr>
                      <w:b/>
                      <w:color w:val="auto"/>
                      <w:sz w:val="18"/>
                      <w:szCs w:val="18"/>
                      <w:lang w:val="lv-LV"/>
                    </w:rPr>
                    <w:t>Iegādes un piegādes cena kopā ar komplektāciju (visam attiecīgās daļas apjomam)</w:t>
                  </w:r>
                </w:p>
              </w:tc>
              <w:tc>
                <w:tcPr>
                  <w:tcW w:w="1615" w:type="dxa"/>
                  <w:vAlign w:val="center"/>
                </w:tcPr>
                <w:p w14:paraId="49F3B39C">
                  <w:pPr>
                    <w:jc w:val="center"/>
                    <w:rPr>
                      <w:rFonts w:hint="default" w:ascii="Times New Roman" w:hAnsi="Times New Roman" w:cs="Times New Roman"/>
                      <w:bCs/>
                      <w:sz w:val="18"/>
                      <w:szCs w:val="18"/>
                      <w:vertAlign w:val="baseline"/>
                    </w:rPr>
                  </w:pPr>
                  <w:r>
                    <w:rPr>
                      <w:b/>
                      <w:color w:val="auto"/>
                      <w:sz w:val="18"/>
                      <w:szCs w:val="18"/>
                      <w:lang w:val="lv-LV"/>
                    </w:rPr>
                    <w:t>95</w:t>
                  </w:r>
                </w:p>
              </w:tc>
              <w:tc>
                <w:tcPr>
                  <w:tcW w:w="1305" w:type="dxa"/>
                  <w:vAlign w:val="center"/>
                </w:tcPr>
                <w:p w14:paraId="04532D93">
                  <w:pPr>
                    <w:jc w:val="center"/>
                    <w:rPr>
                      <w:rFonts w:hint="default" w:ascii="Times New Roman" w:hAnsi="Times New Roman" w:cs="Times New Roman"/>
                      <w:bCs/>
                      <w:sz w:val="18"/>
                      <w:szCs w:val="18"/>
                      <w:vertAlign w:val="baseline"/>
                    </w:rPr>
                  </w:pPr>
                  <w:r>
                    <w:rPr>
                      <w:color w:val="auto"/>
                      <w:sz w:val="18"/>
                      <w:szCs w:val="18"/>
                      <w:lang w:eastAsia="lv-LV"/>
                    </w:rPr>
                    <w:t>58</w:t>
                  </w:r>
                  <w:r>
                    <w:rPr>
                      <w:rFonts w:hint="default"/>
                      <w:color w:val="auto"/>
                      <w:sz w:val="18"/>
                      <w:szCs w:val="18"/>
                      <w:lang w:val="en-GB" w:eastAsia="lv-LV"/>
                    </w:rPr>
                    <w:t xml:space="preserve"> </w:t>
                  </w:r>
                  <w:r>
                    <w:rPr>
                      <w:color w:val="auto"/>
                      <w:sz w:val="18"/>
                      <w:szCs w:val="18"/>
                      <w:lang w:eastAsia="lv-LV"/>
                    </w:rPr>
                    <w:t>798.0</w:t>
                  </w:r>
                </w:p>
              </w:tc>
              <w:tc>
                <w:tcPr>
                  <w:tcW w:w="1297" w:type="dxa"/>
                  <w:vAlign w:val="center"/>
                </w:tcPr>
                <w:p w14:paraId="210A522B">
                  <w:pPr>
                    <w:jc w:val="center"/>
                    <w:rPr>
                      <w:rFonts w:hint="default" w:ascii="Times New Roman" w:hAnsi="Times New Roman" w:cs="Times New Roman"/>
                      <w:bCs/>
                      <w:sz w:val="18"/>
                      <w:szCs w:val="18"/>
                      <w:vertAlign w:val="baseline"/>
                    </w:rPr>
                  </w:pPr>
                  <w:r>
                    <w:rPr>
                      <w:rFonts w:hint="default"/>
                      <w:b/>
                      <w:bCs/>
                      <w:color w:val="auto"/>
                      <w:sz w:val="18"/>
                      <w:szCs w:val="18"/>
                      <w:lang w:val="en-GB"/>
                    </w:rPr>
                    <w:t>95</w:t>
                  </w:r>
                </w:p>
              </w:tc>
              <w:tc>
                <w:tcPr>
                  <w:tcW w:w="1306" w:type="dxa"/>
                  <w:vAlign w:val="center"/>
                </w:tcPr>
                <w:p w14:paraId="0B49124B">
                  <w:pPr>
                    <w:jc w:val="center"/>
                    <w:rPr>
                      <w:rFonts w:hint="default" w:ascii="Times New Roman" w:hAnsi="Times New Roman" w:cs="Times New Roman"/>
                      <w:bCs/>
                      <w:sz w:val="18"/>
                      <w:szCs w:val="18"/>
                      <w:vertAlign w:val="baseline"/>
                    </w:rPr>
                  </w:pPr>
                  <w:r>
                    <w:rPr>
                      <w:rFonts w:hint="default"/>
                      <w:color w:val="auto"/>
                      <w:sz w:val="18"/>
                      <w:szCs w:val="18"/>
                      <w:lang w:val="en-GB" w:eastAsia="lv-LV"/>
                    </w:rPr>
                    <w:t>61 900</w:t>
                  </w:r>
                </w:p>
              </w:tc>
              <w:tc>
                <w:tcPr>
                  <w:tcW w:w="1306" w:type="dxa"/>
                  <w:vAlign w:val="center"/>
                </w:tcPr>
                <w:p w14:paraId="05261932">
                  <w:pPr>
                    <w:jc w:val="center"/>
                    <w:rPr>
                      <w:rFonts w:hint="default" w:ascii="Times New Roman" w:hAnsi="Times New Roman" w:cs="Times New Roman"/>
                      <w:bCs/>
                      <w:sz w:val="18"/>
                      <w:szCs w:val="18"/>
                      <w:vertAlign w:val="baseline"/>
                    </w:rPr>
                  </w:pPr>
                  <w:r>
                    <w:rPr>
                      <w:rFonts w:hint="default"/>
                      <w:b/>
                      <w:bCs/>
                      <w:color w:val="auto"/>
                      <w:sz w:val="18"/>
                      <w:szCs w:val="18"/>
                      <w:lang w:val="en-GB"/>
                    </w:rPr>
                    <w:t>90,24</w:t>
                  </w:r>
                </w:p>
              </w:tc>
            </w:tr>
            <w:tr w14:paraId="29933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4" w:type="dxa"/>
                  <w:vAlign w:val="top"/>
                </w:tcPr>
                <w:p w14:paraId="64374407">
                  <w:pPr>
                    <w:tabs>
                      <w:tab w:val="left" w:pos="2340"/>
                    </w:tabs>
                    <w:snapToGrid w:val="0"/>
                    <w:rPr>
                      <w:rFonts w:hint="default" w:ascii="Times New Roman" w:hAnsi="Times New Roman" w:cs="Times New Roman"/>
                      <w:bCs/>
                      <w:sz w:val="18"/>
                      <w:szCs w:val="18"/>
                      <w:vertAlign w:val="baseline"/>
                    </w:rPr>
                  </w:pPr>
                  <w:r>
                    <w:rPr>
                      <w:b/>
                      <w:color w:val="auto"/>
                      <w:sz w:val="18"/>
                      <w:szCs w:val="18"/>
                      <w:lang w:val="lv-LV"/>
                    </w:rPr>
                    <w:t>E</w:t>
                  </w:r>
                </w:p>
              </w:tc>
              <w:tc>
                <w:tcPr>
                  <w:tcW w:w="1988" w:type="dxa"/>
                  <w:vAlign w:val="top"/>
                </w:tcPr>
                <w:p w14:paraId="125F7CE1">
                  <w:pPr>
                    <w:tabs>
                      <w:tab w:val="left" w:pos="2340"/>
                    </w:tabs>
                    <w:rPr>
                      <w:rFonts w:hint="default" w:ascii="Times New Roman" w:hAnsi="Times New Roman" w:cs="Times New Roman"/>
                      <w:bCs/>
                      <w:sz w:val="18"/>
                      <w:szCs w:val="18"/>
                      <w:vertAlign w:val="baseline"/>
                    </w:rPr>
                  </w:pPr>
                  <w:r>
                    <w:rPr>
                      <w:b/>
                      <w:bCs/>
                      <w:color w:val="auto"/>
                      <w:sz w:val="18"/>
                      <w:szCs w:val="18"/>
                      <w:lang w:val="lv-LV"/>
                    </w:rPr>
                    <w:t>Iekārtas ražotāja noteiktais elektroenerģijas patēriņš aktīvā režīmā,  kWh</w:t>
                  </w:r>
                </w:p>
              </w:tc>
              <w:tc>
                <w:tcPr>
                  <w:tcW w:w="1615" w:type="dxa"/>
                  <w:vAlign w:val="center"/>
                </w:tcPr>
                <w:p w14:paraId="33065370">
                  <w:pPr>
                    <w:snapToGrid w:val="0"/>
                    <w:jc w:val="center"/>
                    <w:rPr>
                      <w:rFonts w:hint="default" w:ascii="Times New Roman" w:hAnsi="Times New Roman" w:cs="Times New Roman"/>
                      <w:bCs/>
                      <w:sz w:val="18"/>
                      <w:szCs w:val="18"/>
                      <w:vertAlign w:val="baseline"/>
                    </w:rPr>
                  </w:pPr>
                  <w:r>
                    <w:rPr>
                      <w:b/>
                      <w:color w:val="auto"/>
                      <w:sz w:val="18"/>
                      <w:szCs w:val="18"/>
                      <w:lang w:val="lv-LV"/>
                    </w:rPr>
                    <w:t>5</w:t>
                  </w:r>
                </w:p>
              </w:tc>
              <w:tc>
                <w:tcPr>
                  <w:tcW w:w="1305" w:type="dxa"/>
                  <w:vAlign w:val="center"/>
                </w:tcPr>
                <w:p w14:paraId="4C468EA6">
                  <w:pPr>
                    <w:snapToGrid w:val="0"/>
                    <w:jc w:val="center"/>
                    <w:rPr>
                      <w:rFonts w:hint="default" w:ascii="Times New Roman" w:hAnsi="Times New Roman" w:cs="Times New Roman"/>
                      <w:bCs/>
                      <w:sz w:val="18"/>
                      <w:szCs w:val="18"/>
                      <w:vertAlign w:val="baseline"/>
                    </w:rPr>
                  </w:pPr>
                  <w:r>
                    <w:rPr>
                      <w:rFonts w:hint="default"/>
                      <w:b/>
                      <w:i/>
                      <w:color w:val="auto"/>
                      <w:sz w:val="18"/>
                      <w:szCs w:val="18"/>
                      <w:lang w:val="en-GB"/>
                    </w:rPr>
                    <w:t>0.359</w:t>
                  </w:r>
                </w:p>
              </w:tc>
              <w:tc>
                <w:tcPr>
                  <w:tcW w:w="1297" w:type="dxa"/>
                  <w:vAlign w:val="center"/>
                </w:tcPr>
                <w:p w14:paraId="2B27CC10">
                  <w:pPr>
                    <w:snapToGrid w:val="0"/>
                    <w:jc w:val="center"/>
                    <w:rPr>
                      <w:rFonts w:hint="default" w:ascii="Times New Roman" w:hAnsi="Times New Roman" w:cs="Times New Roman"/>
                      <w:bCs/>
                      <w:sz w:val="18"/>
                      <w:szCs w:val="18"/>
                      <w:vertAlign w:val="baseline"/>
                    </w:rPr>
                  </w:pPr>
                  <w:r>
                    <w:rPr>
                      <w:rFonts w:hint="default"/>
                      <w:b/>
                      <w:bCs/>
                      <w:color w:val="auto"/>
                      <w:sz w:val="18"/>
                      <w:szCs w:val="18"/>
                      <w:lang w:val="en-GB"/>
                    </w:rPr>
                    <w:t>5</w:t>
                  </w:r>
                </w:p>
              </w:tc>
              <w:tc>
                <w:tcPr>
                  <w:tcW w:w="1306" w:type="dxa"/>
                  <w:vAlign w:val="center"/>
                </w:tcPr>
                <w:p w14:paraId="5C620F3D">
                  <w:pPr>
                    <w:snapToGrid w:val="0"/>
                    <w:jc w:val="center"/>
                    <w:rPr>
                      <w:rFonts w:hint="default" w:ascii="Times New Roman" w:hAnsi="Times New Roman" w:cs="Times New Roman"/>
                      <w:bCs/>
                      <w:sz w:val="18"/>
                      <w:szCs w:val="18"/>
                      <w:vertAlign w:val="baseline"/>
                    </w:rPr>
                  </w:pPr>
                  <w:r>
                    <w:rPr>
                      <w:rFonts w:hint="default"/>
                      <w:b/>
                      <w:i/>
                      <w:color w:val="auto"/>
                      <w:sz w:val="18"/>
                      <w:szCs w:val="18"/>
                      <w:lang w:val="en-GB"/>
                    </w:rPr>
                    <w:t>0,554</w:t>
                  </w:r>
                </w:p>
              </w:tc>
              <w:tc>
                <w:tcPr>
                  <w:tcW w:w="1306" w:type="dxa"/>
                  <w:vAlign w:val="center"/>
                </w:tcPr>
                <w:p w14:paraId="3378FC9E">
                  <w:pPr>
                    <w:snapToGrid w:val="0"/>
                    <w:jc w:val="center"/>
                    <w:rPr>
                      <w:rFonts w:hint="default" w:ascii="Times New Roman" w:hAnsi="Times New Roman" w:cs="Times New Roman"/>
                      <w:bCs/>
                      <w:sz w:val="18"/>
                      <w:szCs w:val="18"/>
                      <w:vertAlign w:val="baseline"/>
                    </w:rPr>
                  </w:pPr>
                  <w:r>
                    <w:rPr>
                      <w:rFonts w:hint="default"/>
                      <w:b/>
                      <w:bCs/>
                      <w:color w:val="auto"/>
                      <w:sz w:val="18"/>
                      <w:szCs w:val="18"/>
                      <w:lang w:val="en-GB"/>
                    </w:rPr>
                    <w:t>3,24</w:t>
                  </w:r>
                </w:p>
              </w:tc>
            </w:tr>
            <w:tr w14:paraId="3E837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4" w:type="dxa"/>
                  <w:vAlign w:val="top"/>
                </w:tcPr>
                <w:p w14:paraId="0E71B237">
                  <w:pPr>
                    <w:tabs>
                      <w:tab w:val="left" w:pos="2340"/>
                    </w:tabs>
                    <w:snapToGrid w:val="0"/>
                    <w:rPr>
                      <w:rFonts w:hint="default" w:ascii="Times New Roman" w:hAnsi="Times New Roman" w:cs="Times New Roman"/>
                      <w:bCs/>
                      <w:sz w:val="18"/>
                      <w:szCs w:val="18"/>
                      <w:vertAlign w:val="baseline"/>
                    </w:rPr>
                  </w:pPr>
                </w:p>
              </w:tc>
              <w:tc>
                <w:tcPr>
                  <w:tcW w:w="1988" w:type="dxa"/>
                  <w:vAlign w:val="top"/>
                </w:tcPr>
                <w:p w14:paraId="26213BEE">
                  <w:pPr>
                    <w:jc w:val="both"/>
                    <w:rPr>
                      <w:rFonts w:hint="default" w:ascii="Times New Roman" w:hAnsi="Times New Roman" w:cs="Times New Roman"/>
                      <w:bCs/>
                      <w:sz w:val="18"/>
                      <w:szCs w:val="18"/>
                      <w:vertAlign w:val="baseline"/>
                    </w:rPr>
                  </w:pPr>
                  <w:r>
                    <w:rPr>
                      <w:b/>
                      <w:bCs/>
                      <w:iCs/>
                      <w:color w:val="auto"/>
                      <w:sz w:val="18"/>
                      <w:szCs w:val="18"/>
                      <w:lang w:val="lv-LV"/>
                    </w:rPr>
                    <w:t>KOPĀ:</w:t>
                  </w:r>
                </w:p>
              </w:tc>
              <w:tc>
                <w:tcPr>
                  <w:tcW w:w="1615" w:type="dxa"/>
                  <w:vAlign w:val="center"/>
                </w:tcPr>
                <w:p w14:paraId="76407350">
                  <w:pPr>
                    <w:snapToGrid w:val="0"/>
                    <w:jc w:val="center"/>
                    <w:rPr>
                      <w:rFonts w:hint="default" w:ascii="Times New Roman" w:hAnsi="Times New Roman" w:cs="Times New Roman"/>
                      <w:bCs/>
                      <w:sz w:val="18"/>
                      <w:szCs w:val="18"/>
                      <w:vertAlign w:val="baseline"/>
                    </w:rPr>
                  </w:pPr>
                  <w:r>
                    <w:rPr>
                      <w:b/>
                      <w:color w:val="auto"/>
                      <w:sz w:val="18"/>
                      <w:szCs w:val="18"/>
                      <w:lang w:val="lv-LV"/>
                    </w:rPr>
                    <w:t>100</w:t>
                  </w:r>
                </w:p>
              </w:tc>
              <w:tc>
                <w:tcPr>
                  <w:tcW w:w="1305" w:type="dxa"/>
                  <w:vAlign w:val="center"/>
                </w:tcPr>
                <w:p w14:paraId="1C53B76A">
                  <w:pPr>
                    <w:snapToGrid w:val="0"/>
                    <w:jc w:val="center"/>
                    <w:rPr>
                      <w:rFonts w:hint="default" w:ascii="Times New Roman" w:hAnsi="Times New Roman" w:cs="Times New Roman"/>
                      <w:bCs/>
                      <w:sz w:val="18"/>
                      <w:szCs w:val="18"/>
                      <w:vertAlign w:val="baseline"/>
                    </w:rPr>
                  </w:pPr>
                  <w:r>
                    <w:rPr>
                      <w:b/>
                      <w:bCs/>
                      <w:color w:val="auto"/>
                      <w:sz w:val="18"/>
                      <w:szCs w:val="18"/>
                    </w:rPr>
                    <w:t> </w:t>
                  </w:r>
                </w:p>
              </w:tc>
              <w:tc>
                <w:tcPr>
                  <w:tcW w:w="1297" w:type="dxa"/>
                  <w:vAlign w:val="center"/>
                </w:tcPr>
                <w:p w14:paraId="122B4B1D">
                  <w:pPr>
                    <w:snapToGrid w:val="0"/>
                    <w:jc w:val="center"/>
                    <w:rPr>
                      <w:rFonts w:hint="default" w:ascii="Times New Roman" w:hAnsi="Times New Roman" w:cs="Times New Roman"/>
                      <w:bCs/>
                      <w:sz w:val="18"/>
                      <w:szCs w:val="18"/>
                      <w:vertAlign w:val="baseline"/>
                    </w:rPr>
                  </w:pPr>
                  <w:r>
                    <w:rPr>
                      <w:rFonts w:hint="default"/>
                      <w:b/>
                      <w:bCs/>
                      <w:color w:val="auto"/>
                      <w:sz w:val="18"/>
                      <w:szCs w:val="18"/>
                      <w:lang w:val="en-GB"/>
                    </w:rPr>
                    <w:t>100</w:t>
                  </w:r>
                </w:p>
              </w:tc>
              <w:tc>
                <w:tcPr>
                  <w:tcW w:w="1306" w:type="dxa"/>
                  <w:vAlign w:val="center"/>
                </w:tcPr>
                <w:p w14:paraId="01386999">
                  <w:pPr>
                    <w:snapToGrid w:val="0"/>
                    <w:jc w:val="center"/>
                    <w:rPr>
                      <w:rFonts w:hint="default" w:ascii="Times New Roman" w:hAnsi="Times New Roman" w:cs="Times New Roman"/>
                      <w:bCs/>
                      <w:sz w:val="18"/>
                      <w:szCs w:val="18"/>
                      <w:vertAlign w:val="baseline"/>
                    </w:rPr>
                  </w:pPr>
                  <w:r>
                    <w:rPr>
                      <w:b/>
                      <w:bCs/>
                      <w:color w:val="auto"/>
                      <w:sz w:val="18"/>
                      <w:szCs w:val="18"/>
                    </w:rPr>
                    <w:t> </w:t>
                  </w:r>
                </w:p>
              </w:tc>
              <w:tc>
                <w:tcPr>
                  <w:tcW w:w="1306" w:type="dxa"/>
                  <w:vAlign w:val="center"/>
                </w:tcPr>
                <w:p w14:paraId="5C259ABE">
                  <w:pPr>
                    <w:snapToGrid w:val="0"/>
                    <w:jc w:val="center"/>
                    <w:rPr>
                      <w:rFonts w:hint="default" w:ascii="Times New Roman" w:hAnsi="Times New Roman" w:cs="Times New Roman"/>
                      <w:bCs/>
                      <w:sz w:val="18"/>
                      <w:szCs w:val="18"/>
                      <w:vertAlign w:val="baseline"/>
                    </w:rPr>
                  </w:pPr>
                  <w:r>
                    <w:rPr>
                      <w:rFonts w:hint="default"/>
                      <w:b/>
                      <w:bCs/>
                      <w:color w:val="auto"/>
                      <w:sz w:val="18"/>
                      <w:szCs w:val="18"/>
                      <w:lang w:val="en-GB"/>
                    </w:rPr>
                    <w:t>93,48</w:t>
                  </w:r>
                </w:p>
              </w:tc>
            </w:tr>
          </w:tbl>
          <w:p w14:paraId="61A6B817">
            <w:pPr>
              <w:pStyle w:val="43"/>
              <w:spacing w:before="120" w:after="120"/>
              <w:jc w:val="both"/>
              <w:rPr>
                <w:rFonts w:hint="default" w:ascii="Times New Roman" w:hAnsi="Times New Roman" w:cs="Times New Roman"/>
                <w:b/>
                <w:bCs/>
                <w:sz w:val="22"/>
                <w:szCs w:val="22"/>
                <w:u w:val="single"/>
              </w:rPr>
            </w:pPr>
          </w:p>
          <w:p w14:paraId="5DC38BA3">
            <w:pPr>
              <w:pStyle w:val="43"/>
              <w:spacing w:before="120" w:after="120"/>
              <w:jc w:val="both"/>
              <w:rPr>
                <w:rFonts w:hint="default" w:ascii="Times New Roman" w:hAnsi="Times New Roman" w:cs="Times New Roman"/>
                <w:b/>
                <w:bCs/>
                <w:sz w:val="22"/>
                <w:szCs w:val="22"/>
                <w:u w:val="single"/>
              </w:rPr>
            </w:pPr>
            <w:r>
              <w:rPr>
                <w:rFonts w:hint="default" w:ascii="Times New Roman" w:hAnsi="Times New Roman" w:cs="Times New Roman"/>
                <w:b/>
                <w:bCs/>
                <w:sz w:val="22"/>
                <w:szCs w:val="22"/>
                <w:u w:val="single"/>
              </w:rPr>
              <w:t xml:space="preserve">Iepirkuma </w:t>
            </w:r>
            <w:r>
              <w:rPr>
                <w:rFonts w:hint="default" w:cs="Times New Roman"/>
                <w:b/>
                <w:bCs/>
                <w:sz w:val="22"/>
                <w:szCs w:val="22"/>
                <w:u w:val="single"/>
                <w:lang w:val="en-GB"/>
              </w:rPr>
              <w:t>4</w:t>
            </w:r>
            <w:r>
              <w:rPr>
                <w:rFonts w:hint="default" w:ascii="Times New Roman" w:hAnsi="Times New Roman" w:cs="Times New Roman"/>
                <w:b/>
                <w:bCs/>
                <w:sz w:val="22"/>
                <w:szCs w:val="22"/>
                <w:u w:val="single"/>
              </w:rPr>
              <w:t>.daļā:</w:t>
            </w:r>
          </w:p>
          <w:p w14:paraId="629F0BDF">
            <w:pPr>
              <w:pStyle w:val="43"/>
              <w:spacing w:before="120" w:after="120"/>
              <w:jc w:val="both"/>
              <w:rPr>
                <w:i/>
                <w:iCs/>
                <w:sz w:val="22"/>
                <w:szCs w:val="22"/>
                <w:u w:val="single"/>
                <w:lang w:val="lv-LV"/>
              </w:rPr>
            </w:pPr>
            <w:r>
              <w:rPr>
                <w:sz w:val="22"/>
                <w:szCs w:val="22"/>
                <w:lang w:val="lv-LV"/>
              </w:rPr>
              <w:t xml:space="preserve">Atbilstoši </w:t>
            </w:r>
            <w:r>
              <w:rPr>
                <w:rFonts w:hint="default"/>
                <w:sz w:val="22"/>
                <w:szCs w:val="22"/>
                <w:lang w:val="en-GB"/>
              </w:rPr>
              <w:t>Atklāta k</w:t>
            </w:r>
            <w:r>
              <w:rPr>
                <w:sz w:val="22"/>
                <w:szCs w:val="22"/>
                <w:lang w:val="lv-LV"/>
              </w:rPr>
              <w:t xml:space="preserve">onkursa nolikuma 27.8.punktam: </w:t>
            </w:r>
            <w:r>
              <w:rPr>
                <w:i/>
                <w:iCs/>
                <w:sz w:val="22"/>
                <w:szCs w:val="22"/>
                <w:u w:val="single"/>
                <w:lang w:val="lv-LV"/>
              </w:rPr>
              <w:t>sakarā ar to, ka kritēriji ir stingri noteikti, saimniecisko izdevīgumu komisijas locekļi nosaka, kopīgi veicot aprēķinus atbilstoši nolikuma 27.</w:t>
            </w:r>
            <w:r>
              <w:rPr>
                <w:rFonts w:hint="default"/>
                <w:i/>
                <w:iCs/>
                <w:sz w:val="22"/>
                <w:szCs w:val="22"/>
                <w:u w:val="single"/>
                <w:lang w:val="en-GB"/>
              </w:rPr>
              <w:t>4</w:t>
            </w:r>
            <w:r>
              <w:rPr>
                <w:i/>
                <w:iCs/>
                <w:sz w:val="22"/>
                <w:szCs w:val="22"/>
                <w:u w:val="single"/>
                <w:lang w:val="lv-LV"/>
              </w:rPr>
              <w:t>. punktā noteiktajiem kritērijiem.</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721"/>
              <w:gridCol w:w="699"/>
              <w:gridCol w:w="736"/>
              <w:gridCol w:w="681"/>
              <w:gridCol w:w="727"/>
              <w:gridCol w:w="783"/>
              <w:gridCol w:w="806"/>
              <w:gridCol w:w="709"/>
              <w:gridCol w:w="806"/>
              <w:gridCol w:w="783"/>
              <w:gridCol w:w="806"/>
              <w:gridCol w:w="784"/>
              <w:gridCol w:w="807"/>
              <w:gridCol w:w="784"/>
            </w:tblGrid>
            <w:tr w14:paraId="7430F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trPr>
              <w:tc>
                <w:tcPr>
                  <w:tcW w:w="557" w:type="dxa"/>
                  <w:vAlign w:val="center"/>
                </w:tcPr>
                <w:p w14:paraId="0EA610E1">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sz w:val="16"/>
                      <w:szCs w:val="16"/>
                      <w:lang w:val="lv-LV"/>
                    </w:rPr>
                    <w:t>Nr.p.k.</w:t>
                  </w:r>
                </w:p>
              </w:tc>
              <w:tc>
                <w:tcPr>
                  <w:tcW w:w="1721" w:type="dxa"/>
                  <w:vAlign w:val="center"/>
                </w:tcPr>
                <w:p w14:paraId="64D9ED28">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sz w:val="16"/>
                      <w:szCs w:val="16"/>
                      <w:lang w:val="lv-LV"/>
                    </w:rPr>
                    <w:t>Kritērijs</w:t>
                  </w:r>
                </w:p>
              </w:tc>
              <w:tc>
                <w:tcPr>
                  <w:tcW w:w="699" w:type="dxa"/>
                  <w:textDirection w:val="btLr"/>
                  <w:vAlign w:val="center"/>
                </w:tcPr>
                <w:p w14:paraId="4C79CAB5">
                  <w:pPr>
                    <w:widowControl w:val="0"/>
                    <w:tabs>
                      <w:tab w:val="left" w:pos="284"/>
                      <w:tab w:val="left" w:pos="426"/>
                    </w:tabs>
                    <w:snapToGrid w:val="0"/>
                    <w:spacing w:line="276" w:lineRule="auto"/>
                    <w:ind w:left="113" w:right="113"/>
                    <w:jc w:val="center"/>
                    <w:rPr>
                      <w:rFonts w:hint="default"/>
                      <w:i/>
                      <w:iCs/>
                      <w:u w:val="single"/>
                      <w:vertAlign w:val="baseline"/>
                      <w:lang w:val="lv-LV"/>
                    </w:rPr>
                  </w:pPr>
                  <w:r>
                    <w:rPr>
                      <w:rFonts w:hint="default" w:ascii="Times New Roman" w:hAnsi="Times New Roman" w:cs="Times New Roman"/>
                      <w:b/>
                      <w:sz w:val="16"/>
                      <w:szCs w:val="16"/>
                      <w:lang w:val="lv-LV"/>
                    </w:rPr>
                    <w:t>Maksimālais punktu skaits kritērijam</w:t>
                  </w:r>
                </w:p>
              </w:tc>
              <w:tc>
                <w:tcPr>
                  <w:tcW w:w="736" w:type="dxa"/>
                  <w:textDirection w:val="btLr"/>
                  <w:vAlign w:val="center"/>
                </w:tcPr>
                <w:p w14:paraId="390A0023">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rFonts w:hint="default" w:ascii="Times New Roman" w:hAnsi="Times New Roman" w:cs="Times New Roman"/>
                      <w:b/>
                      <w:bCs/>
                      <w:sz w:val="16"/>
                      <w:szCs w:val="16"/>
                      <w:lang w:eastAsia="lv-LV"/>
                    </w:rPr>
                    <w:t>"DUO GROUP" SIA</w:t>
                  </w:r>
                </w:p>
              </w:tc>
              <w:tc>
                <w:tcPr>
                  <w:tcW w:w="681" w:type="dxa"/>
                  <w:textDirection w:val="btLr"/>
                  <w:vAlign w:val="center"/>
                </w:tcPr>
                <w:p w14:paraId="4E2B26F7">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b/>
                      <w:bCs/>
                      <w:i/>
                      <w:iCs/>
                      <w:color w:val="auto"/>
                      <w:sz w:val="20"/>
                      <w:szCs w:val="20"/>
                    </w:rPr>
                    <w:t>Piešķirtie punkti</w:t>
                  </w:r>
                </w:p>
              </w:tc>
              <w:tc>
                <w:tcPr>
                  <w:tcW w:w="727" w:type="dxa"/>
                  <w:textDirection w:val="btLr"/>
                  <w:vAlign w:val="center"/>
                </w:tcPr>
                <w:p w14:paraId="49C7DEA0">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rFonts w:hint="default" w:ascii="Times New Roman" w:hAnsi="Times New Roman" w:cs="Times New Roman"/>
                      <w:b/>
                      <w:bCs/>
                      <w:sz w:val="16"/>
                      <w:szCs w:val="16"/>
                      <w:lang w:eastAsia="lv-LV"/>
                    </w:rPr>
                    <w:t>"KJ SERVISS" SIA</w:t>
                  </w:r>
                </w:p>
              </w:tc>
              <w:tc>
                <w:tcPr>
                  <w:tcW w:w="783" w:type="dxa"/>
                  <w:textDirection w:val="btLr"/>
                  <w:vAlign w:val="center"/>
                </w:tcPr>
                <w:p w14:paraId="1351DC43">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b/>
                      <w:bCs/>
                      <w:i/>
                      <w:iCs/>
                      <w:color w:val="auto"/>
                      <w:sz w:val="20"/>
                      <w:szCs w:val="20"/>
                    </w:rPr>
                    <w:t>Piešķirtie punkti</w:t>
                  </w:r>
                </w:p>
              </w:tc>
              <w:tc>
                <w:tcPr>
                  <w:tcW w:w="806" w:type="dxa"/>
                  <w:textDirection w:val="btLr"/>
                  <w:vAlign w:val="center"/>
                </w:tcPr>
                <w:p w14:paraId="0A214136">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rFonts w:hint="default" w:ascii="Times New Roman" w:hAnsi="Times New Roman" w:cs="Times New Roman"/>
                      <w:b/>
                      <w:bCs/>
                      <w:sz w:val="16"/>
                      <w:szCs w:val="16"/>
                      <w:lang w:eastAsia="lv-LV"/>
                    </w:rPr>
                    <w:t>"Medeksperts" SIA</w:t>
                  </w:r>
                </w:p>
              </w:tc>
              <w:tc>
                <w:tcPr>
                  <w:tcW w:w="709" w:type="dxa"/>
                  <w:textDirection w:val="btLr"/>
                  <w:vAlign w:val="center"/>
                </w:tcPr>
                <w:p w14:paraId="5C9B8A57">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b/>
                      <w:bCs/>
                      <w:i/>
                      <w:iCs/>
                      <w:color w:val="auto"/>
                      <w:sz w:val="20"/>
                      <w:szCs w:val="20"/>
                    </w:rPr>
                    <w:t>Piešķirtie punkti</w:t>
                  </w:r>
                </w:p>
              </w:tc>
              <w:tc>
                <w:tcPr>
                  <w:tcW w:w="806" w:type="dxa"/>
                  <w:textDirection w:val="btLr"/>
                  <w:vAlign w:val="center"/>
                </w:tcPr>
                <w:p w14:paraId="781DB446">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rFonts w:hint="default" w:ascii="Times New Roman" w:hAnsi="Times New Roman" w:cs="Times New Roman"/>
                      <w:b/>
                      <w:bCs/>
                      <w:sz w:val="16"/>
                      <w:szCs w:val="16"/>
                      <w:lang w:eastAsia="lv-LV"/>
                    </w:rPr>
                    <w:t>"NMS ELPA" SIA</w:t>
                  </w:r>
                </w:p>
              </w:tc>
              <w:tc>
                <w:tcPr>
                  <w:tcW w:w="783" w:type="dxa"/>
                  <w:textDirection w:val="btLr"/>
                  <w:vAlign w:val="center"/>
                </w:tcPr>
                <w:p w14:paraId="6424965D">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b/>
                      <w:bCs/>
                      <w:i/>
                      <w:iCs/>
                      <w:color w:val="auto"/>
                      <w:sz w:val="20"/>
                      <w:szCs w:val="20"/>
                    </w:rPr>
                    <w:t>Piešķirtie punkti</w:t>
                  </w:r>
                </w:p>
              </w:tc>
              <w:tc>
                <w:tcPr>
                  <w:tcW w:w="806" w:type="dxa"/>
                  <w:textDirection w:val="btLr"/>
                  <w:vAlign w:val="center"/>
                </w:tcPr>
                <w:p w14:paraId="65720148">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rFonts w:hint="default" w:ascii="Times New Roman" w:hAnsi="Times New Roman" w:cs="Times New Roman"/>
                      <w:b/>
                      <w:bCs/>
                      <w:sz w:val="16"/>
                      <w:szCs w:val="16"/>
                      <w:lang w:val="en-GB" w:eastAsia="lv-LV"/>
                    </w:rPr>
                    <w:t>“</w:t>
                  </w:r>
                  <w:r>
                    <w:rPr>
                      <w:rFonts w:hint="default" w:ascii="Times New Roman" w:hAnsi="Times New Roman" w:cs="Times New Roman"/>
                      <w:b/>
                      <w:bCs/>
                      <w:sz w:val="16"/>
                      <w:szCs w:val="16"/>
                      <w:lang w:eastAsia="lv-LV"/>
                    </w:rPr>
                    <w:t xml:space="preserve">Arbor Medical </w:t>
                  </w:r>
                  <w:r>
                    <w:rPr>
                      <w:rFonts w:hint="default" w:ascii="Times New Roman" w:hAnsi="Times New Roman" w:cs="Times New Roman"/>
                      <w:b/>
                      <w:bCs/>
                      <w:sz w:val="16"/>
                      <w:szCs w:val="16"/>
                      <w:lang w:val="en-GB" w:eastAsia="lv-LV"/>
                    </w:rPr>
                    <w:t>Korporācija” SIA</w:t>
                  </w:r>
                </w:p>
              </w:tc>
              <w:tc>
                <w:tcPr>
                  <w:tcW w:w="784" w:type="dxa"/>
                  <w:textDirection w:val="btLr"/>
                  <w:vAlign w:val="center"/>
                </w:tcPr>
                <w:p w14:paraId="1B5811B0">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b/>
                      <w:bCs/>
                      <w:i/>
                      <w:iCs/>
                      <w:color w:val="auto"/>
                      <w:sz w:val="20"/>
                      <w:szCs w:val="20"/>
                    </w:rPr>
                    <w:t>Piešķirtie punkti</w:t>
                  </w:r>
                </w:p>
              </w:tc>
              <w:tc>
                <w:tcPr>
                  <w:tcW w:w="807" w:type="dxa"/>
                  <w:textDirection w:val="btLr"/>
                  <w:vAlign w:val="center"/>
                </w:tcPr>
                <w:p w14:paraId="45BCDF48">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rFonts w:hint="default" w:ascii="Times New Roman" w:hAnsi="Times New Roman" w:cs="Times New Roman"/>
                      <w:b/>
                      <w:bCs/>
                      <w:sz w:val="16"/>
                      <w:szCs w:val="16"/>
                      <w:lang w:val="en-GB" w:eastAsia="lv-LV"/>
                    </w:rPr>
                    <w:t>“</w:t>
                  </w:r>
                  <w:r>
                    <w:rPr>
                      <w:rFonts w:hint="default" w:ascii="Times New Roman" w:hAnsi="Times New Roman" w:cs="Times New Roman"/>
                      <w:b/>
                      <w:bCs/>
                      <w:sz w:val="16"/>
                      <w:szCs w:val="16"/>
                      <w:lang w:eastAsia="lv-LV"/>
                    </w:rPr>
                    <w:t>Tradintek" SIA</w:t>
                  </w:r>
                </w:p>
              </w:tc>
              <w:tc>
                <w:tcPr>
                  <w:tcW w:w="784" w:type="dxa"/>
                  <w:textDirection w:val="btLr"/>
                  <w:vAlign w:val="center"/>
                </w:tcPr>
                <w:p w14:paraId="3C2BC775">
                  <w:pPr>
                    <w:widowControl w:val="0"/>
                    <w:tabs>
                      <w:tab w:val="left" w:pos="284"/>
                      <w:tab w:val="left" w:pos="426"/>
                    </w:tabs>
                    <w:snapToGrid w:val="0"/>
                    <w:spacing w:line="276" w:lineRule="auto"/>
                    <w:ind w:left="113" w:leftChars="0" w:right="113" w:rightChars="0"/>
                    <w:jc w:val="center"/>
                    <w:rPr>
                      <w:rFonts w:hint="default"/>
                      <w:i/>
                      <w:iCs/>
                      <w:u w:val="single"/>
                      <w:vertAlign w:val="baseline"/>
                      <w:lang w:val="lv-LV"/>
                    </w:rPr>
                  </w:pPr>
                  <w:r>
                    <w:rPr>
                      <w:b/>
                      <w:bCs/>
                      <w:i/>
                      <w:iCs/>
                      <w:color w:val="auto"/>
                      <w:sz w:val="20"/>
                      <w:szCs w:val="20"/>
                    </w:rPr>
                    <w:t>Piešķirtie punkti</w:t>
                  </w:r>
                </w:p>
              </w:tc>
            </w:tr>
            <w:tr w14:paraId="270A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vAlign w:val="center"/>
                </w:tcPr>
                <w:p w14:paraId="6D4DDD01">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sz w:val="16"/>
                      <w:szCs w:val="16"/>
                      <w:lang w:val="lv-LV"/>
                    </w:rPr>
                    <w:t>1.</w:t>
                  </w:r>
                </w:p>
              </w:tc>
              <w:tc>
                <w:tcPr>
                  <w:tcW w:w="1721" w:type="dxa"/>
                  <w:vAlign w:val="center"/>
                </w:tcPr>
                <w:p w14:paraId="41898B85">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sz w:val="16"/>
                      <w:szCs w:val="16"/>
                      <w:lang w:val="lv-LV"/>
                    </w:rPr>
                    <w:t>IEGĀDES UN PIEGĀDES CENA KOPĀ AR KOMPLEKTĀCIJU (A)</w:t>
                  </w:r>
                </w:p>
              </w:tc>
              <w:tc>
                <w:tcPr>
                  <w:tcW w:w="699" w:type="dxa"/>
                  <w:vAlign w:val="center"/>
                </w:tcPr>
                <w:p w14:paraId="1E389489">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sz w:val="16"/>
                      <w:szCs w:val="16"/>
                      <w:lang w:val="lv-LV"/>
                    </w:rPr>
                    <w:t>70</w:t>
                  </w:r>
                </w:p>
              </w:tc>
              <w:tc>
                <w:tcPr>
                  <w:tcW w:w="736" w:type="dxa"/>
                  <w:vAlign w:val="center"/>
                </w:tcPr>
                <w:p w14:paraId="6BD66238">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color w:val="00B050"/>
                      <w:sz w:val="16"/>
                      <w:szCs w:val="16"/>
                      <w:lang w:eastAsia="lv-LV"/>
                    </w:rPr>
                    <w:t>3700.0</w:t>
                  </w:r>
                </w:p>
              </w:tc>
              <w:tc>
                <w:tcPr>
                  <w:tcW w:w="681" w:type="dxa"/>
                  <w:vAlign w:val="center"/>
                </w:tcPr>
                <w:p w14:paraId="77F50553">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eastAsia="lv-LV"/>
                    </w:rPr>
                    <w:t>70</w:t>
                  </w:r>
                </w:p>
              </w:tc>
              <w:tc>
                <w:tcPr>
                  <w:tcW w:w="727" w:type="dxa"/>
                  <w:vAlign w:val="center"/>
                </w:tcPr>
                <w:p w14:paraId="6C259CB0">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eastAsia="lv-LV"/>
                    </w:rPr>
                    <w:t>4094.0</w:t>
                  </w:r>
                </w:p>
              </w:tc>
              <w:tc>
                <w:tcPr>
                  <w:tcW w:w="783" w:type="dxa"/>
                  <w:vAlign w:val="center"/>
                </w:tcPr>
                <w:p w14:paraId="7BEC7EF9">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eastAsia="lv-LV"/>
                    </w:rPr>
                    <w:t>63,26</w:t>
                  </w:r>
                </w:p>
              </w:tc>
              <w:tc>
                <w:tcPr>
                  <w:tcW w:w="806" w:type="dxa"/>
                  <w:vAlign w:val="center"/>
                </w:tcPr>
                <w:p w14:paraId="1B92499E">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eastAsia="lv-LV"/>
                    </w:rPr>
                    <w:t>5000.0</w:t>
                  </w:r>
                </w:p>
              </w:tc>
              <w:tc>
                <w:tcPr>
                  <w:tcW w:w="709" w:type="dxa"/>
                  <w:vAlign w:val="center"/>
                </w:tcPr>
                <w:p w14:paraId="36455003">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eastAsia="lv-LV"/>
                    </w:rPr>
                    <w:t>51,80</w:t>
                  </w:r>
                </w:p>
              </w:tc>
              <w:tc>
                <w:tcPr>
                  <w:tcW w:w="806" w:type="dxa"/>
                  <w:vAlign w:val="center"/>
                </w:tcPr>
                <w:p w14:paraId="6FEC9EC0">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eastAsia="lv-LV"/>
                    </w:rPr>
                    <w:t>4580.0</w:t>
                  </w:r>
                </w:p>
              </w:tc>
              <w:tc>
                <w:tcPr>
                  <w:tcW w:w="783" w:type="dxa"/>
                  <w:vAlign w:val="center"/>
                </w:tcPr>
                <w:p w14:paraId="1E076FDE">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eastAsia="lv-LV"/>
                    </w:rPr>
                    <w:t>56,55</w:t>
                  </w:r>
                </w:p>
              </w:tc>
              <w:tc>
                <w:tcPr>
                  <w:tcW w:w="806" w:type="dxa"/>
                  <w:vAlign w:val="center"/>
                </w:tcPr>
                <w:p w14:paraId="2167AE45">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eastAsia="lv-LV"/>
                    </w:rPr>
                    <w:t>4500.0</w:t>
                  </w:r>
                </w:p>
              </w:tc>
              <w:tc>
                <w:tcPr>
                  <w:tcW w:w="784" w:type="dxa"/>
                  <w:vAlign w:val="center"/>
                </w:tcPr>
                <w:p w14:paraId="33BAF9A6">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eastAsia="lv-LV"/>
                    </w:rPr>
                    <w:t>57,56</w:t>
                  </w:r>
                </w:p>
              </w:tc>
              <w:tc>
                <w:tcPr>
                  <w:tcW w:w="807" w:type="dxa"/>
                  <w:vAlign w:val="center"/>
                </w:tcPr>
                <w:p w14:paraId="7A290214">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eastAsia="lv-LV"/>
                    </w:rPr>
                    <w:t>4200.0</w:t>
                  </w:r>
                </w:p>
              </w:tc>
              <w:tc>
                <w:tcPr>
                  <w:tcW w:w="784" w:type="dxa"/>
                  <w:vAlign w:val="center"/>
                </w:tcPr>
                <w:p w14:paraId="48CCF0B2">
                  <w:pPr>
                    <w:spacing w:before="120" w:after="120"/>
                    <w:jc w:val="center"/>
                    <w:rPr>
                      <w:rFonts w:hint="default"/>
                      <w:i/>
                      <w:iCs/>
                      <w:u w:val="single"/>
                      <w:vertAlign w:val="baseline"/>
                      <w:lang w:val="lv-LV"/>
                    </w:rPr>
                  </w:pPr>
                  <w:r>
                    <w:rPr>
                      <w:rFonts w:hint="default" w:ascii="Times New Roman" w:hAnsi="Times New Roman" w:cs="Times New Roman"/>
                      <w:b/>
                      <w:bCs/>
                      <w:i w:val="0"/>
                      <w:iCs w:val="0"/>
                      <w:sz w:val="16"/>
                      <w:szCs w:val="16"/>
                      <w:lang w:val="en-GB" w:eastAsia="lv-LV"/>
                    </w:rPr>
                    <w:t>61,67</w:t>
                  </w:r>
                </w:p>
              </w:tc>
            </w:tr>
            <w:tr w14:paraId="7550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vAlign w:val="center"/>
                </w:tcPr>
                <w:p w14:paraId="6EEDF750">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sz w:val="16"/>
                      <w:szCs w:val="16"/>
                      <w:lang w:val="lv-LV"/>
                    </w:rPr>
                    <w:t>2.</w:t>
                  </w:r>
                </w:p>
              </w:tc>
              <w:tc>
                <w:tcPr>
                  <w:tcW w:w="1721" w:type="dxa"/>
                  <w:vAlign w:val="center"/>
                </w:tcPr>
                <w:p w14:paraId="6D4B4465">
                  <w:pPr>
                    <w:tabs>
                      <w:tab w:val="left" w:pos="284"/>
                      <w:tab w:val="left" w:pos="426"/>
                    </w:tabs>
                    <w:snapToGrid w:val="0"/>
                    <w:spacing w:line="276" w:lineRule="auto"/>
                    <w:jc w:val="center"/>
                    <w:rPr>
                      <w:rFonts w:hint="default" w:ascii="Times New Roman" w:hAnsi="Times New Roman" w:cs="Times New Roman"/>
                      <w:sz w:val="16"/>
                      <w:szCs w:val="16"/>
                      <w:lang w:val="lv-LV"/>
                    </w:rPr>
                  </w:pPr>
                  <w:r>
                    <w:rPr>
                      <w:rFonts w:hint="default" w:ascii="Times New Roman" w:hAnsi="Times New Roman" w:cs="Times New Roman"/>
                      <w:sz w:val="16"/>
                      <w:szCs w:val="16"/>
                      <w:lang w:val="lv-LV"/>
                    </w:rPr>
                    <w:t>EKSPLUATĀCIJAS LAIKS (B)</w:t>
                  </w:r>
                </w:p>
                <w:p w14:paraId="77BD7DDA">
                  <w:pPr>
                    <w:tabs>
                      <w:tab w:val="left" w:pos="284"/>
                      <w:tab w:val="left" w:pos="426"/>
                    </w:tabs>
                    <w:snapToGrid w:val="0"/>
                    <w:spacing w:line="276" w:lineRule="auto"/>
                    <w:jc w:val="center"/>
                    <w:rPr>
                      <w:rFonts w:hint="default"/>
                      <w:i/>
                      <w:iCs/>
                      <w:u w:val="single"/>
                      <w:vertAlign w:val="baseline"/>
                      <w:lang w:val="lv-LV"/>
                    </w:rPr>
                  </w:pPr>
                </w:p>
              </w:tc>
              <w:tc>
                <w:tcPr>
                  <w:tcW w:w="699" w:type="dxa"/>
                  <w:vAlign w:val="center"/>
                </w:tcPr>
                <w:p w14:paraId="37EC0B3D">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sz w:val="16"/>
                      <w:szCs w:val="16"/>
                      <w:lang w:val="lv-LV"/>
                    </w:rPr>
                    <w:t>20</w:t>
                  </w:r>
                </w:p>
              </w:tc>
              <w:tc>
                <w:tcPr>
                  <w:tcW w:w="736" w:type="dxa"/>
                  <w:vAlign w:val="center"/>
                </w:tcPr>
                <w:p w14:paraId="5696B569">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60</w:t>
                  </w:r>
                </w:p>
              </w:tc>
              <w:tc>
                <w:tcPr>
                  <w:tcW w:w="681" w:type="dxa"/>
                  <w:vAlign w:val="center"/>
                </w:tcPr>
                <w:p w14:paraId="2C19A4BE">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20</w:t>
                  </w:r>
                </w:p>
              </w:tc>
              <w:tc>
                <w:tcPr>
                  <w:tcW w:w="727" w:type="dxa"/>
                  <w:vAlign w:val="center"/>
                </w:tcPr>
                <w:p w14:paraId="7E465688">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60</w:t>
                  </w:r>
                </w:p>
              </w:tc>
              <w:tc>
                <w:tcPr>
                  <w:tcW w:w="783" w:type="dxa"/>
                  <w:vAlign w:val="center"/>
                </w:tcPr>
                <w:p w14:paraId="5E80EE80">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20</w:t>
                  </w:r>
                </w:p>
              </w:tc>
              <w:tc>
                <w:tcPr>
                  <w:tcW w:w="806" w:type="dxa"/>
                  <w:vAlign w:val="center"/>
                </w:tcPr>
                <w:p w14:paraId="147339AD">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60</w:t>
                  </w:r>
                </w:p>
              </w:tc>
              <w:tc>
                <w:tcPr>
                  <w:tcW w:w="709" w:type="dxa"/>
                  <w:vAlign w:val="center"/>
                </w:tcPr>
                <w:p w14:paraId="78981645">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20</w:t>
                  </w:r>
                </w:p>
              </w:tc>
              <w:tc>
                <w:tcPr>
                  <w:tcW w:w="806" w:type="dxa"/>
                  <w:vAlign w:val="center"/>
                </w:tcPr>
                <w:p w14:paraId="32FF97B0">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60</w:t>
                  </w:r>
                </w:p>
              </w:tc>
              <w:tc>
                <w:tcPr>
                  <w:tcW w:w="783" w:type="dxa"/>
                  <w:vAlign w:val="center"/>
                </w:tcPr>
                <w:p w14:paraId="5A0CF870">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20</w:t>
                  </w:r>
                </w:p>
              </w:tc>
              <w:tc>
                <w:tcPr>
                  <w:tcW w:w="806" w:type="dxa"/>
                  <w:vAlign w:val="center"/>
                </w:tcPr>
                <w:p w14:paraId="46D924CB">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60</w:t>
                  </w:r>
                </w:p>
              </w:tc>
              <w:tc>
                <w:tcPr>
                  <w:tcW w:w="784" w:type="dxa"/>
                  <w:vAlign w:val="center"/>
                </w:tcPr>
                <w:p w14:paraId="3FD0DEA5">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20</w:t>
                  </w:r>
                </w:p>
              </w:tc>
              <w:tc>
                <w:tcPr>
                  <w:tcW w:w="807" w:type="dxa"/>
                  <w:vAlign w:val="center"/>
                </w:tcPr>
                <w:p w14:paraId="44ACB4F5">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60</w:t>
                  </w:r>
                </w:p>
              </w:tc>
              <w:tc>
                <w:tcPr>
                  <w:tcW w:w="784" w:type="dxa"/>
                  <w:vAlign w:val="center"/>
                </w:tcPr>
                <w:p w14:paraId="157989F3">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20</w:t>
                  </w:r>
                </w:p>
              </w:tc>
            </w:tr>
            <w:tr w14:paraId="63117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vAlign w:val="center"/>
                </w:tcPr>
                <w:p w14:paraId="2B28B992">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sz w:val="16"/>
                      <w:szCs w:val="16"/>
                      <w:lang w:val="lv-LV"/>
                    </w:rPr>
                    <w:t>3.</w:t>
                  </w:r>
                </w:p>
              </w:tc>
              <w:tc>
                <w:tcPr>
                  <w:tcW w:w="1721" w:type="dxa"/>
                  <w:vAlign w:val="center"/>
                </w:tcPr>
                <w:p w14:paraId="7FA760C0">
                  <w:pPr>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sz w:val="16"/>
                      <w:szCs w:val="16"/>
                      <w:lang w:val="lv-LV"/>
                    </w:rPr>
                    <w:t>Maksimālā iekārtas jauda darbības režīmā (W) (C)</w:t>
                  </w:r>
                </w:p>
              </w:tc>
              <w:tc>
                <w:tcPr>
                  <w:tcW w:w="699" w:type="dxa"/>
                  <w:vAlign w:val="center"/>
                </w:tcPr>
                <w:p w14:paraId="470864DD">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sz w:val="16"/>
                      <w:szCs w:val="16"/>
                      <w:lang w:val="lv-LV"/>
                    </w:rPr>
                    <w:t>10</w:t>
                  </w:r>
                </w:p>
              </w:tc>
              <w:tc>
                <w:tcPr>
                  <w:tcW w:w="736" w:type="dxa"/>
                  <w:vAlign w:val="top"/>
                </w:tcPr>
                <w:p w14:paraId="3436C6BA">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color w:val="00B050"/>
                      <w:sz w:val="16"/>
                      <w:szCs w:val="16"/>
                      <w:lang w:val="en-GB"/>
                    </w:rPr>
                    <w:t>10,50</w:t>
                  </w:r>
                </w:p>
              </w:tc>
              <w:tc>
                <w:tcPr>
                  <w:tcW w:w="681" w:type="dxa"/>
                  <w:vAlign w:val="top"/>
                </w:tcPr>
                <w:p w14:paraId="0AB4DB98">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10</w:t>
                  </w:r>
                </w:p>
              </w:tc>
              <w:tc>
                <w:tcPr>
                  <w:tcW w:w="727" w:type="dxa"/>
                  <w:vAlign w:val="top"/>
                </w:tcPr>
                <w:p w14:paraId="65F8528D">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28</w:t>
                  </w:r>
                </w:p>
              </w:tc>
              <w:tc>
                <w:tcPr>
                  <w:tcW w:w="783" w:type="dxa"/>
                  <w:vAlign w:val="top"/>
                </w:tcPr>
                <w:p w14:paraId="0B7E6ECA">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3,75</w:t>
                  </w:r>
                </w:p>
              </w:tc>
              <w:tc>
                <w:tcPr>
                  <w:tcW w:w="806" w:type="dxa"/>
                  <w:vAlign w:val="top"/>
                </w:tcPr>
                <w:p w14:paraId="140F1A0A">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55</w:t>
                  </w:r>
                </w:p>
              </w:tc>
              <w:tc>
                <w:tcPr>
                  <w:tcW w:w="709" w:type="dxa"/>
                  <w:vAlign w:val="top"/>
                </w:tcPr>
                <w:p w14:paraId="332AF532">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1,91</w:t>
                  </w:r>
                </w:p>
              </w:tc>
              <w:tc>
                <w:tcPr>
                  <w:tcW w:w="806" w:type="dxa"/>
                  <w:vAlign w:val="top"/>
                </w:tcPr>
                <w:p w14:paraId="040533B5">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30</w:t>
                  </w:r>
                </w:p>
              </w:tc>
              <w:tc>
                <w:tcPr>
                  <w:tcW w:w="783" w:type="dxa"/>
                  <w:vAlign w:val="top"/>
                </w:tcPr>
                <w:p w14:paraId="4ECA3E35">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3,5</w:t>
                  </w:r>
                </w:p>
              </w:tc>
              <w:tc>
                <w:tcPr>
                  <w:tcW w:w="806" w:type="dxa"/>
                  <w:vAlign w:val="top"/>
                </w:tcPr>
                <w:p w14:paraId="6E694549">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50</w:t>
                  </w:r>
                </w:p>
              </w:tc>
              <w:tc>
                <w:tcPr>
                  <w:tcW w:w="784" w:type="dxa"/>
                  <w:vAlign w:val="top"/>
                </w:tcPr>
                <w:p w14:paraId="2ECD6E72">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2,10</w:t>
                  </w:r>
                </w:p>
              </w:tc>
              <w:tc>
                <w:tcPr>
                  <w:tcW w:w="807" w:type="dxa"/>
                  <w:vAlign w:val="top"/>
                </w:tcPr>
                <w:p w14:paraId="563BC730">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i w:val="0"/>
                      <w:iCs w:val="0"/>
                      <w:sz w:val="16"/>
                      <w:szCs w:val="16"/>
                      <w:lang w:val="en-GB"/>
                    </w:rPr>
                    <w:t>32</w:t>
                  </w:r>
                </w:p>
              </w:tc>
              <w:tc>
                <w:tcPr>
                  <w:tcW w:w="784" w:type="dxa"/>
                  <w:vAlign w:val="top"/>
                </w:tcPr>
                <w:p w14:paraId="6ECC6ED6">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i w:val="0"/>
                      <w:iCs w:val="0"/>
                      <w:sz w:val="16"/>
                      <w:szCs w:val="16"/>
                      <w:lang w:val="en-GB"/>
                    </w:rPr>
                    <w:t>3,28</w:t>
                  </w:r>
                </w:p>
              </w:tc>
            </w:tr>
            <w:tr w14:paraId="05815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8" w:type="dxa"/>
                  <w:gridSpan w:val="2"/>
                  <w:vAlign w:val="top"/>
                </w:tcPr>
                <w:p w14:paraId="65AD83D7">
                  <w:pPr>
                    <w:widowControl w:val="0"/>
                    <w:tabs>
                      <w:tab w:val="left" w:pos="284"/>
                      <w:tab w:val="left" w:pos="426"/>
                    </w:tabs>
                    <w:snapToGrid w:val="0"/>
                    <w:spacing w:line="276" w:lineRule="auto"/>
                    <w:jc w:val="both"/>
                    <w:rPr>
                      <w:rFonts w:hint="default"/>
                      <w:i/>
                      <w:iCs/>
                      <w:u w:val="single"/>
                      <w:vertAlign w:val="baseline"/>
                      <w:lang w:val="lv-LV"/>
                    </w:rPr>
                  </w:pPr>
                  <w:r>
                    <w:rPr>
                      <w:rFonts w:hint="default" w:ascii="Times New Roman" w:hAnsi="Times New Roman" w:cs="Times New Roman"/>
                      <w:b/>
                      <w:sz w:val="16"/>
                      <w:szCs w:val="16"/>
                      <w:lang w:val="lv-LV"/>
                    </w:rPr>
                    <w:t>Kopā maksimālais punktu skaits</w:t>
                  </w:r>
                </w:p>
              </w:tc>
              <w:tc>
                <w:tcPr>
                  <w:tcW w:w="699" w:type="dxa"/>
                  <w:vAlign w:val="top"/>
                </w:tcPr>
                <w:p w14:paraId="3C607458">
                  <w:pPr>
                    <w:widowControl w:val="0"/>
                    <w:tabs>
                      <w:tab w:val="left" w:pos="284"/>
                      <w:tab w:val="left" w:pos="426"/>
                    </w:tabs>
                    <w:snapToGrid w:val="0"/>
                    <w:spacing w:line="276" w:lineRule="auto"/>
                    <w:jc w:val="both"/>
                    <w:rPr>
                      <w:rFonts w:hint="default"/>
                      <w:i/>
                      <w:iCs/>
                      <w:u w:val="single"/>
                      <w:vertAlign w:val="baseline"/>
                      <w:lang w:val="lv-LV"/>
                    </w:rPr>
                  </w:pPr>
                  <w:r>
                    <w:rPr>
                      <w:rFonts w:hint="default" w:ascii="Times New Roman" w:hAnsi="Times New Roman" w:cs="Times New Roman"/>
                      <w:b/>
                      <w:sz w:val="16"/>
                      <w:szCs w:val="16"/>
                      <w:lang w:val="lv-LV"/>
                    </w:rPr>
                    <w:t>100</w:t>
                  </w:r>
                </w:p>
              </w:tc>
              <w:tc>
                <w:tcPr>
                  <w:tcW w:w="736" w:type="dxa"/>
                  <w:vAlign w:val="top"/>
                </w:tcPr>
                <w:p w14:paraId="4688CEAB">
                  <w:pPr>
                    <w:widowControl w:val="0"/>
                    <w:tabs>
                      <w:tab w:val="left" w:pos="284"/>
                      <w:tab w:val="left" w:pos="426"/>
                    </w:tabs>
                    <w:snapToGrid w:val="0"/>
                    <w:spacing w:line="276" w:lineRule="auto"/>
                    <w:jc w:val="center"/>
                    <w:rPr>
                      <w:rFonts w:hint="default"/>
                      <w:i/>
                      <w:iCs/>
                      <w:u w:val="single"/>
                      <w:vertAlign w:val="baseline"/>
                      <w:lang w:val="lv-LV"/>
                    </w:rPr>
                  </w:pPr>
                </w:p>
              </w:tc>
              <w:tc>
                <w:tcPr>
                  <w:tcW w:w="681" w:type="dxa"/>
                  <w:vAlign w:val="top"/>
                </w:tcPr>
                <w:p w14:paraId="451A2ED7">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val="0"/>
                      <w:i w:val="0"/>
                      <w:iCs w:val="0"/>
                      <w:sz w:val="16"/>
                      <w:szCs w:val="16"/>
                      <w:lang w:val="en-GB"/>
                    </w:rPr>
                    <w:t>100</w:t>
                  </w:r>
                </w:p>
              </w:tc>
              <w:tc>
                <w:tcPr>
                  <w:tcW w:w="727" w:type="dxa"/>
                  <w:vAlign w:val="top"/>
                </w:tcPr>
                <w:p w14:paraId="4D77AF1B">
                  <w:pPr>
                    <w:widowControl w:val="0"/>
                    <w:tabs>
                      <w:tab w:val="left" w:pos="284"/>
                      <w:tab w:val="left" w:pos="426"/>
                    </w:tabs>
                    <w:snapToGrid w:val="0"/>
                    <w:spacing w:line="276" w:lineRule="auto"/>
                    <w:jc w:val="center"/>
                    <w:rPr>
                      <w:rFonts w:hint="default"/>
                      <w:i/>
                      <w:iCs/>
                      <w:u w:val="single"/>
                      <w:vertAlign w:val="baseline"/>
                      <w:lang w:val="lv-LV"/>
                    </w:rPr>
                  </w:pPr>
                </w:p>
              </w:tc>
              <w:tc>
                <w:tcPr>
                  <w:tcW w:w="783" w:type="dxa"/>
                  <w:vAlign w:val="top"/>
                </w:tcPr>
                <w:p w14:paraId="28B57EDE">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val="0"/>
                      <w:i w:val="0"/>
                      <w:iCs w:val="0"/>
                      <w:sz w:val="16"/>
                      <w:szCs w:val="16"/>
                      <w:lang w:val="en-GB"/>
                    </w:rPr>
                    <w:t>87,01</w:t>
                  </w:r>
                </w:p>
              </w:tc>
              <w:tc>
                <w:tcPr>
                  <w:tcW w:w="806" w:type="dxa"/>
                  <w:vAlign w:val="top"/>
                </w:tcPr>
                <w:p w14:paraId="647C09F8">
                  <w:pPr>
                    <w:widowControl w:val="0"/>
                    <w:tabs>
                      <w:tab w:val="left" w:pos="284"/>
                      <w:tab w:val="left" w:pos="426"/>
                    </w:tabs>
                    <w:snapToGrid w:val="0"/>
                    <w:spacing w:line="276" w:lineRule="auto"/>
                    <w:jc w:val="center"/>
                    <w:rPr>
                      <w:rFonts w:hint="default"/>
                      <w:i/>
                      <w:iCs/>
                      <w:u w:val="single"/>
                      <w:vertAlign w:val="baseline"/>
                      <w:lang w:val="lv-LV"/>
                    </w:rPr>
                  </w:pPr>
                </w:p>
              </w:tc>
              <w:tc>
                <w:tcPr>
                  <w:tcW w:w="709" w:type="dxa"/>
                  <w:vAlign w:val="top"/>
                </w:tcPr>
                <w:p w14:paraId="668370D1">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val="0"/>
                      <w:i w:val="0"/>
                      <w:iCs w:val="0"/>
                      <w:sz w:val="16"/>
                      <w:szCs w:val="16"/>
                      <w:lang w:val="en-GB"/>
                    </w:rPr>
                    <w:t>73,71</w:t>
                  </w:r>
                </w:p>
              </w:tc>
              <w:tc>
                <w:tcPr>
                  <w:tcW w:w="806" w:type="dxa"/>
                  <w:vAlign w:val="top"/>
                </w:tcPr>
                <w:p w14:paraId="2D03789D">
                  <w:pPr>
                    <w:widowControl w:val="0"/>
                    <w:tabs>
                      <w:tab w:val="left" w:pos="284"/>
                      <w:tab w:val="left" w:pos="426"/>
                    </w:tabs>
                    <w:snapToGrid w:val="0"/>
                    <w:spacing w:line="276" w:lineRule="auto"/>
                    <w:jc w:val="center"/>
                    <w:rPr>
                      <w:rFonts w:hint="default"/>
                      <w:i/>
                      <w:iCs/>
                      <w:u w:val="single"/>
                      <w:vertAlign w:val="baseline"/>
                      <w:lang w:val="lv-LV"/>
                    </w:rPr>
                  </w:pPr>
                </w:p>
              </w:tc>
              <w:tc>
                <w:tcPr>
                  <w:tcW w:w="783" w:type="dxa"/>
                  <w:vAlign w:val="top"/>
                </w:tcPr>
                <w:p w14:paraId="0C554586">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val="0"/>
                      <w:i w:val="0"/>
                      <w:iCs w:val="0"/>
                      <w:sz w:val="16"/>
                      <w:szCs w:val="16"/>
                      <w:lang w:val="en-GB"/>
                    </w:rPr>
                    <w:t>80,05</w:t>
                  </w:r>
                </w:p>
              </w:tc>
              <w:tc>
                <w:tcPr>
                  <w:tcW w:w="806" w:type="dxa"/>
                  <w:vAlign w:val="top"/>
                </w:tcPr>
                <w:p w14:paraId="64708956">
                  <w:pPr>
                    <w:widowControl w:val="0"/>
                    <w:tabs>
                      <w:tab w:val="left" w:pos="284"/>
                      <w:tab w:val="left" w:pos="426"/>
                    </w:tabs>
                    <w:snapToGrid w:val="0"/>
                    <w:spacing w:line="276" w:lineRule="auto"/>
                    <w:jc w:val="center"/>
                    <w:rPr>
                      <w:rFonts w:hint="default"/>
                      <w:i/>
                      <w:iCs/>
                      <w:u w:val="single"/>
                      <w:vertAlign w:val="baseline"/>
                      <w:lang w:val="lv-LV"/>
                    </w:rPr>
                  </w:pPr>
                </w:p>
              </w:tc>
              <w:tc>
                <w:tcPr>
                  <w:tcW w:w="784" w:type="dxa"/>
                  <w:vAlign w:val="top"/>
                </w:tcPr>
                <w:p w14:paraId="7CC3E8B9">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val="0"/>
                      <w:i w:val="0"/>
                      <w:iCs w:val="0"/>
                      <w:sz w:val="16"/>
                      <w:szCs w:val="16"/>
                      <w:lang w:val="en-GB"/>
                    </w:rPr>
                    <w:t>79,66</w:t>
                  </w:r>
                </w:p>
              </w:tc>
              <w:tc>
                <w:tcPr>
                  <w:tcW w:w="807" w:type="dxa"/>
                  <w:vAlign w:val="top"/>
                </w:tcPr>
                <w:p w14:paraId="2190243B">
                  <w:pPr>
                    <w:widowControl w:val="0"/>
                    <w:tabs>
                      <w:tab w:val="left" w:pos="284"/>
                      <w:tab w:val="left" w:pos="426"/>
                    </w:tabs>
                    <w:snapToGrid w:val="0"/>
                    <w:spacing w:line="276" w:lineRule="auto"/>
                    <w:jc w:val="center"/>
                    <w:rPr>
                      <w:rFonts w:hint="default"/>
                      <w:i/>
                      <w:iCs/>
                      <w:u w:val="single"/>
                      <w:vertAlign w:val="baseline"/>
                      <w:lang w:val="lv-LV"/>
                    </w:rPr>
                  </w:pPr>
                </w:p>
              </w:tc>
              <w:tc>
                <w:tcPr>
                  <w:tcW w:w="784" w:type="dxa"/>
                  <w:vAlign w:val="top"/>
                </w:tcPr>
                <w:p w14:paraId="320F157C">
                  <w:pPr>
                    <w:widowControl w:val="0"/>
                    <w:tabs>
                      <w:tab w:val="left" w:pos="284"/>
                      <w:tab w:val="left" w:pos="426"/>
                    </w:tabs>
                    <w:snapToGrid w:val="0"/>
                    <w:spacing w:line="276" w:lineRule="auto"/>
                    <w:jc w:val="center"/>
                    <w:rPr>
                      <w:rFonts w:hint="default"/>
                      <w:i/>
                      <w:iCs/>
                      <w:u w:val="single"/>
                      <w:vertAlign w:val="baseline"/>
                      <w:lang w:val="lv-LV"/>
                    </w:rPr>
                  </w:pPr>
                  <w:r>
                    <w:rPr>
                      <w:rFonts w:hint="default" w:ascii="Times New Roman" w:hAnsi="Times New Roman" w:cs="Times New Roman"/>
                      <w:b/>
                      <w:bCs w:val="0"/>
                      <w:i w:val="0"/>
                      <w:iCs w:val="0"/>
                      <w:sz w:val="16"/>
                      <w:szCs w:val="16"/>
                      <w:lang w:val="en-GB"/>
                    </w:rPr>
                    <w:t>84,95</w:t>
                  </w:r>
                </w:p>
              </w:tc>
            </w:tr>
          </w:tbl>
          <w:p w14:paraId="4D837BDD">
            <w:pPr>
              <w:pStyle w:val="43"/>
              <w:spacing w:before="120" w:after="120"/>
              <w:jc w:val="both"/>
              <w:rPr>
                <w:rFonts w:hint="default" w:ascii="Times New Roman" w:hAnsi="Times New Roman" w:cs="Times New Roman"/>
                <w:b/>
                <w:bCs/>
                <w:sz w:val="22"/>
                <w:szCs w:val="22"/>
                <w:u w:val="single"/>
              </w:rPr>
            </w:pPr>
          </w:p>
          <w:p w14:paraId="71E2BF54">
            <w:pPr>
              <w:pStyle w:val="43"/>
              <w:spacing w:before="120" w:after="120"/>
              <w:jc w:val="both"/>
              <w:rPr>
                <w:rFonts w:hint="default" w:ascii="Times New Roman" w:hAnsi="Times New Roman" w:cs="Times New Roman"/>
                <w:b/>
                <w:bCs/>
                <w:sz w:val="22"/>
                <w:szCs w:val="22"/>
                <w:u w:val="single"/>
              </w:rPr>
            </w:pPr>
            <w:r>
              <w:rPr>
                <w:rFonts w:hint="default" w:ascii="Times New Roman" w:hAnsi="Times New Roman" w:cs="Times New Roman"/>
                <w:b/>
                <w:bCs/>
                <w:sz w:val="22"/>
                <w:szCs w:val="22"/>
                <w:u w:val="single"/>
              </w:rPr>
              <w:t xml:space="preserve">Iepirkuma </w:t>
            </w:r>
            <w:r>
              <w:rPr>
                <w:rFonts w:hint="default" w:cs="Times New Roman"/>
                <w:b/>
                <w:bCs/>
                <w:sz w:val="22"/>
                <w:szCs w:val="22"/>
                <w:u w:val="single"/>
                <w:lang w:val="en-GB"/>
              </w:rPr>
              <w:t>5</w:t>
            </w:r>
            <w:r>
              <w:rPr>
                <w:rFonts w:hint="default" w:ascii="Times New Roman" w:hAnsi="Times New Roman" w:cs="Times New Roman"/>
                <w:b/>
                <w:bCs/>
                <w:sz w:val="22"/>
                <w:szCs w:val="22"/>
                <w:u w:val="single"/>
              </w:rPr>
              <w:t>.daļā:</w:t>
            </w:r>
          </w:p>
          <w:p w14:paraId="2B468164">
            <w:pPr>
              <w:pStyle w:val="43"/>
              <w:spacing w:before="120" w:after="120"/>
              <w:jc w:val="both"/>
              <w:rPr>
                <w:i/>
                <w:iCs/>
                <w:u w:val="single"/>
                <w:lang w:val="lv-LV"/>
              </w:rPr>
            </w:pPr>
            <w:r>
              <w:rPr>
                <w:sz w:val="22"/>
                <w:szCs w:val="22"/>
                <w:lang w:val="lv-LV"/>
              </w:rPr>
              <w:t xml:space="preserve">Atbilstoši </w:t>
            </w:r>
            <w:r>
              <w:rPr>
                <w:rFonts w:hint="default"/>
                <w:sz w:val="22"/>
                <w:szCs w:val="22"/>
                <w:lang w:val="en-GB"/>
              </w:rPr>
              <w:t>Atklāta k</w:t>
            </w:r>
            <w:r>
              <w:rPr>
                <w:sz w:val="22"/>
                <w:szCs w:val="22"/>
                <w:lang w:val="lv-LV"/>
              </w:rPr>
              <w:t>onkursa nolikuma 27.8.</w:t>
            </w:r>
            <w:r>
              <w:rPr>
                <w:rFonts w:hint="default"/>
                <w:sz w:val="22"/>
                <w:szCs w:val="22"/>
                <w:lang w:val="en-GB"/>
              </w:rPr>
              <w:t xml:space="preserve"> </w:t>
            </w:r>
            <w:r>
              <w:rPr>
                <w:sz w:val="22"/>
                <w:szCs w:val="22"/>
                <w:lang w:val="lv-LV"/>
              </w:rPr>
              <w:t xml:space="preserve">punktam: </w:t>
            </w:r>
            <w:r>
              <w:rPr>
                <w:i/>
                <w:iCs/>
                <w:sz w:val="22"/>
                <w:szCs w:val="22"/>
                <w:u w:val="single"/>
                <w:lang w:val="lv-LV"/>
              </w:rPr>
              <w:t>sakarā ar to, ka kritēriji ir stingri noteikti, saimniecisko izdevīgumu komisijas locekļi nosaka, kopīgi veicot aprēķinus atbilstoši nolikuma 27.</w:t>
            </w:r>
            <w:r>
              <w:rPr>
                <w:rFonts w:hint="default"/>
                <w:i/>
                <w:iCs/>
                <w:sz w:val="22"/>
                <w:szCs w:val="22"/>
                <w:u w:val="single"/>
                <w:lang w:val="en-GB"/>
              </w:rPr>
              <w:t>2</w:t>
            </w:r>
            <w:r>
              <w:rPr>
                <w:i/>
                <w:iCs/>
                <w:sz w:val="22"/>
                <w:szCs w:val="22"/>
                <w:u w:val="single"/>
                <w:lang w:val="lv-LV"/>
              </w:rPr>
              <w:t>. punktā noteiktajiem kritērijiem.</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2043"/>
              <w:gridCol w:w="1019"/>
              <w:gridCol w:w="1494"/>
              <w:gridCol w:w="1756"/>
              <w:gridCol w:w="2250"/>
              <w:gridCol w:w="1444"/>
            </w:tblGrid>
            <w:tr w14:paraId="2A0A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trPr>
              <w:tc>
                <w:tcPr>
                  <w:tcW w:w="845" w:type="dxa"/>
                  <w:vAlign w:val="center"/>
                </w:tcPr>
                <w:p w14:paraId="6B02C23B">
                  <w:pPr>
                    <w:jc w:val="center"/>
                    <w:rPr>
                      <w:rFonts w:hint="default"/>
                      <w:i/>
                      <w:iCs/>
                      <w:u w:val="single"/>
                      <w:vertAlign w:val="baseline"/>
                      <w:lang w:val="lv-LV"/>
                    </w:rPr>
                  </w:pPr>
                  <w:r>
                    <w:rPr>
                      <w:b/>
                      <w:bCs/>
                      <w:color w:val="auto"/>
                      <w:sz w:val="20"/>
                      <w:szCs w:val="20"/>
                      <w:lang w:val="lv-LV"/>
                    </w:rPr>
                    <w:t>Nr.</w:t>
                  </w:r>
                </w:p>
              </w:tc>
              <w:tc>
                <w:tcPr>
                  <w:tcW w:w="2043" w:type="dxa"/>
                  <w:vAlign w:val="center"/>
                </w:tcPr>
                <w:p w14:paraId="1FAE6C24">
                  <w:pPr>
                    <w:jc w:val="center"/>
                    <w:rPr>
                      <w:rFonts w:hint="default"/>
                      <w:i/>
                      <w:iCs/>
                      <w:u w:val="single"/>
                      <w:vertAlign w:val="baseline"/>
                      <w:lang w:val="lv-LV"/>
                    </w:rPr>
                  </w:pPr>
                  <w:r>
                    <w:rPr>
                      <w:b/>
                      <w:bCs/>
                      <w:color w:val="auto"/>
                      <w:sz w:val="20"/>
                      <w:szCs w:val="20"/>
                      <w:lang w:val="lv-LV"/>
                    </w:rPr>
                    <w:t>Vērtēšanas kritēriji</w:t>
                  </w:r>
                </w:p>
              </w:tc>
              <w:tc>
                <w:tcPr>
                  <w:tcW w:w="1019" w:type="dxa"/>
                  <w:textDirection w:val="btLr"/>
                  <w:vAlign w:val="center"/>
                </w:tcPr>
                <w:p w14:paraId="78936C4E">
                  <w:pPr>
                    <w:ind w:left="113" w:leftChars="0" w:right="113" w:rightChars="0"/>
                    <w:jc w:val="center"/>
                    <w:rPr>
                      <w:rFonts w:hint="default"/>
                      <w:i/>
                      <w:iCs/>
                      <w:u w:val="single"/>
                      <w:vertAlign w:val="baseline"/>
                      <w:lang w:val="lv-LV"/>
                    </w:rPr>
                  </w:pPr>
                  <w:r>
                    <w:rPr>
                      <w:b/>
                      <w:bCs/>
                      <w:color w:val="auto"/>
                      <w:sz w:val="20"/>
                      <w:szCs w:val="20"/>
                      <w:lang w:val="lv-LV"/>
                    </w:rPr>
                    <w:t>Maksimālais punktu skaits</w:t>
                  </w:r>
                </w:p>
              </w:tc>
              <w:tc>
                <w:tcPr>
                  <w:tcW w:w="1494" w:type="dxa"/>
                  <w:textDirection w:val="btLr"/>
                  <w:vAlign w:val="center"/>
                </w:tcPr>
                <w:p w14:paraId="2CE436FA">
                  <w:pPr>
                    <w:ind w:left="113" w:leftChars="0" w:right="113" w:rightChars="0"/>
                    <w:jc w:val="center"/>
                    <w:rPr>
                      <w:rFonts w:hint="default"/>
                      <w:i/>
                      <w:iCs/>
                      <w:u w:val="single"/>
                      <w:vertAlign w:val="baseline"/>
                      <w:lang w:val="lv-LV"/>
                    </w:rPr>
                  </w:pPr>
                  <w:r>
                    <w:rPr>
                      <w:b/>
                      <w:bCs/>
                      <w:color w:val="auto"/>
                      <w:sz w:val="20"/>
                      <w:szCs w:val="20"/>
                      <w:lang w:val="lv-LV"/>
                    </w:rPr>
                    <w:t>SIA “</w:t>
                  </w:r>
                  <w:r>
                    <w:rPr>
                      <w:rFonts w:hint="default"/>
                      <w:b/>
                      <w:bCs/>
                      <w:color w:val="auto"/>
                      <w:sz w:val="20"/>
                      <w:szCs w:val="20"/>
                      <w:lang w:val="en-GB"/>
                    </w:rPr>
                    <w:t>NMS Elpa</w:t>
                  </w:r>
                  <w:r>
                    <w:rPr>
                      <w:b/>
                      <w:bCs/>
                      <w:color w:val="auto"/>
                      <w:sz w:val="20"/>
                      <w:szCs w:val="20"/>
                      <w:lang w:val="lv-LV"/>
                    </w:rPr>
                    <w:t>”</w:t>
                  </w:r>
                </w:p>
              </w:tc>
              <w:tc>
                <w:tcPr>
                  <w:tcW w:w="1756" w:type="dxa"/>
                  <w:textDirection w:val="btLr"/>
                  <w:vAlign w:val="center"/>
                </w:tcPr>
                <w:p w14:paraId="43278C06">
                  <w:pPr>
                    <w:ind w:left="113" w:leftChars="0" w:right="113" w:rightChars="0"/>
                    <w:jc w:val="center"/>
                    <w:rPr>
                      <w:rFonts w:hint="default"/>
                      <w:i/>
                      <w:iCs/>
                      <w:u w:val="single"/>
                      <w:vertAlign w:val="baseline"/>
                      <w:lang w:val="lv-LV"/>
                    </w:rPr>
                  </w:pPr>
                  <w:r>
                    <w:rPr>
                      <w:b/>
                      <w:bCs/>
                      <w:i/>
                      <w:iCs/>
                      <w:color w:val="auto"/>
                      <w:sz w:val="20"/>
                      <w:szCs w:val="20"/>
                    </w:rPr>
                    <w:t>Piešķirtie punkti</w:t>
                  </w:r>
                </w:p>
              </w:tc>
              <w:tc>
                <w:tcPr>
                  <w:tcW w:w="2250" w:type="dxa"/>
                  <w:textDirection w:val="btLr"/>
                  <w:vAlign w:val="center"/>
                </w:tcPr>
                <w:p w14:paraId="551BF613">
                  <w:pPr>
                    <w:ind w:left="113" w:leftChars="0" w:right="113" w:rightChars="0"/>
                    <w:jc w:val="center"/>
                    <w:rPr>
                      <w:rFonts w:hint="default"/>
                      <w:i/>
                      <w:iCs/>
                      <w:u w:val="single"/>
                      <w:vertAlign w:val="baseline"/>
                      <w:lang w:val="lv-LV"/>
                    </w:rPr>
                  </w:pPr>
                  <w:r>
                    <w:rPr>
                      <w:b/>
                      <w:bCs/>
                      <w:color w:val="auto"/>
                      <w:sz w:val="20"/>
                      <w:szCs w:val="20"/>
                    </w:rPr>
                    <w:t>SIA “</w:t>
                  </w:r>
                  <w:r>
                    <w:rPr>
                      <w:rFonts w:hint="default"/>
                      <w:b/>
                      <w:bCs/>
                      <w:color w:val="auto"/>
                      <w:sz w:val="20"/>
                      <w:szCs w:val="20"/>
                      <w:lang w:val="en-GB"/>
                    </w:rPr>
                    <w:t>Arbor Medical Korporācija</w:t>
                  </w:r>
                  <w:r>
                    <w:rPr>
                      <w:b/>
                      <w:bCs/>
                      <w:color w:val="auto"/>
                      <w:sz w:val="20"/>
                      <w:szCs w:val="20"/>
                    </w:rPr>
                    <w:t>”</w:t>
                  </w:r>
                </w:p>
              </w:tc>
              <w:tc>
                <w:tcPr>
                  <w:tcW w:w="1444" w:type="dxa"/>
                  <w:textDirection w:val="btLr"/>
                  <w:vAlign w:val="center"/>
                </w:tcPr>
                <w:p w14:paraId="0B7C453E">
                  <w:pPr>
                    <w:ind w:left="113" w:leftChars="0" w:right="113" w:rightChars="0"/>
                    <w:jc w:val="center"/>
                    <w:rPr>
                      <w:rFonts w:hint="default"/>
                      <w:i/>
                      <w:iCs/>
                      <w:u w:val="single"/>
                      <w:vertAlign w:val="baseline"/>
                      <w:lang w:val="lv-LV"/>
                    </w:rPr>
                  </w:pPr>
                  <w:r>
                    <w:rPr>
                      <w:b/>
                      <w:bCs/>
                      <w:i/>
                      <w:iCs/>
                      <w:color w:val="auto"/>
                      <w:sz w:val="20"/>
                      <w:szCs w:val="20"/>
                    </w:rPr>
                    <w:t>Piešķirtie punkti</w:t>
                  </w:r>
                </w:p>
              </w:tc>
            </w:tr>
            <w:tr w14:paraId="7FCF9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Align w:val="top"/>
                </w:tcPr>
                <w:p w14:paraId="218786E3">
                  <w:pPr>
                    <w:tabs>
                      <w:tab w:val="left" w:pos="2340"/>
                    </w:tabs>
                    <w:rPr>
                      <w:rFonts w:hint="default"/>
                      <w:i/>
                      <w:iCs/>
                      <w:u w:val="single"/>
                      <w:vertAlign w:val="baseline"/>
                      <w:lang w:val="lv-LV"/>
                    </w:rPr>
                  </w:pPr>
                  <w:r>
                    <w:rPr>
                      <w:b/>
                      <w:color w:val="auto"/>
                      <w:sz w:val="20"/>
                      <w:szCs w:val="20"/>
                      <w:lang w:val="lv-LV"/>
                    </w:rPr>
                    <w:t>C</w:t>
                  </w:r>
                </w:p>
              </w:tc>
              <w:tc>
                <w:tcPr>
                  <w:tcW w:w="2043" w:type="dxa"/>
                  <w:vAlign w:val="top"/>
                </w:tcPr>
                <w:p w14:paraId="53A4EAE3">
                  <w:pPr>
                    <w:tabs>
                      <w:tab w:val="left" w:pos="2340"/>
                    </w:tabs>
                    <w:rPr>
                      <w:rFonts w:hint="default"/>
                      <w:i/>
                      <w:iCs/>
                      <w:u w:val="single"/>
                      <w:vertAlign w:val="baseline"/>
                      <w:lang w:val="lv-LV"/>
                    </w:rPr>
                  </w:pPr>
                  <w:r>
                    <w:rPr>
                      <w:b/>
                      <w:color w:val="auto"/>
                      <w:sz w:val="20"/>
                      <w:szCs w:val="20"/>
                      <w:lang w:val="lv-LV"/>
                    </w:rPr>
                    <w:t>Iegādes un piegādes cena kopā ar komplektāciju (visam attiecīgās daļas apjomam)</w:t>
                  </w:r>
                </w:p>
              </w:tc>
              <w:tc>
                <w:tcPr>
                  <w:tcW w:w="1019" w:type="dxa"/>
                  <w:vAlign w:val="center"/>
                </w:tcPr>
                <w:p w14:paraId="42DFCCAA">
                  <w:pPr>
                    <w:jc w:val="center"/>
                    <w:rPr>
                      <w:rFonts w:hint="default"/>
                      <w:i/>
                      <w:iCs/>
                      <w:u w:val="single"/>
                      <w:vertAlign w:val="baseline"/>
                      <w:lang w:val="lv-LV"/>
                    </w:rPr>
                  </w:pPr>
                  <w:r>
                    <w:rPr>
                      <w:b/>
                      <w:color w:val="auto"/>
                      <w:sz w:val="20"/>
                      <w:szCs w:val="20"/>
                      <w:lang w:val="lv-LV"/>
                    </w:rPr>
                    <w:t>95</w:t>
                  </w:r>
                </w:p>
              </w:tc>
              <w:tc>
                <w:tcPr>
                  <w:tcW w:w="1494" w:type="dxa"/>
                  <w:vAlign w:val="center"/>
                </w:tcPr>
                <w:p w14:paraId="1075FFCF">
                  <w:pPr>
                    <w:jc w:val="center"/>
                    <w:rPr>
                      <w:rFonts w:hint="default"/>
                      <w:i/>
                      <w:iCs/>
                      <w:u w:val="single"/>
                      <w:vertAlign w:val="baseline"/>
                      <w:lang w:val="lv-LV"/>
                    </w:rPr>
                  </w:pPr>
                  <w:r>
                    <w:rPr>
                      <w:rFonts w:hint="default"/>
                      <w:color w:val="auto"/>
                      <w:sz w:val="20"/>
                      <w:szCs w:val="20"/>
                      <w:lang w:val="en-GB" w:eastAsia="lv-LV"/>
                    </w:rPr>
                    <w:t>15 780,00</w:t>
                  </w:r>
                </w:p>
              </w:tc>
              <w:tc>
                <w:tcPr>
                  <w:tcW w:w="1756" w:type="dxa"/>
                  <w:vAlign w:val="center"/>
                </w:tcPr>
                <w:p w14:paraId="680050CF">
                  <w:pPr>
                    <w:jc w:val="center"/>
                    <w:rPr>
                      <w:rFonts w:hint="default"/>
                      <w:i/>
                      <w:iCs/>
                      <w:u w:val="single"/>
                      <w:vertAlign w:val="baseline"/>
                      <w:lang w:val="lv-LV"/>
                    </w:rPr>
                  </w:pPr>
                  <w:r>
                    <w:rPr>
                      <w:rFonts w:hint="default"/>
                      <w:b/>
                      <w:bCs/>
                      <w:color w:val="auto"/>
                      <w:sz w:val="20"/>
                      <w:szCs w:val="20"/>
                      <w:lang w:val="en-GB"/>
                    </w:rPr>
                    <w:t>95</w:t>
                  </w:r>
                </w:p>
              </w:tc>
              <w:tc>
                <w:tcPr>
                  <w:tcW w:w="2250" w:type="dxa"/>
                  <w:vAlign w:val="center"/>
                </w:tcPr>
                <w:p w14:paraId="0DF696FD">
                  <w:pPr>
                    <w:jc w:val="center"/>
                    <w:rPr>
                      <w:rFonts w:hint="default"/>
                      <w:i/>
                      <w:iCs/>
                      <w:u w:val="single"/>
                      <w:vertAlign w:val="baseline"/>
                      <w:lang w:val="lv-LV"/>
                    </w:rPr>
                  </w:pPr>
                  <w:r>
                    <w:rPr>
                      <w:rFonts w:hint="default"/>
                      <w:color w:val="auto"/>
                      <w:sz w:val="20"/>
                      <w:szCs w:val="20"/>
                      <w:lang w:val="en-GB" w:eastAsia="lv-LV"/>
                    </w:rPr>
                    <w:t>19 998,00</w:t>
                  </w:r>
                </w:p>
              </w:tc>
              <w:tc>
                <w:tcPr>
                  <w:tcW w:w="1444" w:type="dxa"/>
                  <w:vAlign w:val="center"/>
                </w:tcPr>
                <w:p w14:paraId="0188892B">
                  <w:pPr>
                    <w:jc w:val="center"/>
                    <w:rPr>
                      <w:rFonts w:hint="default"/>
                      <w:i/>
                      <w:iCs/>
                      <w:u w:val="single"/>
                      <w:vertAlign w:val="baseline"/>
                      <w:lang w:val="lv-LV"/>
                    </w:rPr>
                  </w:pPr>
                  <w:r>
                    <w:rPr>
                      <w:rFonts w:hint="default"/>
                      <w:b/>
                      <w:bCs/>
                      <w:color w:val="auto"/>
                      <w:sz w:val="20"/>
                      <w:szCs w:val="20"/>
                      <w:lang w:val="en-GB"/>
                    </w:rPr>
                    <w:t>74,96</w:t>
                  </w:r>
                </w:p>
              </w:tc>
            </w:tr>
            <w:tr w14:paraId="519AC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Align w:val="top"/>
                </w:tcPr>
                <w:p w14:paraId="0EA53BC4">
                  <w:pPr>
                    <w:tabs>
                      <w:tab w:val="left" w:pos="2340"/>
                    </w:tabs>
                    <w:snapToGrid w:val="0"/>
                    <w:rPr>
                      <w:rFonts w:hint="default"/>
                      <w:i/>
                      <w:iCs/>
                      <w:u w:val="single"/>
                      <w:vertAlign w:val="baseline"/>
                      <w:lang w:val="lv-LV"/>
                    </w:rPr>
                  </w:pPr>
                  <w:r>
                    <w:rPr>
                      <w:b/>
                      <w:color w:val="auto"/>
                      <w:sz w:val="20"/>
                      <w:szCs w:val="20"/>
                      <w:lang w:val="lv-LV"/>
                    </w:rPr>
                    <w:t>E</w:t>
                  </w:r>
                </w:p>
              </w:tc>
              <w:tc>
                <w:tcPr>
                  <w:tcW w:w="2043" w:type="dxa"/>
                  <w:vAlign w:val="top"/>
                </w:tcPr>
                <w:p w14:paraId="205BFDC9">
                  <w:pPr>
                    <w:tabs>
                      <w:tab w:val="left" w:pos="2340"/>
                    </w:tabs>
                    <w:rPr>
                      <w:rFonts w:hint="default"/>
                      <w:i/>
                      <w:iCs/>
                      <w:u w:val="single"/>
                      <w:vertAlign w:val="baseline"/>
                      <w:lang w:val="lv-LV"/>
                    </w:rPr>
                  </w:pPr>
                  <w:r>
                    <w:rPr>
                      <w:b/>
                      <w:bCs/>
                      <w:color w:val="auto"/>
                      <w:sz w:val="20"/>
                      <w:szCs w:val="20"/>
                      <w:lang w:val="lv-LV"/>
                    </w:rPr>
                    <w:t>Iekārtas ražotāja noteiktais elektroenerģijas patēriņš aktīvā režīmā,  kWh</w:t>
                  </w:r>
                </w:p>
              </w:tc>
              <w:tc>
                <w:tcPr>
                  <w:tcW w:w="1019" w:type="dxa"/>
                  <w:vAlign w:val="center"/>
                </w:tcPr>
                <w:p w14:paraId="07CA9EEB">
                  <w:pPr>
                    <w:snapToGrid w:val="0"/>
                    <w:jc w:val="center"/>
                    <w:rPr>
                      <w:rFonts w:hint="default"/>
                      <w:i/>
                      <w:iCs/>
                      <w:u w:val="single"/>
                      <w:vertAlign w:val="baseline"/>
                      <w:lang w:val="lv-LV"/>
                    </w:rPr>
                  </w:pPr>
                  <w:r>
                    <w:rPr>
                      <w:b/>
                      <w:color w:val="auto"/>
                      <w:sz w:val="20"/>
                      <w:szCs w:val="20"/>
                      <w:lang w:val="lv-LV"/>
                    </w:rPr>
                    <w:t>5</w:t>
                  </w:r>
                </w:p>
              </w:tc>
              <w:tc>
                <w:tcPr>
                  <w:tcW w:w="1494" w:type="dxa"/>
                  <w:vAlign w:val="center"/>
                </w:tcPr>
                <w:p w14:paraId="7874F798">
                  <w:pPr>
                    <w:snapToGrid w:val="0"/>
                    <w:jc w:val="center"/>
                    <w:rPr>
                      <w:rFonts w:hint="default"/>
                      <w:i/>
                      <w:iCs/>
                      <w:u w:val="single"/>
                      <w:vertAlign w:val="baseline"/>
                      <w:lang w:val="lv-LV"/>
                    </w:rPr>
                  </w:pPr>
                  <w:r>
                    <w:rPr>
                      <w:rFonts w:hint="default"/>
                      <w:b/>
                      <w:i/>
                      <w:color w:val="auto"/>
                      <w:sz w:val="20"/>
                      <w:szCs w:val="20"/>
                      <w:lang w:val="en-GB"/>
                    </w:rPr>
                    <w:t>0.94</w:t>
                  </w:r>
                </w:p>
              </w:tc>
              <w:tc>
                <w:tcPr>
                  <w:tcW w:w="1756" w:type="dxa"/>
                  <w:vAlign w:val="center"/>
                </w:tcPr>
                <w:p w14:paraId="6558FACD">
                  <w:pPr>
                    <w:snapToGrid w:val="0"/>
                    <w:jc w:val="center"/>
                    <w:rPr>
                      <w:rFonts w:hint="default"/>
                      <w:i/>
                      <w:iCs/>
                      <w:u w:val="single"/>
                      <w:vertAlign w:val="baseline"/>
                      <w:lang w:val="lv-LV"/>
                    </w:rPr>
                  </w:pPr>
                  <w:r>
                    <w:rPr>
                      <w:rFonts w:hint="default"/>
                      <w:b/>
                      <w:bCs/>
                      <w:color w:val="auto"/>
                      <w:sz w:val="20"/>
                      <w:szCs w:val="20"/>
                      <w:lang w:val="en-GB"/>
                    </w:rPr>
                    <w:t>1,54</w:t>
                  </w:r>
                </w:p>
              </w:tc>
              <w:tc>
                <w:tcPr>
                  <w:tcW w:w="2250" w:type="dxa"/>
                  <w:vAlign w:val="center"/>
                </w:tcPr>
                <w:p w14:paraId="3699AEFF">
                  <w:pPr>
                    <w:snapToGrid w:val="0"/>
                    <w:jc w:val="center"/>
                    <w:rPr>
                      <w:rFonts w:hint="default"/>
                      <w:i/>
                      <w:iCs/>
                      <w:u w:val="single"/>
                      <w:vertAlign w:val="baseline"/>
                      <w:lang w:val="lv-LV"/>
                    </w:rPr>
                  </w:pPr>
                  <w:r>
                    <w:rPr>
                      <w:rFonts w:hint="default"/>
                      <w:b/>
                      <w:i/>
                      <w:color w:val="auto"/>
                      <w:sz w:val="20"/>
                      <w:szCs w:val="20"/>
                      <w:lang w:val="en-GB"/>
                    </w:rPr>
                    <w:t>0,29</w:t>
                  </w:r>
                </w:p>
              </w:tc>
              <w:tc>
                <w:tcPr>
                  <w:tcW w:w="1444" w:type="dxa"/>
                  <w:vAlign w:val="center"/>
                </w:tcPr>
                <w:p w14:paraId="714722E4">
                  <w:pPr>
                    <w:snapToGrid w:val="0"/>
                    <w:jc w:val="center"/>
                    <w:rPr>
                      <w:rFonts w:hint="default"/>
                      <w:i/>
                      <w:iCs/>
                      <w:u w:val="single"/>
                      <w:vertAlign w:val="baseline"/>
                      <w:lang w:val="lv-LV"/>
                    </w:rPr>
                  </w:pPr>
                  <w:r>
                    <w:rPr>
                      <w:rFonts w:hint="default"/>
                      <w:b/>
                      <w:bCs/>
                      <w:color w:val="auto"/>
                      <w:sz w:val="20"/>
                      <w:szCs w:val="20"/>
                      <w:lang w:val="en-GB"/>
                    </w:rPr>
                    <w:t>5</w:t>
                  </w:r>
                </w:p>
              </w:tc>
            </w:tr>
            <w:tr w14:paraId="3C437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Align w:val="top"/>
                </w:tcPr>
                <w:p w14:paraId="0FF66B84">
                  <w:pPr>
                    <w:tabs>
                      <w:tab w:val="left" w:pos="2340"/>
                    </w:tabs>
                    <w:snapToGrid w:val="0"/>
                    <w:rPr>
                      <w:rFonts w:hint="default"/>
                      <w:i/>
                      <w:iCs/>
                      <w:u w:val="single"/>
                      <w:vertAlign w:val="baseline"/>
                      <w:lang w:val="lv-LV"/>
                    </w:rPr>
                  </w:pPr>
                </w:p>
              </w:tc>
              <w:tc>
                <w:tcPr>
                  <w:tcW w:w="2043" w:type="dxa"/>
                  <w:vAlign w:val="top"/>
                </w:tcPr>
                <w:p w14:paraId="280B9AC5">
                  <w:pPr>
                    <w:jc w:val="both"/>
                    <w:rPr>
                      <w:rFonts w:hint="default"/>
                      <w:i/>
                      <w:iCs/>
                      <w:u w:val="single"/>
                      <w:vertAlign w:val="baseline"/>
                      <w:lang w:val="lv-LV"/>
                    </w:rPr>
                  </w:pPr>
                  <w:r>
                    <w:rPr>
                      <w:b/>
                      <w:bCs/>
                      <w:iCs/>
                      <w:color w:val="auto"/>
                      <w:sz w:val="20"/>
                      <w:szCs w:val="20"/>
                      <w:lang w:val="lv-LV"/>
                    </w:rPr>
                    <w:t>KOPĀ:</w:t>
                  </w:r>
                </w:p>
              </w:tc>
              <w:tc>
                <w:tcPr>
                  <w:tcW w:w="1019" w:type="dxa"/>
                  <w:vAlign w:val="center"/>
                </w:tcPr>
                <w:p w14:paraId="0D388CAD">
                  <w:pPr>
                    <w:snapToGrid w:val="0"/>
                    <w:jc w:val="center"/>
                    <w:rPr>
                      <w:rFonts w:hint="default"/>
                      <w:i/>
                      <w:iCs/>
                      <w:u w:val="single"/>
                      <w:vertAlign w:val="baseline"/>
                      <w:lang w:val="lv-LV"/>
                    </w:rPr>
                  </w:pPr>
                  <w:r>
                    <w:rPr>
                      <w:b/>
                      <w:color w:val="auto"/>
                      <w:sz w:val="20"/>
                      <w:szCs w:val="20"/>
                      <w:lang w:val="lv-LV"/>
                    </w:rPr>
                    <w:t>100</w:t>
                  </w:r>
                </w:p>
              </w:tc>
              <w:tc>
                <w:tcPr>
                  <w:tcW w:w="1494" w:type="dxa"/>
                  <w:vAlign w:val="center"/>
                </w:tcPr>
                <w:p w14:paraId="2F46AC58">
                  <w:pPr>
                    <w:snapToGrid w:val="0"/>
                    <w:jc w:val="center"/>
                    <w:rPr>
                      <w:rFonts w:hint="default"/>
                      <w:i/>
                      <w:iCs/>
                      <w:u w:val="single"/>
                      <w:vertAlign w:val="baseline"/>
                      <w:lang w:val="lv-LV"/>
                    </w:rPr>
                  </w:pPr>
                  <w:r>
                    <w:rPr>
                      <w:b/>
                      <w:bCs/>
                      <w:color w:val="auto"/>
                      <w:sz w:val="20"/>
                      <w:szCs w:val="20"/>
                    </w:rPr>
                    <w:t> </w:t>
                  </w:r>
                </w:p>
              </w:tc>
              <w:tc>
                <w:tcPr>
                  <w:tcW w:w="1756" w:type="dxa"/>
                  <w:vAlign w:val="center"/>
                </w:tcPr>
                <w:p w14:paraId="6F82397F">
                  <w:pPr>
                    <w:snapToGrid w:val="0"/>
                    <w:jc w:val="center"/>
                    <w:rPr>
                      <w:rFonts w:hint="default"/>
                      <w:i/>
                      <w:iCs/>
                      <w:u w:val="single"/>
                      <w:vertAlign w:val="baseline"/>
                      <w:lang w:val="lv-LV"/>
                    </w:rPr>
                  </w:pPr>
                  <w:r>
                    <w:rPr>
                      <w:rFonts w:hint="default"/>
                      <w:b/>
                      <w:bCs/>
                      <w:color w:val="auto"/>
                      <w:sz w:val="20"/>
                      <w:szCs w:val="20"/>
                      <w:lang w:val="en-GB"/>
                    </w:rPr>
                    <w:t>96,54</w:t>
                  </w:r>
                </w:p>
              </w:tc>
              <w:tc>
                <w:tcPr>
                  <w:tcW w:w="2250" w:type="dxa"/>
                  <w:vAlign w:val="center"/>
                </w:tcPr>
                <w:p w14:paraId="4B87B79B">
                  <w:pPr>
                    <w:snapToGrid w:val="0"/>
                    <w:jc w:val="center"/>
                    <w:rPr>
                      <w:rFonts w:hint="default"/>
                      <w:i/>
                      <w:iCs/>
                      <w:u w:val="single"/>
                      <w:vertAlign w:val="baseline"/>
                      <w:lang w:val="lv-LV"/>
                    </w:rPr>
                  </w:pPr>
                  <w:r>
                    <w:rPr>
                      <w:b/>
                      <w:bCs/>
                      <w:color w:val="auto"/>
                      <w:sz w:val="20"/>
                      <w:szCs w:val="20"/>
                    </w:rPr>
                    <w:t> </w:t>
                  </w:r>
                </w:p>
              </w:tc>
              <w:tc>
                <w:tcPr>
                  <w:tcW w:w="1444" w:type="dxa"/>
                  <w:vAlign w:val="center"/>
                </w:tcPr>
                <w:p w14:paraId="340B0BDB">
                  <w:pPr>
                    <w:snapToGrid w:val="0"/>
                    <w:jc w:val="center"/>
                    <w:rPr>
                      <w:rFonts w:hint="default"/>
                      <w:i/>
                      <w:iCs/>
                      <w:u w:val="single"/>
                      <w:vertAlign w:val="baseline"/>
                      <w:lang w:val="lv-LV"/>
                    </w:rPr>
                  </w:pPr>
                  <w:r>
                    <w:rPr>
                      <w:rFonts w:hint="default"/>
                      <w:b/>
                      <w:bCs/>
                      <w:color w:val="auto"/>
                      <w:sz w:val="20"/>
                      <w:szCs w:val="20"/>
                      <w:lang w:val="en-GB"/>
                    </w:rPr>
                    <w:t>79,96</w:t>
                  </w:r>
                </w:p>
              </w:tc>
            </w:tr>
          </w:tbl>
          <w:p w14:paraId="17BD1E20">
            <w:pPr>
              <w:pStyle w:val="46"/>
              <w:numPr>
                <w:ilvl w:val="0"/>
                <w:numId w:val="0"/>
              </w:numPr>
              <w:suppressAutoHyphens w:val="0"/>
              <w:spacing w:before="120" w:after="120"/>
              <w:jc w:val="both"/>
              <w:rPr>
                <w:rFonts w:hint="default" w:ascii="Times New Roman" w:hAnsi="Times New Roman" w:cs="Times New Roman"/>
                <w:color w:val="000000" w:themeColor="text1"/>
                <w:lang w:val="en-GB"/>
                <w14:textFill>
                  <w14:solidFill>
                    <w14:schemeClr w14:val="tx1"/>
                  </w14:solidFill>
                </w14:textFill>
              </w:rPr>
            </w:pPr>
          </w:p>
          <w:p w14:paraId="4696599A">
            <w:pPr>
              <w:pStyle w:val="46"/>
              <w:numPr>
                <w:ilvl w:val="0"/>
                <w:numId w:val="0"/>
              </w:numPr>
              <w:suppressAutoHyphens w:val="0"/>
              <w:spacing w:before="120" w:after="120"/>
              <w:jc w:val="both"/>
              <w:rPr>
                <w:rFonts w:hint="default" w:ascii="Times New Roman" w:hAnsi="Times New Roman" w:cs="Times New Roman"/>
                <w:b/>
                <w:bCs/>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L</w:t>
            </w:r>
            <w:r>
              <w:rPr>
                <w:rFonts w:hint="default" w:ascii="Times New Roman" w:hAnsi="Times New Roman" w:cs="Times New Roman"/>
                <w:color w:val="000000" w:themeColor="text1"/>
                <w14:textFill>
                  <w14:solidFill>
                    <w14:schemeClr w14:val="tx1"/>
                  </w14:solidFill>
                </w14:textFill>
              </w:rPr>
              <w:t>īguma slēgšanas tiesības piešķirtas pretendentiem</w:t>
            </w:r>
            <w:r>
              <w:rPr>
                <w:rFonts w:hint="default" w:ascii="Times New Roman" w:hAnsi="Times New Roman" w:cs="Times New Roman"/>
                <w:color w:val="000000" w:themeColor="text1"/>
                <w:lang w:val="en-GB"/>
                <w14:textFill>
                  <w14:solidFill>
                    <w14:schemeClr w14:val="tx1"/>
                  </w14:solidFill>
                </w14:textFill>
              </w:rPr>
              <w:t>:</w:t>
            </w:r>
          </w:p>
          <w:p w14:paraId="736412E2">
            <w:pPr>
              <w:pStyle w:val="46"/>
              <w:numPr>
                <w:ilvl w:val="0"/>
                <w:numId w:val="0"/>
              </w:numPr>
              <w:suppressAutoHyphens w:val="0"/>
              <w:spacing w:before="120" w:after="120"/>
              <w:jc w:val="both"/>
              <w:rPr>
                <w:rFonts w:hint="default" w:ascii="Times New Roman" w:hAnsi="Times New Roman" w:cs="Times New Roman"/>
                <w:b w:val="0"/>
                <w:bCs w:val="0"/>
                <w:color w:val="auto"/>
                <w:sz w:val="22"/>
                <w:szCs w:val="22"/>
                <w:u w:val="none"/>
              </w:rPr>
            </w:pPr>
            <w:r>
              <w:rPr>
                <w:rFonts w:hint="default" w:ascii="Times New Roman" w:hAnsi="Times New Roman" w:cs="Times New Roman"/>
                <w:b/>
                <w:bCs/>
                <w:color w:val="000000" w:themeColor="text1"/>
                <w:lang w:val="en-GB"/>
                <w14:textFill>
                  <w14:solidFill>
                    <w14:schemeClr w14:val="tx1"/>
                  </w14:solidFill>
                </w14:textFill>
              </w:rPr>
              <w:t>1.</w:t>
            </w:r>
            <w:r>
              <w:rPr>
                <w:rFonts w:hint="default" w:ascii="Times New Roman" w:hAnsi="Times New Roman" w:cs="Times New Roman"/>
                <w:b/>
                <w:bCs/>
                <w:color w:val="000000" w:themeColor="text1"/>
                <w14:textFill>
                  <w14:solidFill>
                    <w14:schemeClr w14:val="tx1"/>
                  </w14:solidFill>
                </w14:textFill>
              </w:rPr>
              <w:t xml:space="preserve">daļā: </w:t>
            </w:r>
            <w:r>
              <w:rPr>
                <w:rFonts w:hint="default" w:ascii="Times New Roman" w:hAnsi="Times New Roman" w:cs="Times New Roman"/>
                <w:b/>
                <w:bCs/>
                <w:u w:val="none"/>
                <w:lang w:val="lv-LV"/>
              </w:rPr>
              <w:t>SIA “Arbor Medical Kor</w:t>
            </w:r>
            <w:r>
              <w:rPr>
                <w:rFonts w:hint="default" w:ascii="Times New Roman" w:hAnsi="Times New Roman" w:cs="Times New Roman"/>
                <w:b/>
                <w:bCs/>
                <w:color w:val="auto"/>
                <w:sz w:val="22"/>
                <w:szCs w:val="22"/>
                <w:u w:val="none"/>
                <w:lang w:val="lv-LV"/>
              </w:rPr>
              <w:t>porācija”</w:t>
            </w:r>
            <w:r>
              <w:rPr>
                <w:rFonts w:hint="default" w:ascii="Times New Roman" w:hAnsi="Times New Roman" w:cs="Times New Roman"/>
                <w:b/>
                <w:bCs/>
                <w:color w:val="auto"/>
                <w:sz w:val="22"/>
                <w:szCs w:val="22"/>
                <w:u w:val="none"/>
              </w:rPr>
              <w:t xml:space="preserve">, </w:t>
            </w:r>
            <w:r>
              <w:rPr>
                <w:rFonts w:hint="default" w:ascii="Times New Roman" w:hAnsi="Times New Roman" w:cs="Times New Roman"/>
                <w:b w:val="0"/>
                <w:bCs w:val="0"/>
                <w:color w:val="auto"/>
                <w:sz w:val="22"/>
                <w:szCs w:val="22"/>
                <w:u w:val="none"/>
              </w:rPr>
              <w:t xml:space="preserve">reģ. 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"https://company.lursoft.lv/lv/arbor-medical-korporacija/40003547099"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40003547099</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ascii="Times New Roman" w:hAnsi="Times New Roman" w:eastAsia="SimSun" w:cs="Times New Roman"/>
                <w:i w:val="0"/>
                <w:iCs w:val="0"/>
                <w:caps w:val="0"/>
                <w:color w:val="auto"/>
                <w:spacing w:val="0"/>
                <w:sz w:val="22"/>
                <w:szCs w:val="22"/>
                <w:u w:val="none"/>
                <w:shd w:val="clear" w:fill="FFFFFF"/>
                <w:lang w:val="en-GB"/>
              </w:rPr>
              <w:t xml:space="preserve"> ar piešķirtiem </w:t>
            </w:r>
            <w:r>
              <w:rPr>
                <w:rFonts w:hint="default" w:ascii="Times New Roman" w:hAnsi="Times New Roman" w:eastAsia="SimSun" w:cs="Times New Roman"/>
                <w:i/>
                <w:iCs/>
                <w:caps w:val="0"/>
                <w:color w:val="auto"/>
                <w:spacing w:val="0"/>
                <w:sz w:val="22"/>
                <w:szCs w:val="22"/>
                <w:u w:val="none"/>
                <w:shd w:val="clear" w:fill="FFFFFF"/>
                <w:lang w:val="en-GB"/>
              </w:rPr>
              <w:t>100 punktiem</w:t>
            </w:r>
            <w:r>
              <w:rPr>
                <w:rFonts w:hint="default" w:ascii="Times New Roman" w:hAnsi="Times New Roman" w:eastAsia="SimSun" w:cs="Times New Roman"/>
                <w:i w:val="0"/>
                <w:iCs w:val="0"/>
                <w:caps w:val="0"/>
                <w:color w:val="auto"/>
                <w:spacing w:val="0"/>
                <w:sz w:val="22"/>
                <w:szCs w:val="22"/>
                <w:u w:val="none"/>
                <w:shd w:val="clear" w:fill="FFFFFF"/>
                <w:lang w:val="en-GB"/>
              </w:rPr>
              <w:t xml:space="preserve"> un piedāvāto kopējo līgumcenu </w:t>
            </w:r>
            <w:r>
              <w:rPr>
                <w:rFonts w:hint="default" w:ascii="Times New Roman" w:hAnsi="Times New Roman" w:eastAsia="SimSun" w:cs="Times New Roman"/>
                <w:i w:val="0"/>
                <w:iCs w:val="0"/>
                <w:caps w:val="0"/>
                <w:color w:val="auto"/>
                <w:spacing w:val="0"/>
                <w:sz w:val="22"/>
                <w:szCs w:val="22"/>
                <w:u w:val="none"/>
                <w:shd w:val="clear" w:fill="FFFFFF"/>
                <w:lang w:val="en-GB"/>
              </w:rPr>
              <w:br w:type="textWrapping"/>
            </w:r>
            <w:r>
              <w:rPr>
                <w:rFonts w:hint="default" w:ascii="Times New Roman" w:hAnsi="Times New Roman" w:eastAsia="SimSun" w:cs="Times New Roman"/>
                <w:i w:val="0"/>
                <w:iCs w:val="0"/>
                <w:caps w:val="0"/>
                <w:color w:val="auto"/>
                <w:spacing w:val="0"/>
                <w:sz w:val="22"/>
                <w:szCs w:val="22"/>
                <w:u w:val="none"/>
                <w:shd w:val="clear" w:fill="FFFFFF"/>
                <w:lang w:val="en-GB"/>
              </w:rPr>
              <w:t xml:space="preserve">EUR </w:t>
            </w:r>
            <w:r>
              <w:rPr>
                <w:rFonts w:hint="default" w:ascii="Times New Roman" w:hAnsi="Times New Roman" w:cs="Times New Roman"/>
                <w:sz w:val="22"/>
                <w:szCs w:val="22"/>
                <w:lang w:eastAsia="lv-LV"/>
              </w:rPr>
              <w:t>9</w:t>
            </w:r>
            <w:r>
              <w:rPr>
                <w:rFonts w:hint="default" w:ascii="Times New Roman" w:hAnsi="Times New Roman" w:cs="Times New Roman"/>
                <w:sz w:val="22"/>
                <w:szCs w:val="22"/>
                <w:lang w:val="en-GB" w:eastAsia="lv-LV"/>
              </w:rPr>
              <w:t xml:space="preserve"> </w:t>
            </w:r>
            <w:r>
              <w:rPr>
                <w:rFonts w:hint="default" w:ascii="Times New Roman" w:hAnsi="Times New Roman" w:cs="Times New Roman"/>
                <w:sz w:val="22"/>
                <w:szCs w:val="22"/>
                <w:lang w:eastAsia="lv-LV"/>
              </w:rPr>
              <w:t>800</w:t>
            </w:r>
            <w:r>
              <w:rPr>
                <w:rFonts w:hint="default" w:ascii="Times New Roman" w:hAnsi="Times New Roman" w:cs="Times New Roman"/>
                <w:sz w:val="22"/>
                <w:szCs w:val="22"/>
                <w:lang w:val="en-GB" w:eastAsia="lv-LV"/>
              </w:rPr>
              <w:t>,</w:t>
            </w:r>
            <w:r>
              <w:rPr>
                <w:rFonts w:hint="default" w:ascii="Times New Roman" w:hAnsi="Times New Roman" w:cs="Times New Roman"/>
                <w:sz w:val="22"/>
                <w:szCs w:val="22"/>
                <w:lang w:eastAsia="lv-LV"/>
              </w:rPr>
              <w:t>0</w:t>
            </w:r>
            <w:r>
              <w:rPr>
                <w:rFonts w:hint="default" w:ascii="Times New Roman" w:hAnsi="Times New Roman" w:cs="Times New Roman"/>
                <w:sz w:val="22"/>
                <w:szCs w:val="22"/>
                <w:lang w:val="en-GB" w:eastAsia="lv-LV"/>
              </w:rPr>
              <w:t xml:space="preserve">0 (deviņi tūkstoši astoņi simti </w:t>
            </w:r>
            <w:r>
              <w:rPr>
                <w:rFonts w:hint="default" w:ascii="Times New Roman" w:hAnsi="Times New Roman" w:cs="Times New Roman"/>
                <w:i/>
                <w:iCs/>
                <w:sz w:val="22"/>
                <w:szCs w:val="22"/>
                <w:lang w:val="en-GB" w:eastAsia="lv-LV"/>
              </w:rPr>
              <w:t>euro</w:t>
            </w:r>
            <w:r>
              <w:rPr>
                <w:rFonts w:hint="default" w:ascii="Times New Roman" w:hAnsi="Times New Roman" w:cs="Times New Roman"/>
                <w:sz w:val="22"/>
                <w:szCs w:val="22"/>
                <w:lang w:val="en-GB" w:eastAsia="lv-LV"/>
              </w:rPr>
              <w:t>, 00 centi) bez PVN</w:t>
            </w:r>
            <w:r>
              <w:rPr>
                <w:rFonts w:hint="default" w:ascii="Times New Roman" w:hAnsi="Times New Roman" w:cs="Times New Roman"/>
                <w:b w:val="0"/>
                <w:bCs w:val="0"/>
                <w:color w:val="auto"/>
                <w:sz w:val="22"/>
                <w:szCs w:val="22"/>
                <w:u w:val="none"/>
              </w:rPr>
              <w:t xml:space="preserve">; </w:t>
            </w:r>
          </w:p>
          <w:p w14:paraId="1EA2A682">
            <w:pPr>
              <w:pStyle w:val="46"/>
              <w:numPr>
                <w:ilvl w:val="0"/>
                <w:numId w:val="0"/>
              </w:numPr>
              <w:suppressAutoHyphens w:val="0"/>
              <w:spacing w:before="120" w:after="120"/>
              <w:jc w:val="both"/>
              <w:rPr>
                <w:rFonts w:hint="default" w:ascii="Times New Roman" w:hAnsi="Times New Roman" w:cs="Times New Roman"/>
                <w:b w:val="0"/>
                <w:bCs w:val="0"/>
                <w:color w:val="auto"/>
                <w:sz w:val="22"/>
                <w:szCs w:val="22"/>
                <w:u w:val="none"/>
                <w:lang w:val="en-GB"/>
              </w:rPr>
            </w:pPr>
            <w:r>
              <w:rPr>
                <w:rFonts w:hint="default" w:ascii="Times New Roman" w:hAnsi="Times New Roman" w:cs="Times New Roman"/>
                <w:b/>
                <w:bCs/>
                <w:color w:val="auto"/>
                <w:sz w:val="22"/>
                <w:szCs w:val="22"/>
                <w:u w:val="none"/>
              </w:rPr>
              <w:t xml:space="preserve">2.daļā: </w:t>
            </w:r>
            <w:r>
              <w:rPr>
                <w:rFonts w:hint="default" w:ascii="Times New Roman" w:hAnsi="Times New Roman" w:cs="Times New Roman"/>
                <w:b/>
                <w:bCs/>
                <w:color w:val="auto"/>
                <w:sz w:val="22"/>
                <w:szCs w:val="22"/>
                <w:u w:val="none"/>
                <w:lang w:val="lv-LV"/>
              </w:rPr>
              <w:t>SIA “</w:t>
            </w:r>
            <w:r>
              <w:rPr>
                <w:rFonts w:hint="default" w:ascii="Times New Roman" w:hAnsi="Times New Roman" w:cs="Times New Roman"/>
                <w:b/>
                <w:bCs/>
                <w:color w:val="auto"/>
                <w:sz w:val="22"/>
                <w:szCs w:val="22"/>
                <w:u w:val="none"/>
                <w:lang w:val="en-GB"/>
              </w:rPr>
              <w:t>A. Medical</w:t>
            </w:r>
            <w:r>
              <w:rPr>
                <w:rFonts w:hint="default" w:ascii="Times New Roman" w:hAnsi="Times New Roman" w:cs="Times New Roman"/>
                <w:b/>
                <w:bCs/>
                <w:color w:val="auto"/>
                <w:sz w:val="22"/>
                <w:szCs w:val="22"/>
                <w:u w:val="none"/>
                <w:lang w:val="lv-LV"/>
              </w:rPr>
              <w:t>”</w:t>
            </w:r>
            <w:r>
              <w:rPr>
                <w:rFonts w:hint="default" w:ascii="Times New Roman" w:hAnsi="Times New Roman" w:eastAsia="Calibri" w:cs="Times New Roman"/>
                <w:b/>
                <w:bCs/>
                <w:color w:val="auto"/>
                <w:sz w:val="22"/>
                <w:szCs w:val="22"/>
                <w:u w:val="none"/>
              </w:rPr>
              <w:t xml:space="preserve">, </w:t>
            </w:r>
            <w:r>
              <w:rPr>
                <w:rFonts w:hint="default" w:ascii="Times New Roman" w:hAnsi="Times New Roman" w:cs="Times New Roman"/>
                <w:b w:val="0"/>
                <w:bCs w:val="0"/>
                <w:color w:val="auto"/>
                <w:sz w:val="22"/>
                <w:szCs w:val="22"/>
                <w:u w:val="none"/>
              </w:rPr>
              <w:t xml:space="preserve">reģ.nr.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"https://company.lursoft.lv/lv/a-medical/40103599415"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40103599415</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ascii="Times New Roman" w:hAnsi="Times New Roman" w:eastAsia="SimSun" w:cs="Times New Roman"/>
                <w:i w:val="0"/>
                <w:iCs w:val="0"/>
                <w:caps w:val="0"/>
                <w:color w:val="auto"/>
                <w:spacing w:val="0"/>
                <w:sz w:val="22"/>
                <w:szCs w:val="22"/>
                <w:u w:val="none"/>
                <w:shd w:val="clear" w:fill="FFFFFF"/>
                <w:lang w:val="en-GB"/>
              </w:rPr>
              <w:t xml:space="preserve"> ar piešķirtiem </w:t>
            </w:r>
            <w:r>
              <w:rPr>
                <w:rFonts w:hint="default" w:ascii="Times New Roman" w:hAnsi="Times New Roman" w:eastAsia="SimSun" w:cs="Times New Roman"/>
                <w:i/>
                <w:iCs/>
                <w:caps w:val="0"/>
                <w:color w:val="auto"/>
                <w:spacing w:val="0"/>
                <w:sz w:val="22"/>
                <w:szCs w:val="22"/>
                <w:u w:val="none"/>
                <w:shd w:val="clear" w:fill="FFFFFF"/>
                <w:lang w:val="en-GB"/>
              </w:rPr>
              <w:t>100 punktiem</w:t>
            </w:r>
            <w:r>
              <w:rPr>
                <w:rFonts w:hint="default" w:ascii="Times New Roman" w:hAnsi="Times New Roman" w:eastAsia="SimSun" w:cs="Times New Roman"/>
                <w:i w:val="0"/>
                <w:iCs w:val="0"/>
                <w:caps w:val="0"/>
                <w:color w:val="auto"/>
                <w:spacing w:val="0"/>
                <w:sz w:val="22"/>
                <w:szCs w:val="22"/>
                <w:u w:val="none"/>
                <w:shd w:val="clear" w:fill="FFFFFF"/>
                <w:lang w:val="en-GB"/>
              </w:rPr>
              <w:t xml:space="preserve"> un piedāvāto kopējo līgumcenu EUR </w:t>
            </w:r>
            <w:r>
              <w:rPr>
                <w:rFonts w:hint="default" w:ascii="Times New Roman" w:hAnsi="Times New Roman" w:cs="Times New Roman"/>
                <w:u w:val="none"/>
                <w:lang w:val="en-GB"/>
              </w:rPr>
              <w:t>58 798,</w:t>
            </w:r>
            <w:r>
              <w:rPr>
                <w:rFonts w:hint="default" w:ascii="Times New Roman" w:hAnsi="Times New Roman" w:cs="Times New Roman"/>
                <w:u w:val="none"/>
                <w:lang w:val="lv-LV"/>
              </w:rPr>
              <w:t>00</w:t>
            </w:r>
            <w:r>
              <w:rPr>
                <w:rFonts w:hint="default" w:ascii="Times New Roman" w:hAnsi="Times New Roman" w:cs="Times New Roman"/>
                <w:sz w:val="22"/>
                <w:szCs w:val="22"/>
                <w:lang w:val="en-GB" w:eastAsia="lv-LV"/>
              </w:rPr>
              <w:t xml:space="preserve"> (piecdesmit astoņi tūkstoši septiņi simti deviņdesmit astoņi </w:t>
            </w:r>
            <w:r>
              <w:rPr>
                <w:rFonts w:hint="default" w:ascii="Times New Roman" w:hAnsi="Times New Roman" w:cs="Times New Roman"/>
                <w:i/>
                <w:iCs/>
                <w:sz w:val="22"/>
                <w:szCs w:val="22"/>
                <w:lang w:val="en-GB" w:eastAsia="lv-LV"/>
              </w:rPr>
              <w:t>euro</w:t>
            </w:r>
            <w:r>
              <w:rPr>
                <w:rFonts w:hint="default" w:ascii="Times New Roman" w:hAnsi="Times New Roman" w:cs="Times New Roman"/>
                <w:sz w:val="22"/>
                <w:szCs w:val="22"/>
                <w:lang w:val="en-GB" w:eastAsia="lv-LV"/>
              </w:rPr>
              <w:t>, 00 centi) bez PVN</w:t>
            </w:r>
            <w:r>
              <w:rPr>
                <w:rFonts w:hint="default" w:ascii="Times New Roman" w:hAnsi="Times New Roman" w:cs="Times New Roman"/>
                <w:b w:val="0"/>
                <w:bCs w:val="0"/>
                <w:color w:val="auto"/>
                <w:sz w:val="22"/>
                <w:szCs w:val="22"/>
                <w:u w:val="none"/>
              </w:rPr>
              <w:t xml:space="preserve">; </w:t>
            </w:r>
          </w:p>
          <w:p w14:paraId="73A27171">
            <w:pPr>
              <w:pStyle w:val="46"/>
              <w:numPr>
                <w:ilvl w:val="0"/>
                <w:numId w:val="0"/>
              </w:numPr>
              <w:suppressAutoHyphens w:val="0"/>
              <w:spacing w:before="120" w:after="120"/>
              <w:jc w:val="both"/>
              <w:rPr>
                <w:rFonts w:hint="default" w:ascii="Times New Roman" w:hAnsi="Times New Roman" w:cs="Times New Roman"/>
                <w:b/>
                <w:bCs/>
                <w:color w:val="auto"/>
                <w:sz w:val="22"/>
                <w:szCs w:val="22"/>
                <w:u w:val="none"/>
                <w:lang w:val="en-GB"/>
              </w:rPr>
            </w:pPr>
            <w:r>
              <w:rPr>
                <w:rFonts w:hint="default" w:ascii="Times New Roman" w:hAnsi="Times New Roman" w:cs="Times New Roman"/>
                <w:b/>
                <w:bCs/>
                <w:color w:val="auto"/>
                <w:sz w:val="22"/>
                <w:szCs w:val="22"/>
                <w:u w:val="none"/>
                <w:lang w:val="en-GB"/>
              </w:rPr>
              <w:t xml:space="preserve">4.daļā: </w:t>
            </w:r>
            <w:r>
              <w:rPr>
                <w:rFonts w:hint="default" w:ascii="Times New Roman" w:hAnsi="Times New Roman" w:cs="Times New Roman"/>
                <w:b/>
                <w:bCs/>
                <w:color w:val="auto"/>
                <w:sz w:val="22"/>
                <w:szCs w:val="22"/>
                <w:u w:val="none"/>
                <w:lang w:val="lv-LV"/>
              </w:rPr>
              <w:t>SIA “</w:t>
            </w:r>
            <w:r>
              <w:rPr>
                <w:rFonts w:hint="default" w:ascii="Times New Roman" w:hAnsi="Times New Roman" w:cs="Times New Roman"/>
                <w:b/>
                <w:bCs/>
                <w:color w:val="auto"/>
                <w:sz w:val="22"/>
                <w:szCs w:val="22"/>
                <w:u w:val="none"/>
                <w:lang w:val="en-GB"/>
              </w:rPr>
              <w:t>DUO Group</w:t>
            </w:r>
            <w:r>
              <w:rPr>
                <w:rFonts w:hint="default" w:ascii="Times New Roman" w:hAnsi="Times New Roman" w:cs="Times New Roman"/>
                <w:b/>
                <w:bCs/>
                <w:color w:val="auto"/>
                <w:sz w:val="22"/>
                <w:szCs w:val="22"/>
                <w:u w:val="none"/>
                <w:lang w:val="lv-LV"/>
              </w:rPr>
              <w:t>”</w:t>
            </w:r>
            <w:r>
              <w:rPr>
                <w:rFonts w:hint="default" w:ascii="Times New Roman" w:hAnsi="Times New Roman" w:cs="Times New Roman"/>
                <w:b/>
                <w:bCs/>
                <w:color w:val="auto"/>
                <w:sz w:val="22"/>
                <w:szCs w:val="22"/>
                <w:u w:val="none"/>
                <w:lang w:val="en-GB"/>
              </w:rPr>
              <w:t xml:space="preserve">, </w:t>
            </w:r>
            <w:r>
              <w:rPr>
                <w:rFonts w:hint="default" w:ascii="Times New Roman" w:hAnsi="Times New Roman" w:cs="Times New Roman"/>
                <w:b w:val="0"/>
                <w:bCs w:val="0"/>
                <w:color w:val="auto"/>
                <w:sz w:val="22"/>
                <w:szCs w:val="22"/>
                <w:u w:val="none"/>
              </w:rPr>
              <w:t xml:space="preserve">reģ.nr.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"https://company.lursoft.lv/lv/duo-group/40203389318"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40203389318</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ascii="Times New Roman" w:hAnsi="Times New Roman" w:eastAsia="SimSun" w:cs="Times New Roman"/>
                <w:i w:val="0"/>
                <w:iCs w:val="0"/>
                <w:caps w:val="0"/>
                <w:color w:val="auto"/>
                <w:spacing w:val="0"/>
                <w:sz w:val="22"/>
                <w:szCs w:val="22"/>
                <w:u w:val="none"/>
                <w:shd w:val="clear" w:fill="FFFFFF"/>
                <w:lang w:val="en-GB"/>
              </w:rPr>
              <w:t xml:space="preserve"> ar piešķirtiem </w:t>
            </w:r>
            <w:r>
              <w:rPr>
                <w:rFonts w:hint="default" w:ascii="Times New Roman" w:hAnsi="Times New Roman" w:eastAsia="SimSun" w:cs="Times New Roman"/>
                <w:i/>
                <w:iCs/>
                <w:caps w:val="0"/>
                <w:color w:val="auto"/>
                <w:spacing w:val="0"/>
                <w:sz w:val="22"/>
                <w:szCs w:val="22"/>
                <w:u w:val="none"/>
                <w:shd w:val="clear" w:fill="FFFFFF"/>
                <w:lang w:val="en-GB"/>
              </w:rPr>
              <w:t>100 punktiem</w:t>
            </w:r>
            <w:r>
              <w:rPr>
                <w:rFonts w:hint="default" w:ascii="Times New Roman" w:hAnsi="Times New Roman" w:eastAsia="SimSun" w:cs="Times New Roman"/>
                <w:i w:val="0"/>
                <w:iCs w:val="0"/>
                <w:caps w:val="0"/>
                <w:color w:val="auto"/>
                <w:spacing w:val="0"/>
                <w:sz w:val="22"/>
                <w:szCs w:val="22"/>
                <w:u w:val="none"/>
                <w:shd w:val="clear" w:fill="FFFFFF"/>
                <w:lang w:val="en-GB"/>
              </w:rPr>
              <w:t xml:space="preserve"> un piedāvāto kopējo līgumcenu EUR </w:t>
            </w:r>
            <w:r>
              <w:rPr>
                <w:rFonts w:hint="default" w:ascii="Times New Roman" w:hAnsi="Times New Roman" w:cs="Times New Roman"/>
                <w:u w:val="none"/>
                <w:lang w:val="en-GB"/>
              </w:rPr>
              <w:t>3 700,</w:t>
            </w:r>
            <w:r>
              <w:rPr>
                <w:rFonts w:hint="default" w:ascii="Times New Roman" w:hAnsi="Times New Roman" w:cs="Times New Roman"/>
                <w:u w:val="none"/>
                <w:lang w:val="lv-LV"/>
              </w:rPr>
              <w:t>00</w:t>
            </w:r>
            <w:r>
              <w:rPr>
                <w:rFonts w:hint="default" w:ascii="Times New Roman" w:hAnsi="Times New Roman" w:cs="Times New Roman"/>
                <w:sz w:val="22"/>
                <w:szCs w:val="22"/>
                <w:lang w:val="en-GB" w:eastAsia="lv-LV"/>
              </w:rPr>
              <w:t xml:space="preserve"> (trīs tūkstoši septiņi simti </w:t>
            </w:r>
            <w:r>
              <w:rPr>
                <w:rFonts w:hint="default" w:ascii="Times New Roman" w:hAnsi="Times New Roman" w:cs="Times New Roman"/>
                <w:i/>
                <w:iCs/>
                <w:sz w:val="22"/>
                <w:szCs w:val="22"/>
                <w:lang w:val="en-GB" w:eastAsia="lv-LV"/>
              </w:rPr>
              <w:t>euro</w:t>
            </w:r>
            <w:r>
              <w:rPr>
                <w:rFonts w:hint="default" w:ascii="Times New Roman" w:hAnsi="Times New Roman" w:cs="Times New Roman"/>
                <w:sz w:val="22"/>
                <w:szCs w:val="22"/>
                <w:lang w:val="en-GB" w:eastAsia="lv-LV"/>
              </w:rPr>
              <w:t>, 00 centi) bez PVN</w:t>
            </w:r>
            <w:r>
              <w:rPr>
                <w:rFonts w:hint="default" w:ascii="Times New Roman" w:hAnsi="Times New Roman" w:cs="Times New Roman"/>
                <w:b w:val="0"/>
                <w:bCs w:val="0"/>
                <w:color w:val="auto"/>
                <w:sz w:val="22"/>
                <w:szCs w:val="22"/>
                <w:u w:val="none"/>
              </w:rPr>
              <w:t xml:space="preserve">; </w:t>
            </w:r>
          </w:p>
          <w:p w14:paraId="3181784E">
            <w:pPr>
              <w:pStyle w:val="43"/>
              <w:spacing w:before="120" w:after="120"/>
              <w:jc w:val="both"/>
              <w:rPr>
                <w:rFonts w:hint="default" w:ascii="Times New Roman" w:hAnsi="Times New Roman" w:cs="Times New Roman"/>
                <w:b w:val="0"/>
                <w:bCs w:val="0"/>
                <w:color w:val="auto"/>
                <w:sz w:val="22"/>
                <w:szCs w:val="22"/>
                <w:u w:val="none"/>
              </w:rPr>
            </w:pPr>
            <w:r>
              <w:rPr>
                <w:rFonts w:hint="default" w:ascii="Times New Roman" w:hAnsi="Times New Roman" w:cs="Times New Roman"/>
                <w:b/>
                <w:bCs/>
                <w:color w:val="auto"/>
                <w:sz w:val="22"/>
                <w:szCs w:val="22"/>
                <w:u w:val="none"/>
                <w:lang w:val="en-GB"/>
              </w:rPr>
              <w:t>5.daļā:</w:t>
            </w:r>
            <w:r>
              <w:rPr>
                <w:rFonts w:hint="default" w:ascii="Times New Roman" w:hAnsi="Times New Roman" w:cs="Times New Roman"/>
                <w:color w:val="auto"/>
                <w:sz w:val="22"/>
                <w:szCs w:val="22"/>
                <w:u w:val="none"/>
                <w:lang w:val="en-GB"/>
              </w:rPr>
              <w:t xml:space="preserve"> </w:t>
            </w:r>
            <w:r>
              <w:rPr>
                <w:rFonts w:hint="default" w:ascii="Times New Roman" w:hAnsi="Times New Roman" w:cs="Times New Roman"/>
                <w:b/>
                <w:bCs/>
                <w:color w:val="auto"/>
                <w:sz w:val="22"/>
                <w:szCs w:val="22"/>
                <w:u w:val="none"/>
                <w:lang w:val="en-GB"/>
              </w:rPr>
              <w:t>Sabiedrība ar ierobežotu atbildību</w:t>
            </w:r>
            <w:r>
              <w:rPr>
                <w:rFonts w:hint="default" w:ascii="Times New Roman" w:hAnsi="Times New Roman" w:cs="Times New Roman"/>
                <w:b/>
                <w:bCs/>
                <w:color w:val="auto"/>
                <w:sz w:val="22"/>
                <w:szCs w:val="22"/>
                <w:u w:val="none"/>
                <w:lang w:val="lv-LV"/>
              </w:rPr>
              <w:t xml:space="preserve"> “</w:t>
            </w:r>
            <w:r>
              <w:rPr>
                <w:rFonts w:hint="default" w:ascii="Times New Roman" w:hAnsi="Times New Roman" w:cs="Times New Roman"/>
                <w:b/>
                <w:bCs/>
                <w:color w:val="auto"/>
                <w:sz w:val="22"/>
                <w:szCs w:val="22"/>
                <w:u w:val="none"/>
                <w:lang w:val="en-GB"/>
              </w:rPr>
              <w:t>NMS Elpa</w:t>
            </w:r>
            <w:r>
              <w:rPr>
                <w:rFonts w:hint="default" w:ascii="Times New Roman" w:hAnsi="Times New Roman" w:cs="Times New Roman"/>
                <w:b/>
                <w:bCs/>
                <w:color w:val="auto"/>
                <w:sz w:val="22"/>
                <w:szCs w:val="22"/>
                <w:u w:val="none"/>
                <w:lang w:val="lv-LV"/>
              </w:rPr>
              <w:t>”</w:t>
            </w:r>
            <w:r>
              <w:rPr>
                <w:rFonts w:hint="default" w:ascii="Times New Roman" w:hAnsi="Times New Roman" w:cs="Times New Roman"/>
                <w:b/>
                <w:bCs/>
                <w:color w:val="auto"/>
                <w:sz w:val="22"/>
                <w:szCs w:val="22"/>
                <w:u w:val="none"/>
                <w:lang w:val="en-GB"/>
              </w:rPr>
              <w:t xml:space="preserve">, </w:t>
            </w:r>
            <w:r>
              <w:rPr>
                <w:rFonts w:hint="default" w:ascii="Times New Roman" w:hAnsi="Times New Roman" w:cs="Times New Roman"/>
                <w:color w:val="auto"/>
                <w:sz w:val="22"/>
                <w:szCs w:val="22"/>
                <w:u w:val="none"/>
              </w:rPr>
              <w:t xml:space="preserve">reģ.nr.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"https://company.lursoft.lv/lv/nms-elpa/40003348336"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40003348336</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eastAsia="SimSun" w:cs="Times New Roman"/>
                <w:i w:val="0"/>
                <w:iCs w:val="0"/>
                <w:caps w:val="0"/>
                <w:color w:val="auto"/>
                <w:spacing w:val="0"/>
                <w:sz w:val="22"/>
                <w:szCs w:val="22"/>
                <w:u w:val="none"/>
                <w:shd w:val="clear" w:fill="FFFFFF"/>
                <w:lang w:val="en-GB"/>
              </w:rPr>
              <w:t xml:space="preserve"> </w:t>
            </w:r>
            <w:r>
              <w:rPr>
                <w:rFonts w:hint="default" w:ascii="Times New Roman" w:hAnsi="Times New Roman" w:eastAsia="SimSun" w:cs="Times New Roman"/>
                <w:i w:val="0"/>
                <w:iCs w:val="0"/>
                <w:caps w:val="0"/>
                <w:color w:val="auto"/>
                <w:spacing w:val="0"/>
                <w:sz w:val="22"/>
                <w:szCs w:val="22"/>
                <w:u w:val="none"/>
                <w:shd w:val="clear" w:fill="FFFFFF"/>
                <w:lang w:val="en-GB"/>
              </w:rPr>
              <w:t>ar piešķirtiem</w:t>
            </w:r>
            <w:r>
              <w:rPr>
                <w:rFonts w:hint="default" w:ascii="Times New Roman" w:hAnsi="Times New Roman" w:eastAsia="SimSun" w:cs="Times New Roman"/>
                <w:i/>
                <w:iCs/>
                <w:caps w:val="0"/>
                <w:color w:val="auto"/>
                <w:spacing w:val="0"/>
                <w:sz w:val="22"/>
                <w:szCs w:val="22"/>
                <w:u w:val="none"/>
                <w:shd w:val="clear" w:fill="FFFFFF"/>
                <w:lang w:val="en-GB"/>
              </w:rPr>
              <w:t xml:space="preserve"> </w:t>
            </w:r>
            <w:r>
              <w:rPr>
                <w:rFonts w:hint="default" w:eastAsia="SimSun" w:cs="Times New Roman"/>
                <w:i/>
                <w:iCs/>
                <w:caps w:val="0"/>
                <w:color w:val="auto"/>
                <w:spacing w:val="0"/>
                <w:sz w:val="22"/>
                <w:szCs w:val="22"/>
                <w:u w:val="none"/>
                <w:shd w:val="clear" w:fill="FFFFFF"/>
                <w:lang w:val="en-GB"/>
              </w:rPr>
              <w:t>96,54</w:t>
            </w:r>
            <w:r>
              <w:rPr>
                <w:rFonts w:hint="default" w:ascii="Times New Roman" w:hAnsi="Times New Roman" w:eastAsia="SimSun" w:cs="Times New Roman"/>
                <w:i/>
                <w:iCs/>
                <w:caps w:val="0"/>
                <w:color w:val="auto"/>
                <w:spacing w:val="0"/>
                <w:sz w:val="22"/>
                <w:szCs w:val="22"/>
                <w:u w:val="none"/>
                <w:shd w:val="clear" w:fill="FFFFFF"/>
                <w:lang w:val="en-GB"/>
              </w:rPr>
              <w:t xml:space="preserve"> punktiem</w:t>
            </w:r>
            <w:r>
              <w:rPr>
                <w:rFonts w:hint="default" w:ascii="Times New Roman" w:hAnsi="Times New Roman" w:eastAsia="SimSun" w:cs="Times New Roman"/>
                <w:i w:val="0"/>
                <w:iCs w:val="0"/>
                <w:caps w:val="0"/>
                <w:color w:val="auto"/>
                <w:spacing w:val="0"/>
                <w:sz w:val="22"/>
                <w:szCs w:val="22"/>
                <w:u w:val="none"/>
                <w:shd w:val="clear" w:fill="FFFFFF"/>
                <w:lang w:val="en-GB"/>
              </w:rPr>
              <w:t xml:space="preserve"> un piedāvāto kopējo līgumcenu EUR </w:t>
            </w:r>
            <w:r>
              <w:rPr>
                <w:rFonts w:hint="default"/>
                <w:sz w:val="22"/>
                <w:szCs w:val="22"/>
                <w:u w:val="none"/>
                <w:lang w:val="en-GB"/>
              </w:rPr>
              <w:t>15 780,</w:t>
            </w:r>
            <w:r>
              <w:rPr>
                <w:sz w:val="22"/>
                <w:szCs w:val="22"/>
                <w:u w:val="none"/>
                <w:lang w:val="lv-LV"/>
              </w:rPr>
              <w:t>00</w:t>
            </w:r>
            <w:r>
              <w:rPr>
                <w:rFonts w:hint="default" w:ascii="Times New Roman" w:hAnsi="Times New Roman" w:cs="Times New Roman"/>
                <w:sz w:val="22"/>
                <w:szCs w:val="22"/>
                <w:lang w:val="en-GB" w:eastAsia="lv-LV"/>
              </w:rPr>
              <w:t xml:space="preserve"> (</w:t>
            </w:r>
            <w:r>
              <w:rPr>
                <w:rFonts w:hint="default" w:cs="Times New Roman"/>
                <w:sz w:val="22"/>
                <w:szCs w:val="22"/>
                <w:lang w:val="en-GB" w:eastAsia="lv-LV"/>
              </w:rPr>
              <w:t>piecpadsmit tūkstoši septiņi simti astoņdesmit</w:t>
            </w:r>
            <w:r>
              <w:rPr>
                <w:rFonts w:hint="default" w:ascii="Times New Roman" w:hAnsi="Times New Roman" w:cs="Times New Roman"/>
                <w:sz w:val="22"/>
                <w:szCs w:val="22"/>
                <w:lang w:val="en-GB" w:eastAsia="lv-LV"/>
              </w:rPr>
              <w:t xml:space="preserve"> </w:t>
            </w:r>
            <w:r>
              <w:rPr>
                <w:rFonts w:hint="default" w:ascii="Times New Roman" w:hAnsi="Times New Roman" w:cs="Times New Roman"/>
                <w:i/>
                <w:iCs/>
                <w:sz w:val="22"/>
                <w:szCs w:val="22"/>
                <w:lang w:val="en-GB" w:eastAsia="lv-LV"/>
              </w:rPr>
              <w:t>euro</w:t>
            </w:r>
            <w:r>
              <w:rPr>
                <w:rFonts w:hint="default" w:ascii="Times New Roman" w:hAnsi="Times New Roman" w:cs="Times New Roman"/>
                <w:sz w:val="22"/>
                <w:szCs w:val="22"/>
                <w:lang w:val="en-GB" w:eastAsia="lv-LV"/>
              </w:rPr>
              <w:t>, 00</w:t>
            </w:r>
            <w:r>
              <w:rPr>
                <w:rFonts w:hint="default" w:cs="Times New Roman"/>
                <w:sz w:val="22"/>
                <w:szCs w:val="22"/>
                <w:lang w:val="en-GB" w:eastAsia="lv-LV"/>
              </w:rPr>
              <w:t xml:space="preserve"> </w:t>
            </w:r>
            <w:r>
              <w:rPr>
                <w:rFonts w:hint="default" w:ascii="Times New Roman" w:hAnsi="Times New Roman" w:cs="Times New Roman"/>
                <w:sz w:val="22"/>
                <w:szCs w:val="22"/>
                <w:lang w:val="en-GB" w:eastAsia="lv-LV"/>
              </w:rPr>
              <w:t>centi) bez PVN</w:t>
            </w:r>
            <w:r>
              <w:rPr>
                <w:rFonts w:hint="default" w:cs="Times New Roman"/>
                <w:sz w:val="22"/>
                <w:szCs w:val="22"/>
                <w:lang w:val="en-GB" w:eastAsia="lv-LV"/>
              </w:rPr>
              <w:t>.</w:t>
            </w:r>
            <w:r>
              <w:rPr>
                <w:rFonts w:hint="default" w:ascii="Times New Roman" w:hAnsi="Times New Roman" w:cs="Times New Roman"/>
                <w:b w:val="0"/>
                <w:bCs w:val="0"/>
                <w:color w:val="auto"/>
                <w:sz w:val="22"/>
                <w:szCs w:val="22"/>
                <w:u w:val="none"/>
              </w:rPr>
              <w:t xml:space="preserve"> </w:t>
            </w:r>
          </w:p>
          <w:p w14:paraId="0993E0EE">
            <w:pPr>
              <w:pStyle w:val="43"/>
              <w:spacing w:before="120" w:after="120"/>
              <w:jc w:val="both"/>
              <w:rPr>
                <w:rFonts w:hint="default" w:ascii="Times New Roman" w:hAnsi="Times New Roman" w:cs="Times New Roman"/>
                <w:b w:val="0"/>
                <w:bCs w:val="0"/>
                <w:color w:val="auto"/>
                <w:sz w:val="22"/>
                <w:szCs w:val="22"/>
                <w:u w:val="none"/>
              </w:rPr>
            </w:pPr>
          </w:p>
          <w:p w14:paraId="39C08C92">
            <w:pPr>
              <w:pStyle w:val="43"/>
              <w:spacing w:before="120" w:after="120"/>
              <w:jc w:val="both"/>
              <w:rPr>
                <w:rFonts w:hint="default"/>
                <w:i/>
                <w:iCs/>
                <w:sz w:val="22"/>
                <w:szCs w:val="22"/>
                <w:lang w:val="en-GB"/>
              </w:rPr>
            </w:pPr>
            <w:r>
              <w:rPr>
                <w:rFonts w:hint="default"/>
                <w:sz w:val="22"/>
                <w:szCs w:val="22"/>
                <w:lang w:val="en-GB"/>
              </w:rPr>
              <w:t xml:space="preserve">- Atklāta konkursa </w:t>
            </w:r>
            <w:r>
              <w:rPr>
                <w:b/>
                <w:bCs/>
                <w:sz w:val="22"/>
                <w:szCs w:val="22"/>
                <w:lang w:val="lv-LV"/>
              </w:rPr>
              <w:t>2</w:t>
            </w:r>
            <w:r>
              <w:rPr>
                <w:rFonts w:hint="default"/>
                <w:b/>
                <w:bCs/>
                <w:sz w:val="22"/>
                <w:szCs w:val="22"/>
                <w:lang w:val="en-GB"/>
              </w:rPr>
              <w:t>. daļā</w:t>
            </w:r>
            <w:r>
              <w:rPr>
                <w:sz w:val="22"/>
                <w:szCs w:val="22"/>
                <w:lang w:val="lv-LV"/>
              </w:rPr>
              <w:t xml:space="preserve"> “</w:t>
            </w:r>
            <w:r>
              <w:rPr>
                <w:b/>
                <w:sz w:val="22"/>
                <w:szCs w:val="22"/>
                <w:lang w:eastAsia="lv-LV"/>
              </w:rPr>
              <w:t>Ultrasonogrāfs</w:t>
            </w:r>
            <w:r>
              <w:rPr>
                <w:sz w:val="22"/>
                <w:szCs w:val="22"/>
                <w:lang w:val="lv-LV"/>
              </w:rPr>
              <w:t xml:space="preserve">” pretendenta </w:t>
            </w:r>
            <w:r>
              <w:rPr>
                <w:b/>
                <w:bCs/>
                <w:sz w:val="22"/>
                <w:szCs w:val="22"/>
                <w:lang w:val="lv-LV"/>
              </w:rPr>
              <w:t>SIA “</w:t>
            </w:r>
            <w:r>
              <w:rPr>
                <w:rFonts w:hint="default"/>
                <w:b/>
                <w:bCs/>
                <w:sz w:val="22"/>
                <w:szCs w:val="22"/>
                <w:lang w:val="en-GB"/>
              </w:rPr>
              <w:t>Arbor Medical Korporācija</w:t>
            </w:r>
            <w:r>
              <w:rPr>
                <w:b/>
                <w:bCs/>
                <w:sz w:val="22"/>
                <w:szCs w:val="22"/>
                <w:lang w:val="lv-LV"/>
              </w:rPr>
              <w:t>”</w:t>
            </w:r>
            <w:r>
              <w:rPr>
                <w:sz w:val="22"/>
                <w:szCs w:val="22"/>
                <w:lang w:val="lv-LV"/>
              </w:rPr>
              <w:t xml:space="preserve"> atbilst Iepirkuma nolikuma prasībām, bet nav saimnieciski visizdevīgākais piedāvājums </w:t>
            </w:r>
            <w:r>
              <w:rPr>
                <w:i/>
                <w:iCs/>
                <w:sz w:val="22"/>
                <w:szCs w:val="22"/>
                <w:lang w:val="lv-LV"/>
              </w:rPr>
              <w:t xml:space="preserve">(piešķirti </w:t>
            </w:r>
            <w:r>
              <w:rPr>
                <w:rFonts w:hint="default"/>
                <w:i/>
                <w:iCs/>
                <w:sz w:val="22"/>
                <w:szCs w:val="22"/>
                <w:lang w:val="en-GB"/>
              </w:rPr>
              <w:t>93</w:t>
            </w:r>
            <w:r>
              <w:rPr>
                <w:i/>
                <w:iCs/>
                <w:sz w:val="22"/>
                <w:szCs w:val="22"/>
                <w:lang w:val="lv-LV"/>
              </w:rPr>
              <w:t>.</w:t>
            </w:r>
            <w:r>
              <w:rPr>
                <w:rFonts w:hint="default"/>
                <w:i/>
                <w:iCs/>
                <w:sz w:val="22"/>
                <w:szCs w:val="22"/>
                <w:lang w:val="en-GB"/>
              </w:rPr>
              <w:t>48</w:t>
            </w:r>
            <w:r>
              <w:rPr>
                <w:i/>
                <w:iCs/>
                <w:sz w:val="22"/>
                <w:szCs w:val="22"/>
                <w:lang w:val="lv-LV"/>
              </w:rPr>
              <w:t xml:space="preserve"> punkti)</w:t>
            </w:r>
            <w:r>
              <w:rPr>
                <w:rFonts w:hint="default"/>
                <w:i/>
                <w:iCs/>
                <w:sz w:val="22"/>
                <w:szCs w:val="22"/>
                <w:lang w:val="en-GB"/>
              </w:rPr>
              <w:t>;</w:t>
            </w:r>
          </w:p>
          <w:p w14:paraId="196032D4">
            <w:pPr>
              <w:pStyle w:val="43"/>
              <w:spacing w:before="120" w:after="120"/>
              <w:jc w:val="both"/>
              <w:rPr>
                <w:i/>
                <w:iCs/>
                <w:sz w:val="22"/>
                <w:szCs w:val="22"/>
                <w:lang w:val="lv-LV"/>
              </w:rPr>
            </w:pPr>
            <w:r>
              <w:rPr>
                <w:rFonts w:hint="default"/>
                <w:i/>
                <w:iCs/>
                <w:sz w:val="22"/>
                <w:szCs w:val="22"/>
                <w:lang w:val="en-GB"/>
              </w:rPr>
              <w:t xml:space="preserve">- </w:t>
            </w:r>
            <w:r>
              <w:rPr>
                <w:rFonts w:hint="default"/>
                <w:sz w:val="22"/>
                <w:szCs w:val="22"/>
                <w:lang w:val="en-GB"/>
              </w:rPr>
              <w:t>Atklāta konkursa</w:t>
            </w:r>
            <w:r>
              <w:rPr>
                <w:b/>
                <w:bCs/>
                <w:sz w:val="22"/>
                <w:szCs w:val="22"/>
                <w:lang w:val="lv-LV"/>
              </w:rPr>
              <w:t xml:space="preserve"> </w:t>
            </w:r>
            <w:r>
              <w:rPr>
                <w:rFonts w:hint="default"/>
                <w:b/>
                <w:bCs/>
                <w:sz w:val="22"/>
                <w:szCs w:val="22"/>
                <w:lang w:val="en-GB"/>
              </w:rPr>
              <w:t>4. daļā</w:t>
            </w:r>
            <w:r>
              <w:rPr>
                <w:sz w:val="22"/>
                <w:szCs w:val="22"/>
                <w:lang w:val="lv-LV"/>
              </w:rPr>
              <w:t xml:space="preserve"> “</w:t>
            </w:r>
            <w:r>
              <w:rPr>
                <w:b/>
                <w:sz w:val="22"/>
                <w:szCs w:val="22"/>
                <w:lang w:eastAsia="lv-LV"/>
              </w:rPr>
              <w:t>Portatīva procedūru lampa</w:t>
            </w:r>
            <w:r>
              <w:rPr>
                <w:sz w:val="22"/>
                <w:szCs w:val="22"/>
                <w:lang w:val="lv-LV"/>
              </w:rPr>
              <w:t xml:space="preserve">” pretendenta </w:t>
            </w:r>
            <w:r>
              <w:rPr>
                <w:b/>
                <w:bCs/>
                <w:sz w:val="22"/>
                <w:szCs w:val="22"/>
                <w:lang w:val="lv-LV"/>
              </w:rPr>
              <w:t>SIA “</w:t>
            </w:r>
            <w:r>
              <w:rPr>
                <w:rFonts w:hint="default"/>
                <w:b/>
                <w:bCs/>
                <w:sz w:val="22"/>
                <w:szCs w:val="22"/>
                <w:lang w:val="en-GB"/>
              </w:rPr>
              <w:t>KJ Serviss</w:t>
            </w:r>
            <w:r>
              <w:rPr>
                <w:b/>
                <w:bCs/>
                <w:sz w:val="22"/>
                <w:szCs w:val="22"/>
                <w:lang w:val="lv-LV"/>
              </w:rPr>
              <w:t>”</w:t>
            </w:r>
            <w:r>
              <w:rPr>
                <w:sz w:val="22"/>
                <w:szCs w:val="22"/>
                <w:lang w:val="lv-LV"/>
              </w:rPr>
              <w:t xml:space="preserve"> atbilst </w:t>
            </w:r>
            <w:r>
              <w:rPr>
                <w:rFonts w:hint="default"/>
                <w:sz w:val="22"/>
                <w:szCs w:val="22"/>
                <w:lang w:val="en-GB"/>
              </w:rPr>
              <w:t xml:space="preserve">Atklāta konkursa </w:t>
            </w:r>
            <w:r>
              <w:rPr>
                <w:sz w:val="22"/>
                <w:szCs w:val="22"/>
                <w:lang w:val="lv-LV"/>
              </w:rPr>
              <w:t xml:space="preserve">nolikuma prasībām, bet nav saimnieciski visizdevīgākais piedāvājums </w:t>
            </w:r>
            <w:r>
              <w:rPr>
                <w:i/>
                <w:iCs/>
                <w:sz w:val="22"/>
                <w:szCs w:val="22"/>
                <w:lang w:val="lv-LV"/>
              </w:rPr>
              <w:t xml:space="preserve">(piešķirti </w:t>
            </w:r>
            <w:r>
              <w:rPr>
                <w:rFonts w:hint="default"/>
                <w:i/>
                <w:iCs/>
                <w:sz w:val="22"/>
                <w:szCs w:val="22"/>
                <w:lang w:val="en-GB"/>
              </w:rPr>
              <w:t>87,01</w:t>
            </w:r>
            <w:r>
              <w:rPr>
                <w:i/>
                <w:iCs/>
                <w:sz w:val="22"/>
                <w:szCs w:val="22"/>
                <w:lang w:val="lv-LV"/>
              </w:rPr>
              <w:t xml:space="preserve"> punkti)</w:t>
            </w:r>
            <w:r>
              <w:rPr>
                <w:rFonts w:hint="default"/>
                <w:i/>
                <w:iCs/>
                <w:sz w:val="22"/>
                <w:szCs w:val="22"/>
                <w:lang w:val="en-GB"/>
              </w:rPr>
              <w:t>.</w:t>
            </w:r>
          </w:p>
          <w:p w14:paraId="78F2F436">
            <w:pPr>
              <w:numPr>
                <w:ilvl w:val="0"/>
                <w:numId w:val="0"/>
              </w:numPr>
              <w:spacing w:before="120" w:after="120"/>
              <w:ind w:leftChars="0"/>
              <w:jc w:val="both"/>
              <w:rPr>
                <w:i/>
                <w:iCs/>
                <w:sz w:val="22"/>
                <w:szCs w:val="22"/>
                <w:lang w:val="lv-LV"/>
              </w:rPr>
            </w:pPr>
            <w:r>
              <w:rPr>
                <w:rFonts w:hint="default"/>
                <w:sz w:val="22"/>
                <w:szCs w:val="22"/>
                <w:lang w:val="en-GB"/>
              </w:rPr>
              <w:t xml:space="preserve">- </w:t>
            </w:r>
            <w:r>
              <w:rPr>
                <w:sz w:val="22"/>
                <w:szCs w:val="22"/>
                <w:lang w:val="lv-LV"/>
              </w:rPr>
              <w:t xml:space="preserve">Atzīt, ka </w:t>
            </w:r>
            <w:r>
              <w:rPr>
                <w:rFonts w:hint="default"/>
                <w:sz w:val="22"/>
                <w:szCs w:val="22"/>
                <w:lang w:val="en-GB"/>
              </w:rPr>
              <w:t>Atklāta konkursa</w:t>
            </w:r>
            <w:r>
              <w:rPr>
                <w:b/>
                <w:bCs/>
                <w:sz w:val="22"/>
                <w:szCs w:val="22"/>
                <w:lang w:val="lv-LV"/>
              </w:rPr>
              <w:t xml:space="preserve"> </w:t>
            </w:r>
            <w:r>
              <w:rPr>
                <w:rFonts w:hint="default"/>
                <w:b/>
                <w:bCs/>
                <w:sz w:val="22"/>
                <w:szCs w:val="22"/>
                <w:lang w:val="en-GB"/>
              </w:rPr>
              <w:t>4. daļā</w:t>
            </w:r>
            <w:r>
              <w:rPr>
                <w:sz w:val="22"/>
                <w:szCs w:val="22"/>
                <w:lang w:val="lv-LV"/>
              </w:rPr>
              <w:t xml:space="preserve"> “</w:t>
            </w:r>
            <w:r>
              <w:rPr>
                <w:b/>
                <w:sz w:val="22"/>
                <w:szCs w:val="22"/>
                <w:lang w:eastAsia="lv-LV"/>
              </w:rPr>
              <w:t>Portatīva procedūru lampa</w:t>
            </w:r>
            <w:r>
              <w:rPr>
                <w:sz w:val="22"/>
                <w:szCs w:val="22"/>
                <w:lang w:val="lv-LV"/>
              </w:rPr>
              <w:t xml:space="preserve">” pretendenta </w:t>
            </w:r>
            <w:r>
              <w:rPr>
                <w:b/>
                <w:bCs/>
                <w:sz w:val="22"/>
                <w:szCs w:val="22"/>
                <w:lang w:val="lv-LV"/>
              </w:rPr>
              <w:t>SIA “</w:t>
            </w:r>
            <w:r>
              <w:rPr>
                <w:rFonts w:hint="default"/>
                <w:b/>
                <w:bCs/>
                <w:sz w:val="22"/>
                <w:szCs w:val="22"/>
                <w:lang w:val="en-GB"/>
              </w:rPr>
              <w:t>Medeksperts</w:t>
            </w:r>
            <w:r>
              <w:rPr>
                <w:b/>
                <w:bCs/>
                <w:sz w:val="22"/>
                <w:szCs w:val="22"/>
                <w:lang w:val="lv-LV"/>
              </w:rPr>
              <w:t>”</w:t>
            </w:r>
            <w:r>
              <w:rPr>
                <w:sz w:val="22"/>
                <w:szCs w:val="22"/>
                <w:lang w:val="lv-LV"/>
              </w:rPr>
              <w:t xml:space="preserve"> atbilst </w:t>
            </w:r>
            <w:r>
              <w:rPr>
                <w:rFonts w:hint="default"/>
                <w:sz w:val="22"/>
                <w:szCs w:val="22"/>
                <w:lang w:val="en-GB"/>
              </w:rPr>
              <w:t xml:space="preserve">Atklāta konkursa </w:t>
            </w:r>
            <w:r>
              <w:rPr>
                <w:sz w:val="22"/>
                <w:szCs w:val="22"/>
                <w:lang w:val="lv-LV"/>
              </w:rPr>
              <w:t xml:space="preserve">nolikuma prasībām, bet nav saimnieciski visizdevīgākais piedāvājums </w:t>
            </w:r>
            <w:r>
              <w:rPr>
                <w:i/>
                <w:iCs/>
                <w:sz w:val="22"/>
                <w:szCs w:val="22"/>
                <w:lang w:val="lv-LV"/>
              </w:rPr>
              <w:t xml:space="preserve">(piešķirti </w:t>
            </w:r>
            <w:r>
              <w:rPr>
                <w:rFonts w:hint="default"/>
                <w:i/>
                <w:iCs/>
                <w:sz w:val="22"/>
                <w:szCs w:val="22"/>
                <w:lang w:val="en-GB"/>
              </w:rPr>
              <w:t>73,71</w:t>
            </w:r>
            <w:r>
              <w:rPr>
                <w:i/>
                <w:iCs/>
                <w:sz w:val="22"/>
                <w:szCs w:val="22"/>
                <w:lang w:val="lv-LV"/>
              </w:rPr>
              <w:t xml:space="preserve"> punkti)</w:t>
            </w:r>
            <w:r>
              <w:rPr>
                <w:rFonts w:hint="default"/>
                <w:i/>
                <w:iCs/>
                <w:sz w:val="22"/>
                <w:szCs w:val="22"/>
                <w:lang w:val="en-GB"/>
              </w:rPr>
              <w:t>.</w:t>
            </w:r>
          </w:p>
          <w:p w14:paraId="051B48F0">
            <w:pPr>
              <w:numPr>
                <w:ilvl w:val="0"/>
                <w:numId w:val="0"/>
              </w:numPr>
              <w:spacing w:before="120" w:after="120"/>
              <w:ind w:leftChars="0"/>
              <w:jc w:val="both"/>
              <w:rPr>
                <w:i/>
                <w:iCs/>
                <w:sz w:val="22"/>
                <w:szCs w:val="22"/>
                <w:lang w:val="lv-LV"/>
              </w:rPr>
            </w:pPr>
            <w:r>
              <w:rPr>
                <w:rFonts w:hint="default"/>
                <w:sz w:val="22"/>
                <w:szCs w:val="22"/>
                <w:lang w:val="en-GB"/>
              </w:rPr>
              <w:t xml:space="preserve">- </w:t>
            </w:r>
            <w:r>
              <w:rPr>
                <w:sz w:val="22"/>
                <w:szCs w:val="22"/>
                <w:lang w:val="lv-LV"/>
              </w:rPr>
              <w:t xml:space="preserve">Atzīt, ka </w:t>
            </w:r>
            <w:r>
              <w:rPr>
                <w:rFonts w:hint="default"/>
                <w:sz w:val="22"/>
                <w:szCs w:val="22"/>
                <w:lang w:val="en-GB"/>
              </w:rPr>
              <w:t>Atklāta konkursa</w:t>
            </w:r>
            <w:r>
              <w:rPr>
                <w:b/>
                <w:bCs/>
                <w:sz w:val="22"/>
                <w:szCs w:val="22"/>
                <w:lang w:val="lv-LV"/>
              </w:rPr>
              <w:t xml:space="preserve"> </w:t>
            </w:r>
            <w:r>
              <w:rPr>
                <w:rFonts w:hint="default"/>
                <w:b/>
                <w:bCs/>
                <w:sz w:val="22"/>
                <w:szCs w:val="22"/>
                <w:lang w:val="en-GB"/>
              </w:rPr>
              <w:t>4. daļā</w:t>
            </w:r>
            <w:r>
              <w:rPr>
                <w:sz w:val="22"/>
                <w:szCs w:val="22"/>
                <w:lang w:val="lv-LV"/>
              </w:rPr>
              <w:t xml:space="preserve"> “</w:t>
            </w:r>
            <w:r>
              <w:rPr>
                <w:b/>
                <w:sz w:val="22"/>
                <w:szCs w:val="22"/>
                <w:lang w:eastAsia="lv-LV"/>
              </w:rPr>
              <w:t>Portatīva procedūru lampa</w:t>
            </w:r>
            <w:r>
              <w:rPr>
                <w:sz w:val="22"/>
                <w:szCs w:val="22"/>
                <w:lang w:val="lv-LV"/>
              </w:rPr>
              <w:t xml:space="preserve">” pretendenta </w:t>
            </w:r>
            <w:r>
              <w:rPr>
                <w:b/>
                <w:bCs/>
                <w:sz w:val="22"/>
                <w:szCs w:val="22"/>
                <w:lang w:val="lv-LV"/>
              </w:rPr>
              <w:t>SIA “</w:t>
            </w:r>
            <w:r>
              <w:rPr>
                <w:rFonts w:hint="default"/>
                <w:b/>
                <w:bCs/>
                <w:sz w:val="22"/>
                <w:szCs w:val="22"/>
                <w:lang w:val="en-GB"/>
              </w:rPr>
              <w:t>NMS Elpa</w:t>
            </w:r>
            <w:r>
              <w:rPr>
                <w:b/>
                <w:bCs/>
                <w:sz w:val="22"/>
                <w:szCs w:val="22"/>
                <w:lang w:val="lv-LV"/>
              </w:rPr>
              <w:t>”</w:t>
            </w:r>
            <w:r>
              <w:rPr>
                <w:sz w:val="22"/>
                <w:szCs w:val="22"/>
                <w:lang w:val="lv-LV"/>
              </w:rPr>
              <w:t xml:space="preserve"> atbilst </w:t>
            </w:r>
            <w:r>
              <w:rPr>
                <w:rFonts w:hint="default"/>
                <w:sz w:val="22"/>
                <w:szCs w:val="22"/>
                <w:lang w:val="en-GB"/>
              </w:rPr>
              <w:t xml:space="preserve">Atklāta konkursa </w:t>
            </w:r>
            <w:r>
              <w:rPr>
                <w:sz w:val="22"/>
                <w:szCs w:val="22"/>
                <w:lang w:val="lv-LV"/>
              </w:rPr>
              <w:t xml:space="preserve">nolikuma prasībām, bet nav saimnieciski visizdevīgākais piedāvājums </w:t>
            </w:r>
            <w:r>
              <w:rPr>
                <w:i/>
                <w:iCs/>
                <w:sz w:val="22"/>
                <w:szCs w:val="22"/>
                <w:lang w:val="lv-LV"/>
              </w:rPr>
              <w:t xml:space="preserve">(piešķirti </w:t>
            </w:r>
            <w:r>
              <w:rPr>
                <w:rFonts w:hint="default"/>
                <w:i/>
                <w:iCs/>
                <w:sz w:val="22"/>
                <w:szCs w:val="22"/>
                <w:lang w:val="en-GB"/>
              </w:rPr>
              <w:t>80,05</w:t>
            </w:r>
            <w:r>
              <w:rPr>
                <w:i/>
                <w:iCs/>
                <w:sz w:val="22"/>
                <w:szCs w:val="22"/>
                <w:lang w:val="lv-LV"/>
              </w:rPr>
              <w:t xml:space="preserve"> punkti)</w:t>
            </w:r>
            <w:r>
              <w:rPr>
                <w:rFonts w:hint="default"/>
                <w:i/>
                <w:iCs/>
                <w:sz w:val="22"/>
                <w:szCs w:val="22"/>
                <w:lang w:val="en-GB"/>
              </w:rPr>
              <w:t>.</w:t>
            </w:r>
          </w:p>
          <w:p w14:paraId="3D8EE17E">
            <w:pPr>
              <w:numPr>
                <w:ilvl w:val="0"/>
                <w:numId w:val="0"/>
              </w:numPr>
              <w:spacing w:before="120" w:after="120"/>
              <w:ind w:leftChars="0"/>
              <w:jc w:val="both"/>
              <w:rPr>
                <w:i/>
                <w:iCs/>
                <w:sz w:val="22"/>
                <w:szCs w:val="22"/>
                <w:lang w:val="lv-LV"/>
              </w:rPr>
            </w:pPr>
            <w:r>
              <w:rPr>
                <w:rFonts w:hint="default"/>
                <w:sz w:val="22"/>
                <w:szCs w:val="22"/>
                <w:lang w:val="en-GB"/>
              </w:rPr>
              <w:t xml:space="preserve">- </w:t>
            </w:r>
            <w:r>
              <w:rPr>
                <w:sz w:val="22"/>
                <w:szCs w:val="22"/>
                <w:lang w:val="lv-LV"/>
              </w:rPr>
              <w:t xml:space="preserve">Atzīt, ka </w:t>
            </w:r>
            <w:r>
              <w:rPr>
                <w:rFonts w:hint="default"/>
                <w:sz w:val="22"/>
                <w:szCs w:val="22"/>
                <w:lang w:val="en-GB"/>
              </w:rPr>
              <w:t>Atklāta konkursa</w:t>
            </w:r>
            <w:r>
              <w:rPr>
                <w:b/>
                <w:bCs/>
                <w:sz w:val="22"/>
                <w:szCs w:val="22"/>
                <w:lang w:val="lv-LV"/>
              </w:rPr>
              <w:t xml:space="preserve"> </w:t>
            </w:r>
            <w:r>
              <w:rPr>
                <w:rFonts w:hint="default"/>
                <w:b/>
                <w:bCs/>
                <w:sz w:val="22"/>
                <w:szCs w:val="22"/>
                <w:lang w:val="en-GB"/>
              </w:rPr>
              <w:t>4. daļā</w:t>
            </w:r>
            <w:r>
              <w:rPr>
                <w:sz w:val="22"/>
                <w:szCs w:val="22"/>
                <w:lang w:val="lv-LV"/>
              </w:rPr>
              <w:t xml:space="preserve"> “</w:t>
            </w:r>
            <w:r>
              <w:rPr>
                <w:b/>
                <w:sz w:val="22"/>
                <w:szCs w:val="22"/>
                <w:lang w:eastAsia="lv-LV"/>
              </w:rPr>
              <w:t>Portatīva procedūru lampa</w:t>
            </w:r>
            <w:r>
              <w:rPr>
                <w:sz w:val="22"/>
                <w:szCs w:val="22"/>
                <w:lang w:val="lv-LV"/>
              </w:rPr>
              <w:t xml:space="preserve">” pretendenta </w:t>
            </w:r>
            <w:r>
              <w:rPr>
                <w:b/>
                <w:bCs/>
                <w:sz w:val="22"/>
                <w:szCs w:val="22"/>
                <w:lang w:val="lv-LV"/>
              </w:rPr>
              <w:t>SIA “</w:t>
            </w:r>
            <w:r>
              <w:rPr>
                <w:rFonts w:hint="default"/>
                <w:b/>
                <w:bCs/>
                <w:sz w:val="22"/>
                <w:szCs w:val="22"/>
                <w:lang w:val="en-GB"/>
              </w:rPr>
              <w:t>Arbor Medical Korporācija</w:t>
            </w:r>
            <w:r>
              <w:rPr>
                <w:b/>
                <w:bCs/>
                <w:sz w:val="22"/>
                <w:szCs w:val="22"/>
                <w:lang w:val="lv-LV"/>
              </w:rPr>
              <w:t>”</w:t>
            </w:r>
            <w:r>
              <w:rPr>
                <w:sz w:val="22"/>
                <w:szCs w:val="22"/>
                <w:lang w:val="lv-LV"/>
              </w:rPr>
              <w:t xml:space="preserve"> atbilst </w:t>
            </w:r>
            <w:r>
              <w:rPr>
                <w:rFonts w:hint="default"/>
                <w:sz w:val="22"/>
                <w:szCs w:val="22"/>
                <w:lang w:val="en-GB"/>
              </w:rPr>
              <w:t xml:space="preserve">Atklāta konkursa </w:t>
            </w:r>
            <w:r>
              <w:rPr>
                <w:sz w:val="22"/>
                <w:szCs w:val="22"/>
                <w:lang w:val="lv-LV"/>
              </w:rPr>
              <w:t xml:space="preserve">nolikuma prasībām, bet nav saimnieciski visizdevīgākais piedāvājums </w:t>
            </w:r>
            <w:r>
              <w:rPr>
                <w:i/>
                <w:iCs/>
                <w:sz w:val="22"/>
                <w:szCs w:val="22"/>
                <w:lang w:val="lv-LV"/>
              </w:rPr>
              <w:t xml:space="preserve">(piešķirti </w:t>
            </w:r>
            <w:r>
              <w:rPr>
                <w:rFonts w:hint="default"/>
                <w:i/>
                <w:iCs/>
                <w:sz w:val="22"/>
                <w:szCs w:val="22"/>
                <w:lang w:val="en-GB"/>
              </w:rPr>
              <w:t>79,66</w:t>
            </w:r>
            <w:r>
              <w:rPr>
                <w:i/>
                <w:iCs/>
                <w:sz w:val="22"/>
                <w:szCs w:val="22"/>
                <w:lang w:val="lv-LV"/>
              </w:rPr>
              <w:t xml:space="preserve"> punkti)</w:t>
            </w:r>
          </w:p>
          <w:p w14:paraId="48281EA6">
            <w:pPr>
              <w:numPr>
                <w:ilvl w:val="0"/>
                <w:numId w:val="0"/>
              </w:numPr>
              <w:spacing w:before="120" w:after="120"/>
              <w:ind w:leftChars="0"/>
              <w:jc w:val="both"/>
              <w:rPr>
                <w:i/>
                <w:iCs/>
                <w:sz w:val="22"/>
                <w:szCs w:val="22"/>
                <w:lang w:val="lv-LV"/>
              </w:rPr>
            </w:pPr>
            <w:r>
              <w:rPr>
                <w:rFonts w:hint="default"/>
                <w:i/>
                <w:iCs/>
                <w:sz w:val="22"/>
                <w:szCs w:val="22"/>
                <w:lang w:val="en-GB"/>
              </w:rPr>
              <w:t xml:space="preserve">- </w:t>
            </w:r>
            <w:r>
              <w:rPr>
                <w:sz w:val="22"/>
                <w:szCs w:val="22"/>
                <w:lang w:val="lv-LV"/>
              </w:rPr>
              <w:t xml:space="preserve">Atzīt, ka </w:t>
            </w:r>
            <w:r>
              <w:rPr>
                <w:rFonts w:hint="default"/>
                <w:sz w:val="22"/>
                <w:szCs w:val="22"/>
                <w:lang w:val="en-GB"/>
              </w:rPr>
              <w:t>Atklāta konkursa</w:t>
            </w:r>
            <w:r>
              <w:rPr>
                <w:b/>
                <w:bCs/>
                <w:sz w:val="22"/>
                <w:szCs w:val="22"/>
                <w:lang w:val="lv-LV"/>
              </w:rPr>
              <w:t xml:space="preserve"> </w:t>
            </w:r>
            <w:r>
              <w:rPr>
                <w:rFonts w:hint="default"/>
                <w:b/>
                <w:bCs/>
                <w:sz w:val="22"/>
                <w:szCs w:val="22"/>
                <w:lang w:val="en-GB"/>
              </w:rPr>
              <w:t>4. daļā</w:t>
            </w:r>
            <w:r>
              <w:rPr>
                <w:sz w:val="22"/>
                <w:szCs w:val="22"/>
                <w:lang w:val="lv-LV"/>
              </w:rPr>
              <w:t xml:space="preserve"> “</w:t>
            </w:r>
            <w:r>
              <w:rPr>
                <w:b/>
                <w:sz w:val="22"/>
                <w:szCs w:val="22"/>
                <w:lang w:eastAsia="lv-LV"/>
              </w:rPr>
              <w:t>Portatīva procedūru lampa</w:t>
            </w:r>
            <w:r>
              <w:rPr>
                <w:sz w:val="22"/>
                <w:szCs w:val="22"/>
                <w:lang w:val="lv-LV"/>
              </w:rPr>
              <w:t xml:space="preserve">” pretendenta </w:t>
            </w:r>
            <w:r>
              <w:rPr>
                <w:b/>
                <w:bCs/>
                <w:sz w:val="22"/>
                <w:szCs w:val="22"/>
                <w:lang w:val="lv-LV"/>
              </w:rPr>
              <w:t>SIA “</w:t>
            </w:r>
            <w:r>
              <w:rPr>
                <w:rFonts w:hint="default"/>
                <w:b/>
                <w:bCs/>
                <w:sz w:val="22"/>
                <w:szCs w:val="22"/>
                <w:lang w:val="en-GB"/>
              </w:rPr>
              <w:t>Tradintek</w:t>
            </w:r>
            <w:r>
              <w:rPr>
                <w:b/>
                <w:bCs/>
                <w:sz w:val="22"/>
                <w:szCs w:val="22"/>
                <w:lang w:val="lv-LV"/>
              </w:rPr>
              <w:t>”</w:t>
            </w:r>
            <w:r>
              <w:rPr>
                <w:sz w:val="22"/>
                <w:szCs w:val="22"/>
                <w:lang w:val="lv-LV"/>
              </w:rPr>
              <w:t xml:space="preserve"> atbilst </w:t>
            </w:r>
            <w:r>
              <w:rPr>
                <w:rFonts w:hint="default"/>
                <w:sz w:val="22"/>
                <w:szCs w:val="22"/>
                <w:lang w:val="en-GB"/>
              </w:rPr>
              <w:t xml:space="preserve">Atklāta konkursa </w:t>
            </w:r>
            <w:r>
              <w:rPr>
                <w:sz w:val="22"/>
                <w:szCs w:val="22"/>
                <w:lang w:val="lv-LV"/>
              </w:rPr>
              <w:t xml:space="preserve">nolikuma prasībām, bet nav saimnieciski visizdevīgākais piedāvājums </w:t>
            </w:r>
            <w:r>
              <w:rPr>
                <w:i/>
                <w:iCs/>
                <w:sz w:val="22"/>
                <w:szCs w:val="22"/>
                <w:lang w:val="lv-LV"/>
              </w:rPr>
              <w:t xml:space="preserve">(piešķirti </w:t>
            </w:r>
            <w:r>
              <w:rPr>
                <w:rFonts w:hint="default"/>
                <w:i/>
                <w:iCs/>
                <w:sz w:val="22"/>
                <w:szCs w:val="22"/>
                <w:lang w:val="en-GB"/>
              </w:rPr>
              <w:t>84,95</w:t>
            </w:r>
            <w:r>
              <w:rPr>
                <w:i/>
                <w:iCs/>
                <w:sz w:val="22"/>
                <w:szCs w:val="22"/>
                <w:lang w:val="lv-LV"/>
              </w:rPr>
              <w:t xml:space="preserve"> punkti)</w:t>
            </w:r>
          </w:p>
          <w:p w14:paraId="7C105882">
            <w:pPr>
              <w:numPr>
                <w:ilvl w:val="0"/>
                <w:numId w:val="0"/>
              </w:numPr>
              <w:spacing w:before="120" w:after="120"/>
              <w:ind w:leftChars="0"/>
              <w:jc w:val="both"/>
              <w:rPr>
                <w:rFonts w:hint="default"/>
                <w:i/>
                <w:iCs/>
                <w:sz w:val="22"/>
                <w:szCs w:val="22"/>
                <w:lang w:val="en-GB"/>
              </w:rPr>
            </w:pPr>
            <w:r>
              <w:rPr>
                <w:rFonts w:hint="default"/>
                <w:i/>
                <w:iCs/>
                <w:sz w:val="22"/>
                <w:szCs w:val="22"/>
                <w:lang w:val="en-GB"/>
              </w:rPr>
              <w:t xml:space="preserve">- </w:t>
            </w:r>
            <w:r>
              <w:rPr>
                <w:sz w:val="22"/>
                <w:szCs w:val="22"/>
                <w:lang w:val="lv-LV"/>
              </w:rPr>
              <w:t xml:space="preserve">Atzīt, ka </w:t>
            </w:r>
            <w:r>
              <w:rPr>
                <w:rFonts w:hint="default"/>
                <w:sz w:val="22"/>
                <w:szCs w:val="22"/>
                <w:lang w:val="en-GB"/>
              </w:rPr>
              <w:t>Atklāta konkursa</w:t>
            </w:r>
            <w:r>
              <w:rPr>
                <w:b/>
                <w:bCs/>
                <w:sz w:val="22"/>
                <w:szCs w:val="22"/>
                <w:lang w:val="lv-LV"/>
              </w:rPr>
              <w:t xml:space="preserve"> </w:t>
            </w:r>
            <w:r>
              <w:rPr>
                <w:rFonts w:hint="default"/>
                <w:b/>
                <w:bCs/>
                <w:sz w:val="22"/>
                <w:szCs w:val="22"/>
                <w:lang w:val="en-GB"/>
              </w:rPr>
              <w:t>5. daļā</w:t>
            </w:r>
            <w:r>
              <w:rPr>
                <w:sz w:val="22"/>
                <w:szCs w:val="22"/>
                <w:lang w:val="lv-LV"/>
              </w:rPr>
              <w:t xml:space="preserve"> “</w:t>
            </w:r>
            <w:r>
              <w:rPr>
                <w:b/>
                <w:sz w:val="22"/>
                <w:szCs w:val="22"/>
                <w:lang w:eastAsia="lv-LV"/>
              </w:rPr>
              <w:t>Ginekoloģiskais krēsls</w:t>
            </w:r>
            <w:r>
              <w:rPr>
                <w:sz w:val="22"/>
                <w:szCs w:val="22"/>
                <w:lang w:val="lv-LV"/>
              </w:rPr>
              <w:t xml:space="preserve">” pretendenta </w:t>
            </w:r>
            <w:r>
              <w:rPr>
                <w:b/>
                <w:bCs/>
                <w:sz w:val="22"/>
                <w:szCs w:val="22"/>
                <w:lang w:val="lv-LV"/>
              </w:rPr>
              <w:t>SIA “</w:t>
            </w:r>
            <w:r>
              <w:rPr>
                <w:rFonts w:hint="default"/>
                <w:b/>
                <w:bCs/>
                <w:sz w:val="22"/>
                <w:szCs w:val="22"/>
                <w:lang w:val="en-GB"/>
              </w:rPr>
              <w:t>Arbor Medical Korporācija</w:t>
            </w:r>
            <w:r>
              <w:rPr>
                <w:b/>
                <w:bCs/>
                <w:sz w:val="22"/>
                <w:szCs w:val="22"/>
                <w:lang w:val="lv-LV"/>
              </w:rPr>
              <w:t>”</w:t>
            </w:r>
            <w:r>
              <w:rPr>
                <w:sz w:val="22"/>
                <w:szCs w:val="22"/>
                <w:lang w:val="lv-LV"/>
              </w:rPr>
              <w:t xml:space="preserve"> atbilst </w:t>
            </w:r>
            <w:r>
              <w:rPr>
                <w:rFonts w:hint="default"/>
                <w:sz w:val="22"/>
                <w:szCs w:val="22"/>
                <w:lang w:val="en-GB"/>
              </w:rPr>
              <w:t xml:space="preserve">Atklāta konkursa </w:t>
            </w:r>
            <w:r>
              <w:rPr>
                <w:sz w:val="22"/>
                <w:szCs w:val="22"/>
                <w:lang w:val="lv-LV"/>
              </w:rPr>
              <w:t xml:space="preserve">nolikuma prasībām, bet nav saimnieciski visizdevīgākais piedāvājums </w:t>
            </w:r>
            <w:r>
              <w:rPr>
                <w:i/>
                <w:iCs/>
                <w:sz w:val="22"/>
                <w:szCs w:val="22"/>
                <w:lang w:val="lv-LV"/>
              </w:rPr>
              <w:t xml:space="preserve">(piešķirti </w:t>
            </w:r>
            <w:r>
              <w:rPr>
                <w:rFonts w:hint="default"/>
                <w:i/>
                <w:iCs/>
                <w:sz w:val="22"/>
                <w:szCs w:val="22"/>
                <w:lang w:val="en-GB"/>
              </w:rPr>
              <w:t>79,96</w:t>
            </w:r>
            <w:r>
              <w:rPr>
                <w:i/>
                <w:iCs/>
                <w:sz w:val="22"/>
                <w:szCs w:val="22"/>
                <w:lang w:val="lv-LV"/>
              </w:rPr>
              <w:t xml:space="preserve"> punkti)</w:t>
            </w:r>
          </w:p>
          <w:p w14:paraId="726EE5F8">
            <w:pPr>
              <w:pStyle w:val="43"/>
              <w:spacing w:before="120" w:after="120"/>
              <w:jc w:val="both"/>
              <w:rPr>
                <w:rFonts w:hint="default"/>
                <w:i/>
                <w:iCs/>
                <w:lang w:val="en-GB"/>
              </w:rPr>
            </w:pPr>
          </w:p>
        </w:tc>
      </w:tr>
      <w:tr w14:paraId="3B305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235CCC29">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Informācija par to iepirkuma līguma vai vispārīgās vienošanās daļu, kuru izraudzītais pretendents plānojis nodot apakšuzņēmējiem, kā arī apakšuzņēmēju nosaukumi:</w:t>
            </w:r>
          </w:p>
        </w:tc>
        <w:tc>
          <w:tcPr>
            <w:tcW w:w="7615" w:type="dxa"/>
          </w:tcPr>
          <w:p w14:paraId="39094BB1">
            <w:pPr>
              <w:jc w:val="both"/>
              <w:rPr>
                <w:rFonts w:hint="default" w:ascii="Times New Roman" w:hAnsi="Times New Roman" w:cs="Times New Roman"/>
                <w:bCs/>
                <w:sz w:val="22"/>
                <w:szCs w:val="22"/>
                <w:lang w:val="en-GB"/>
              </w:rPr>
            </w:pPr>
            <w:r>
              <w:rPr>
                <w:rFonts w:hint="default" w:cs="Times New Roman"/>
                <w:bCs/>
                <w:sz w:val="22"/>
                <w:szCs w:val="22"/>
                <w:lang w:val="en-GB"/>
              </w:rPr>
              <w:t>Nav attiecināms</w:t>
            </w:r>
          </w:p>
          <w:p w14:paraId="3A110D1A">
            <w:pPr>
              <w:jc w:val="both"/>
              <w:rPr>
                <w:rFonts w:hint="default" w:ascii="Times New Roman" w:hAnsi="Times New Roman" w:cs="Times New Roman"/>
                <w:bCs/>
                <w:sz w:val="22"/>
                <w:szCs w:val="22"/>
              </w:rPr>
            </w:pPr>
          </w:p>
        </w:tc>
      </w:tr>
      <w:tr w14:paraId="6246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15C2F8F5">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Pamatojums lēmumam par katru noraidīto pretendentu, kā arī par iepirkuma procedūras dokumentiem neatbilstošiem piedāvājumiem:</w:t>
            </w:r>
          </w:p>
        </w:tc>
        <w:tc>
          <w:tcPr>
            <w:tcW w:w="7615" w:type="dxa"/>
          </w:tcPr>
          <w:p w14:paraId="032EF616">
            <w:pPr>
              <w:spacing w:before="120"/>
              <w:jc w:val="both"/>
              <w:rPr>
                <w:rFonts w:hint="default" w:ascii="Times New Roman" w:hAnsi="Times New Roman" w:cs="Times New Roman"/>
                <w:b w:val="0"/>
                <w:bCs w:val="0"/>
                <w:sz w:val="22"/>
                <w:szCs w:val="22"/>
              </w:rPr>
            </w:pPr>
            <w:r>
              <w:rPr>
                <w:rFonts w:hint="default" w:ascii="Times New Roman" w:hAnsi="Times New Roman" w:cs="Times New Roman"/>
                <w:sz w:val="22"/>
                <w:szCs w:val="22"/>
              </w:rPr>
              <w:t xml:space="preserve">Iepirkuma </w:t>
            </w:r>
            <w:r>
              <w:rPr>
                <w:rFonts w:hint="default" w:ascii="Times New Roman" w:hAnsi="Times New Roman" w:eastAsia="Calibri" w:cs="Times New Roman"/>
                <w:color w:val="000000" w:themeColor="text1"/>
                <w:sz w:val="22"/>
                <w:szCs w:val="22"/>
                <w14:textFill>
                  <w14:solidFill>
                    <w14:schemeClr w14:val="tx1"/>
                  </w14:solidFill>
                </w14:textFill>
              </w:rPr>
              <w:t xml:space="preserve">nolikuma </w:t>
            </w:r>
            <w:r>
              <w:rPr>
                <w:rFonts w:hint="default" w:eastAsia="Calibri" w:cs="Times New Roman"/>
                <w:color w:val="000000"/>
                <w:sz w:val="22"/>
                <w:szCs w:val="22"/>
                <w:lang w:val="en-GB"/>
              </w:rPr>
              <w:t xml:space="preserve">23.2.1. punkts nosaka, ka, </w:t>
            </w:r>
            <w:r>
              <w:rPr>
                <w:rFonts w:hint="default" w:eastAsia="Calibri" w:cs="Times New Roman"/>
                <w:i/>
                <w:iCs/>
                <w:color w:val="000000"/>
                <w:sz w:val="22"/>
                <w:szCs w:val="22"/>
                <w:lang w:val="en-GB"/>
              </w:rPr>
              <w:t xml:space="preserve">“komisija noraida </w:t>
            </w:r>
            <w:r>
              <w:rPr>
                <w:i/>
                <w:iCs/>
                <w:sz w:val="22"/>
                <w:szCs w:val="22"/>
                <w:lang w:val="lv-LV"/>
              </w:rPr>
              <w:t>pretendenta piedāvājumu, un tas turpmākajā vērtēšanā nepiedalās, ja</w:t>
            </w:r>
            <w:r>
              <w:rPr>
                <w:rFonts w:hint="default"/>
                <w:i/>
                <w:iCs/>
                <w:sz w:val="22"/>
                <w:szCs w:val="22"/>
                <w:lang w:val="en-GB"/>
              </w:rPr>
              <w:t xml:space="preserve"> </w:t>
            </w:r>
            <w:r>
              <w:rPr>
                <w:i/>
                <w:iCs/>
                <w:sz w:val="22"/>
                <w:szCs w:val="22"/>
              </w:rPr>
              <w:t>pretendents nav iesniedzis vispār vai iesniedzis nepatiesu informāciju savas kvalifikācijas novērtēšanai, t. sk. nav sniedzis Komisijas pieprasīto papildu informāciju Komisijas noteiktajā termiņā</w:t>
            </w:r>
            <w:r>
              <w:rPr>
                <w:rFonts w:hint="default"/>
                <w:i/>
                <w:iCs/>
                <w:sz w:val="22"/>
                <w:szCs w:val="22"/>
                <w:lang w:val="en-GB"/>
              </w:rPr>
              <w:t xml:space="preserve">” </w:t>
            </w:r>
            <w:r>
              <w:rPr>
                <w:rFonts w:hint="default"/>
                <w:i w:val="0"/>
                <w:iCs w:val="0"/>
                <w:sz w:val="22"/>
                <w:szCs w:val="22"/>
                <w:lang w:val="en-GB"/>
              </w:rPr>
              <w:t xml:space="preserve">un </w:t>
            </w:r>
            <w:r>
              <w:rPr>
                <w:rFonts w:eastAsia="Calibri"/>
                <w:b w:val="0"/>
                <w:bCs w:val="0"/>
                <w:color w:val="000000"/>
                <w:sz w:val="22"/>
                <w:szCs w:val="22"/>
                <w:lang w:val="en-GB"/>
              </w:rPr>
              <w:t>25.3. punkt</w:t>
            </w:r>
            <w:r>
              <w:rPr>
                <w:rFonts w:hint="default" w:eastAsia="Calibri"/>
                <w:b w:val="0"/>
                <w:bCs w:val="0"/>
                <w:color w:val="000000"/>
                <w:sz w:val="22"/>
                <w:szCs w:val="22"/>
                <w:lang w:val="en-GB"/>
              </w:rPr>
              <w:t>s</w:t>
            </w:r>
            <w:r>
              <w:rPr>
                <w:rFonts w:eastAsia="Calibri"/>
                <w:b w:val="0"/>
                <w:bCs w:val="0"/>
                <w:color w:val="000000"/>
                <w:sz w:val="22"/>
                <w:szCs w:val="22"/>
                <w:lang w:val="en-GB"/>
              </w:rPr>
              <w:t xml:space="preserve"> no</w:t>
            </w:r>
            <w:r>
              <w:rPr>
                <w:rFonts w:hint="default" w:eastAsia="Calibri"/>
                <w:b w:val="0"/>
                <w:bCs w:val="0"/>
                <w:color w:val="000000"/>
                <w:sz w:val="22"/>
                <w:szCs w:val="22"/>
                <w:lang w:val="en-GB"/>
              </w:rPr>
              <w:t>saka, ka</w:t>
            </w:r>
            <w:r>
              <w:rPr>
                <w:rFonts w:eastAsia="Calibri"/>
                <w:b w:val="0"/>
                <w:bCs w:val="0"/>
                <w:i/>
                <w:iCs/>
                <w:color w:val="000000"/>
                <w:sz w:val="22"/>
                <w:szCs w:val="22"/>
                <w:lang w:val="en-GB"/>
              </w:rPr>
              <w:t>“</w:t>
            </w:r>
            <w:r>
              <w:rPr>
                <w:b w:val="0"/>
                <w:bCs w:val="0"/>
                <w:i/>
                <w:iCs/>
                <w:sz w:val="22"/>
                <w:szCs w:val="22"/>
                <w:lang w:val="lv-LV"/>
              </w:rPr>
              <w:t>Ja Pretendenta iesniegtais Tehniskais piedāvājums neatbilst kādai no Iepirkuma nolikuma prasībām un/vai Tehniskās specifikācijas prasībām, Komisijai ir tiesības Pretendenta piedāvājumu noraidīt un tālāk nevērtē</w:t>
            </w:r>
            <w:r>
              <w:rPr>
                <w:b w:val="0"/>
                <w:bCs w:val="0"/>
                <w:i/>
                <w:iCs/>
                <w:sz w:val="22"/>
                <w:szCs w:val="22"/>
                <w:lang w:val="en-GB"/>
              </w:rPr>
              <w:t>t”</w:t>
            </w:r>
            <w:r>
              <w:rPr>
                <w:rFonts w:hint="default"/>
                <w:b w:val="0"/>
                <w:bCs w:val="0"/>
                <w:i/>
                <w:iCs/>
                <w:sz w:val="22"/>
                <w:szCs w:val="22"/>
                <w:lang w:val="en-GB"/>
              </w:rPr>
              <w:t>, ņemot vērā minēto, pretendents:</w:t>
            </w:r>
            <w:r>
              <w:rPr>
                <w:rFonts w:hint="default" w:ascii="Times New Roman" w:hAnsi="Times New Roman" w:cs="Times New Roman"/>
                <w:b w:val="0"/>
                <w:bCs w:val="0"/>
                <w:sz w:val="22"/>
                <w:szCs w:val="22"/>
              </w:rPr>
              <w:t xml:space="preserve"> </w:t>
            </w:r>
          </w:p>
          <w:p w14:paraId="73D58B18">
            <w:pPr>
              <w:spacing w:before="120"/>
              <w:jc w:val="both"/>
              <w:rPr>
                <w:rFonts w:hint="default" w:eastAsia="Calibri"/>
                <w:color w:val="000000"/>
                <w:sz w:val="22"/>
                <w:szCs w:val="22"/>
                <w:lang w:val="en-GB"/>
              </w:rPr>
            </w:pPr>
            <w:r>
              <w:rPr>
                <w:rFonts w:hint="default" w:eastAsia="Calibri" w:cs="Times New Roman"/>
                <w:color w:val="000000" w:themeColor="text1"/>
                <w:sz w:val="22"/>
                <w:szCs w:val="22"/>
                <w:lang w:val="en-GB"/>
                <w14:textFill>
                  <w14:solidFill>
                    <w14:schemeClr w14:val="tx1"/>
                  </w14:solidFill>
                </w14:textFill>
              </w:rPr>
              <w:t xml:space="preserve">- </w:t>
            </w:r>
            <w:r>
              <w:rPr>
                <w:b/>
                <w:bCs/>
                <w:sz w:val="22"/>
                <w:szCs w:val="22"/>
                <w:lang w:val="lv-LV"/>
              </w:rPr>
              <w:t>SIA “</w:t>
            </w:r>
            <w:r>
              <w:rPr>
                <w:rFonts w:hint="default"/>
                <w:b/>
                <w:bCs/>
                <w:sz w:val="22"/>
                <w:szCs w:val="22"/>
                <w:lang w:val="en-GB"/>
              </w:rPr>
              <w:t>Tradintek</w:t>
            </w:r>
            <w:r>
              <w:rPr>
                <w:b/>
                <w:bCs/>
                <w:sz w:val="22"/>
                <w:szCs w:val="22"/>
                <w:lang w:val="lv-LV"/>
              </w:rPr>
              <w:t>”</w:t>
            </w:r>
            <w:r>
              <w:rPr>
                <w:sz w:val="22"/>
                <w:szCs w:val="22"/>
                <w:lang w:val="lv-LV"/>
              </w:rPr>
              <w:t xml:space="preserve"> tiek izslēgts no </w:t>
            </w:r>
            <w:r>
              <w:rPr>
                <w:rFonts w:hint="default"/>
                <w:sz w:val="22"/>
                <w:szCs w:val="22"/>
                <w:lang w:val="en-GB"/>
              </w:rPr>
              <w:t xml:space="preserve">Atklāta konkursa </w:t>
            </w:r>
            <w:r>
              <w:rPr>
                <w:rFonts w:hint="default"/>
                <w:b/>
                <w:bCs/>
                <w:sz w:val="22"/>
                <w:szCs w:val="22"/>
                <w:lang w:val="en-GB"/>
              </w:rPr>
              <w:t>2. daļas</w:t>
            </w:r>
            <w:r>
              <w:rPr>
                <w:sz w:val="22"/>
                <w:szCs w:val="22"/>
                <w:lang w:val="lv-LV"/>
              </w:rPr>
              <w:t xml:space="preserve"> “</w:t>
            </w:r>
            <w:r>
              <w:rPr>
                <w:b/>
                <w:sz w:val="22"/>
                <w:szCs w:val="22"/>
                <w:lang w:eastAsia="lv-LV"/>
              </w:rPr>
              <w:t>Ultrasonogrāfs</w:t>
            </w:r>
            <w:r>
              <w:rPr>
                <w:sz w:val="22"/>
                <w:szCs w:val="22"/>
                <w:lang w:val="lv-LV"/>
              </w:rPr>
              <w:t>”, jo pretendent</w:t>
            </w:r>
            <w:r>
              <w:rPr>
                <w:rFonts w:hint="default"/>
                <w:sz w:val="22"/>
                <w:szCs w:val="22"/>
                <w:lang w:val="en-GB"/>
              </w:rPr>
              <w:t>a</w:t>
            </w:r>
            <w:r>
              <w:rPr>
                <w:sz w:val="22"/>
                <w:szCs w:val="22"/>
                <w:lang w:val="lv-LV"/>
              </w:rPr>
              <w:t xml:space="preserve"> tehniskais piedāvājums </w:t>
            </w:r>
            <w:r>
              <w:rPr>
                <w:rFonts w:hint="default" w:eastAsia="Calibri"/>
                <w:b/>
                <w:bCs/>
                <w:color w:val="000000"/>
                <w:sz w:val="22"/>
                <w:szCs w:val="22"/>
                <w:lang w:val="en-GB"/>
              </w:rPr>
              <w:t xml:space="preserve">neatbilst </w:t>
            </w:r>
            <w:r>
              <w:rPr>
                <w:rFonts w:hint="default" w:eastAsia="Calibri"/>
                <w:color w:val="000000"/>
                <w:sz w:val="22"/>
                <w:szCs w:val="22"/>
                <w:lang w:val="en-GB"/>
              </w:rPr>
              <w:t>tehniskās specifikācijas izvīrzītajām prasībām;</w:t>
            </w:r>
          </w:p>
          <w:p w14:paraId="61C06768">
            <w:pPr>
              <w:numPr>
                <w:ilvl w:val="0"/>
                <w:numId w:val="0"/>
              </w:numPr>
              <w:spacing w:before="120" w:after="120"/>
              <w:ind w:leftChars="0"/>
              <w:jc w:val="both"/>
              <w:rPr>
                <w:rFonts w:hint="default" w:eastAsia="Calibri"/>
                <w:color w:val="000000"/>
                <w:sz w:val="22"/>
                <w:szCs w:val="22"/>
                <w:lang w:val="en-GB"/>
              </w:rPr>
            </w:pPr>
            <w:r>
              <w:rPr>
                <w:rFonts w:hint="default" w:eastAsia="Calibri"/>
                <w:color w:val="000000"/>
                <w:sz w:val="22"/>
                <w:szCs w:val="22"/>
                <w:lang w:val="en-GB"/>
              </w:rPr>
              <w:t xml:space="preserve">- </w:t>
            </w:r>
            <w:r>
              <w:rPr>
                <w:b/>
                <w:bCs/>
                <w:sz w:val="22"/>
                <w:szCs w:val="22"/>
                <w:lang w:val="lv-LV"/>
              </w:rPr>
              <w:t>SIA “</w:t>
            </w:r>
            <w:r>
              <w:rPr>
                <w:rFonts w:hint="default"/>
                <w:b/>
                <w:bCs/>
                <w:sz w:val="22"/>
                <w:szCs w:val="22"/>
                <w:lang w:val="en-GB"/>
              </w:rPr>
              <w:t>Diamedica</w:t>
            </w:r>
            <w:r>
              <w:rPr>
                <w:b/>
                <w:bCs/>
                <w:sz w:val="22"/>
                <w:szCs w:val="22"/>
                <w:lang w:val="lv-LV"/>
              </w:rPr>
              <w:t>”</w:t>
            </w:r>
            <w:r>
              <w:rPr>
                <w:sz w:val="22"/>
                <w:szCs w:val="22"/>
                <w:lang w:val="lv-LV"/>
              </w:rPr>
              <w:t xml:space="preserve"> tiek izslēgts no </w:t>
            </w:r>
            <w:r>
              <w:rPr>
                <w:rFonts w:hint="default"/>
                <w:sz w:val="22"/>
                <w:szCs w:val="22"/>
                <w:lang w:val="en-GB"/>
              </w:rPr>
              <w:t xml:space="preserve">Atklāta konkursa </w:t>
            </w:r>
            <w:r>
              <w:rPr>
                <w:rFonts w:hint="default"/>
                <w:b/>
                <w:bCs/>
                <w:sz w:val="22"/>
                <w:szCs w:val="22"/>
                <w:lang w:val="en-GB"/>
              </w:rPr>
              <w:t>3. daļas</w:t>
            </w:r>
            <w:r>
              <w:rPr>
                <w:sz w:val="22"/>
                <w:szCs w:val="22"/>
                <w:lang w:val="lv-LV"/>
              </w:rPr>
              <w:t xml:space="preserve"> “</w:t>
            </w:r>
            <w:r>
              <w:rPr>
                <w:b/>
                <w:sz w:val="22"/>
                <w:szCs w:val="22"/>
                <w:u w:val="none"/>
                <w:lang w:eastAsia="lv-LV"/>
              </w:rPr>
              <w:t>Laboratorijas centrifūgas</w:t>
            </w:r>
            <w:r>
              <w:rPr>
                <w:sz w:val="22"/>
                <w:szCs w:val="22"/>
                <w:lang w:val="lv-LV"/>
              </w:rPr>
              <w:t>”, jo pretendent</w:t>
            </w:r>
            <w:r>
              <w:rPr>
                <w:rFonts w:hint="default"/>
                <w:sz w:val="22"/>
                <w:szCs w:val="22"/>
                <w:lang w:val="en-GB"/>
              </w:rPr>
              <w:t>a</w:t>
            </w:r>
            <w:r>
              <w:rPr>
                <w:sz w:val="22"/>
                <w:szCs w:val="22"/>
                <w:lang w:val="lv-LV"/>
              </w:rPr>
              <w:t xml:space="preserve"> tehniskais piedāvājums </w:t>
            </w:r>
            <w:r>
              <w:rPr>
                <w:rFonts w:hint="default" w:eastAsia="Calibri"/>
                <w:b/>
                <w:bCs/>
                <w:color w:val="000000"/>
                <w:sz w:val="22"/>
                <w:szCs w:val="22"/>
                <w:lang w:val="en-GB"/>
              </w:rPr>
              <w:t xml:space="preserve">neatbilst </w:t>
            </w:r>
            <w:r>
              <w:rPr>
                <w:rFonts w:hint="default" w:eastAsia="Calibri"/>
                <w:color w:val="000000"/>
                <w:sz w:val="22"/>
                <w:szCs w:val="22"/>
                <w:lang w:val="en-GB"/>
              </w:rPr>
              <w:t xml:space="preserve">tehniskās specifikācijas izvīrzītajām prasībām; </w:t>
            </w:r>
          </w:p>
          <w:p w14:paraId="35D3DB98">
            <w:pPr>
              <w:numPr>
                <w:ilvl w:val="0"/>
                <w:numId w:val="0"/>
              </w:numPr>
              <w:spacing w:before="120" w:after="120"/>
              <w:ind w:leftChars="0"/>
              <w:jc w:val="both"/>
              <w:rPr>
                <w:rFonts w:hint="default"/>
                <w:i/>
                <w:iCs/>
                <w:sz w:val="22"/>
                <w:szCs w:val="22"/>
                <w:lang w:val="en-GB"/>
              </w:rPr>
            </w:pPr>
            <w:r>
              <w:rPr>
                <w:rFonts w:hint="default"/>
                <w:b/>
                <w:bCs/>
                <w:sz w:val="22"/>
                <w:szCs w:val="22"/>
                <w:lang w:val="en-GB"/>
              </w:rPr>
              <w:t xml:space="preserve">- </w:t>
            </w:r>
            <w:r>
              <w:rPr>
                <w:b/>
                <w:bCs/>
                <w:sz w:val="22"/>
                <w:szCs w:val="22"/>
                <w:lang w:val="lv-LV"/>
              </w:rPr>
              <w:t>SIA “</w:t>
            </w:r>
            <w:r>
              <w:rPr>
                <w:rFonts w:hint="default"/>
                <w:b/>
                <w:bCs/>
                <w:sz w:val="22"/>
                <w:szCs w:val="22"/>
                <w:lang w:val="en-GB"/>
              </w:rPr>
              <w:t>Mediq Latvija</w:t>
            </w:r>
            <w:r>
              <w:rPr>
                <w:b/>
                <w:bCs/>
                <w:sz w:val="22"/>
                <w:szCs w:val="22"/>
                <w:lang w:val="lv-LV"/>
              </w:rPr>
              <w:t>”</w:t>
            </w:r>
            <w:r>
              <w:rPr>
                <w:sz w:val="22"/>
                <w:szCs w:val="22"/>
                <w:lang w:val="lv-LV"/>
              </w:rPr>
              <w:t xml:space="preserve"> tiek izslēgts no </w:t>
            </w:r>
            <w:r>
              <w:rPr>
                <w:rFonts w:hint="default"/>
                <w:sz w:val="22"/>
                <w:szCs w:val="22"/>
                <w:lang w:val="en-GB"/>
              </w:rPr>
              <w:t>Atklāta konkursa</w:t>
            </w:r>
            <w:r>
              <w:rPr>
                <w:b/>
                <w:bCs/>
                <w:sz w:val="22"/>
                <w:szCs w:val="22"/>
                <w:lang w:val="lv-LV"/>
              </w:rPr>
              <w:t xml:space="preserve"> </w:t>
            </w:r>
            <w:r>
              <w:rPr>
                <w:rFonts w:hint="default"/>
                <w:b/>
                <w:bCs/>
                <w:sz w:val="22"/>
                <w:szCs w:val="22"/>
                <w:lang w:val="en-GB"/>
              </w:rPr>
              <w:t>3. daļas</w:t>
            </w:r>
            <w:r>
              <w:rPr>
                <w:sz w:val="22"/>
                <w:szCs w:val="22"/>
                <w:lang w:val="lv-LV"/>
              </w:rPr>
              <w:t xml:space="preserve"> “</w:t>
            </w:r>
            <w:r>
              <w:rPr>
                <w:b/>
                <w:sz w:val="22"/>
                <w:szCs w:val="22"/>
                <w:u w:val="none"/>
                <w:lang w:eastAsia="lv-LV"/>
              </w:rPr>
              <w:t>Laboratorijas centrifūgas</w:t>
            </w:r>
            <w:r>
              <w:rPr>
                <w:sz w:val="22"/>
                <w:szCs w:val="22"/>
                <w:lang w:val="lv-LV"/>
              </w:rPr>
              <w:t>”, jo pretendent</w:t>
            </w:r>
            <w:r>
              <w:rPr>
                <w:rFonts w:hint="default"/>
                <w:sz w:val="22"/>
                <w:szCs w:val="22"/>
                <w:lang w:val="en-GB"/>
              </w:rPr>
              <w:t>a</w:t>
            </w:r>
            <w:r>
              <w:rPr>
                <w:sz w:val="22"/>
                <w:szCs w:val="22"/>
                <w:lang w:val="lv-LV"/>
              </w:rPr>
              <w:t xml:space="preserve"> tehniskais piedāvājums </w:t>
            </w:r>
            <w:r>
              <w:rPr>
                <w:rFonts w:hint="default" w:eastAsia="Calibri"/>
                <w:b/>
                <w:bCs/>
                <w:color w:val="000000"/>
                <w:sz w:val="22"/>
                <w:szCs w:val="22"/>
                <w:lang w:val="en-GB"/>
              </w:rPr>
              <w:t xml:space="preserve">neatbilst </w:t>
            </w:r>
            <w:r>
              <w:rPr>
                <w:rFonts w:hint="default" w:eastAsia="Calibri"/>
                <w:color w:val="000000"/>
                <w:sz w:val="22"/>
                <w:szCs w:val="22"/>
                <w:lang w:val="en-GB"/>
              </w:rPr>
              <w:t xml:space="preserve">tehniskās specifikācijas izvīrzītajām prasībām. </w:t>
            </w:r>
            <w:r>
              <w:rPr>
                <w:rFonts w:hint="default" w:eastAsia="Calibri" w:cs="Times New Roman"/>
                <w:color w:val="000000"/>
                <w:sz w:val="22"/>
                <w:szCs w:val="22"/>
                <w:lang w:val="en-GB"/>
              </w:rPr>
              <w:t xml:space="preserve">Kā arī pretendents tam noteiktajā laikā neiesniedza pieprasīto informāciju un atbilstoši Atklāta konkursa nolikuma 23.2.1. punktā noteikto, </w:t>
            </w:r>
            <w:r>
              <w:rPr>
                <w:rFonts w:hint="default" w:eastAsia="Calibri" w:cs="Times New Roman"/>
                <w:i/>
                <w:iCs/>
                <w:color w:val="000000"/>
                <w:sz w:val="22"/>
                <w:szCs w:val="22"/>
                <w:lang w:val="en-GB"/>
              </w:rPr>
              <w:t xml:space="preserve">“komisija noraida </w:t>
            </w:r>
            <w:r>
              <w:rPr>
                <w:i/>
                <w:iCs/>
                <w:sz w:val="22"/>
                <w:szCs w:val="22"/>
                <w:lang w:val="lv-LV"/>
              </w:rPr>
              <w:t>pretendenta piedāvājumu, un tas turpmākajā vērtēšanā nepiedalās, ja</w:t>
            </w:r>
            <w:r>
              <w:rPr>
                <w:rFonts w:hint="default"/>
                <w:i/>
                <w:iCs/>
                <w:sz w:val="22"/>
                <w:szCs w:val="22"/>
                <w:lang w:val="en-GB"/>
              </w:rPr>
              <w:t xml:space="preserve"> </w:t>
            </w:r>
            <w:r>
              <w:rPr>
                <w:i/>
                <w:iCs/>
                <w:sz w:val="22"/>
                <w:szCs w:val="22"/>
              </w:rPr>
              <w:t>pretendents nav iesniedzis vispār vai iesniedzis nepatiesu informāciju savas kvalifikācijas novērtēšanai, t. sk. nav sniedzis Komisijas pieprasīto papildu informāciju Komisijas noteiktajā termiņā</w:t>
            </w:r>
            <w:r>
              <w:rPr>
                <w:rFonts w:hint="default"/>
                <w:i/>
                <w:iCs/>
                <w:sz w:val="22"/>
                <w:szCs w:val="22"/>
                <w:lang w:val="en-GB"/>
              </w:rPr>
              <w:t>”;</w:t>
            </w:r>
          </w:p>
          <w:p w14:paraId="36BC013B">
            <w:pPr>
              <w:spacing w:before="120"/>
              <w:jc w:val="both"/>
              <w:rPr>
                <w:rFonts w:hint="default"/>
                <w:sz w:val="22"/>
                <w:szCs w:val="22"/>
                <w:lang w:val="en-GB"/>
              </w:rPr>
            </w:pPr>
            <w:r>
              <w:rPr>
                <w:rFonts w:hint="default"/>
                <w:i/>
                <w:iCs/>
                <w:sz w:val="22"/>
                <w:szCs w:val="22"/>
                <w:lang w:val="en-GB"/>
              </w:rPr>
              <w:t xml:space="preserve">- </w:t>
            </w:r>
            <w:r>
              <w:rPr>
                <w:b/>
                <w:bCs/>
                <w:sz w:val="22"/>
                <w:szCs w:val="22"/>
                <w:lang w:val="lv-LV"/>
              </w:rPr>
              <w:t>SIA “</w:t>
            </w:r>
            <w:r>
              <w:rPr>
                <w:rFonts w:hint="default"/>
                <w:b/>
                <w:bCs/>
                <w:sz w:val="22"/>
                <w:szCs w:val="22"/>
                <w:lang w:val="en-GB"/>
              </w:rPr>
              <w:t>Faneks</w:t>
            </w:r>
            <w:r>
              <w:rPr>
                <w:b/>
                <w:bCs/>
                <w:sz w:val="22"/>
                <w:szCs w:val="22"/>
                <w:lang w:val="lv-LV"/>
              </w:rPr>
              <w:t>”</w:t>
            </w:r>
            <w:r>
              <w:rPr>
                <w:sz w:val="22"/>
                <w:szCs w:val="22"/>
                <w:lang w:val="lv-LV"/>
              </w:rPr>
              <w:t xml:space="preserve"> tiek izslēgts no </w:t>
            </w:r>
            <w:r>
              <w:rPr>
                <w:rFonts w:hint="default"/>
                <w:sz w:val="22"/>
                <w:szCs w:val="22"/>
                <w:lang w:val="en-GB"/>
              </w:rPr>
              <w:t>Atklāta konkursa</w:t>
            </w:r>
            <w:r>
              <w:rPr>
                <w:b/>
                <w:bCs/>
                <w:sz w:val="22"/>
                <w:szCs w:val="22"/>
                <w:lang w:val="lv-LV"/>
              </w:rPr>
              <w:t xml:space="preserve"> </w:t>
            </w:r>
            <w:r>
              <w:rPr>
                <w:rFonts w:hint="default"/>
                <w:b/>
                <w:bCs/>
                <w:sz w:val="22"/>
                <w:szCs w:val="22"/>
                <w:lang w:val="en-GB"/>
              </w:rPr>
              <w:t>3. daļas</w:t>
            </w:r>
            <w:r>
              <w:rPr>
                <w:sz w:val="22"/>
                <w:szCs w:val="22"/>
                <w:lang w:val="lv-LV"/>
              </w:rPr>
              <w:t xml:space="preserve"> “</w:t>
            </w:r>
            <w:r>
              <w:rPr>
                <w:b/>
                <w:sz w:val="22"/>
                <w:szCs w:val="22"/>
                <w:u w:val="none"/>
                <w:lang w:eastAsia="lv-LV"/>
              </w:rPr>
              <w:t>Laboratorijas centrifūgas</w:t>
            </w:r>
            <w:r>
              <w:rPr>
                <w:sz w:val="22"/>
                <w:szCs w:val="22"/>
                <w:lang w:val="lv-LV"/>
              </w:rPr>
              <w:t>”, jo pretendent</w:t>
            </w:r>
            <w:r>
              <w:rPr>
                <w:rFonts w:hint="default"/>
                <w:sz w:val="22"/>
                <w:szCs w:val="22"/>
                <w:lang w:val="en-GB"/>
              </w:rPr>
              <w:t>s</w:t>
            </w:r>
            <w:r>
              <w:rPr>
                <w:sz w:val="22"/>
                <w:szCs w:val="22"/>
                <w:lang w:val="lv-LV"/>
              </w:rPr>
              <w:t xml:space="preserve"> </w:t>
            </w:r>
            <w:r>
              <w:rPr>
                <w:rFonts w:hint="default"/>
                <w:sz w:val="22"/>
                <w:szCs w:val="22"/>
                <w:lang w:val="en-GB"/>
              </w:rPr>
              <w:t>atsauca savu dalību Atklāta konkursā;</w:t>
            </w:r>
          </w:p>
          <w:p w14:paraId="143F44D4">
            <w:pPr>
              <w:spacing w:before="120"/>
              <w:jc w:val="both"/>
              <w:rPr>
                <w:rFonts w:hint="default"/>
                <w:b w:val="0"/>
                <w:bCs w:val="0"/>
                <w:sz w:val="22"/>
                <w:szCs w:val="22"/>
                <w:lang w:val="en-GB"/>
              </w:rPr>
            </w:pPr>
            <w:r>
              <w:rPr>
                <w:rFonts w:hint="default"/>
                <w:sz w:val="22"/>
                <w:szCs w:val="22"/>
                <w:lang w:val="en-GB"/>
              </w:rPr>
              <w:t xml:space="preserve">- </w:t>
            </w:r>
            <w:r>
              <w:rPr>
                <w:b/>
                <w:bCs/>
                <w:sz w:val="22"/>
                <w:szCs w:val="22"/>
                <w:lang w:val="lv-LV"/>
              </w:rPr>
              <w:t>SIA “</w:t>
            </w:r>
            <w:r>
              <w:rPr>
                <w:rFonts w:hint="default" w:eastAsia="Calibri" w:cs="Times New Roman"/>
                <w:b/>
                <w:bCs/>
                <w:color w:val="000000"/>
                <w:sz w:val="22"/>
                <w:szCs w:val="22"/>
                <w:lang w:val="en-GB"/>
              </w:rPr>
              <w:t>B Med</w:t>
            </w:r>
            <w:r>
              <w:rPr>
                <w:b/>
                <w:bCs/>
                <w:sz w:val="22"/>
                <w:szCs w:val="22"/>
                <w:lang w:val="lv-LV"/>
              </w:rPr>
              <w:t>”</w:t>
            </w:r>
            <w:r>
              <w:rPr>
                <w:sz w:val="22"/>
                <w:szCs w:val="22"/>
                <w:lang w:val="lv-LV"/>
              </w:rPr>
              <w:t xml:space="preserve"> tiek izslēgts no </w:t>
            </w:r>
            <w:r>
              <w:rPr>
                <w:rFonts w:hint="default"/>
                <w:sz w:val="22"/>
                <w:szCs w:val="22"/>
                <w:lang w:val="en-GB"/>
              </w:rPr>
              <w:t>Atklāta konkursa</w:t>
            </w:r>
            <w:r>
              <w:rPr>
                <w:b/>
                <w:bCs/>
                <w:sz w:val="22"/>
                <w:szCs w:val="22"/>
                <w:lang w:val="lv-LV"/>
              </w:rPr>
              <w:t xml:space="preserve"> </w:t>
            </w:r>
            <w:r>
              <w:rPr>
                <w:rFonts w:hint="default"/>
                <w:b/>
                <w:bCs/>
                <w:sz w:val="22"/>
                <w:szCs w:val="22"/>
                <w:lang w:val="en-GB"/>
              </w:rPr>
              <w:t>4. daļas</w:t>
            </w:r>
            <w:r>
              <w:rPr>
                <w:sz w:val="22"/>
                <w:szCs w:val="22"/>
                <w:lang w:val="lv-LV"/>
              </w:rPr>
              <w:t xml:space="preserve"> “</w:t>
            </w:r>
            <w:r>
              <w:rPr>
                <w:b/>
                <w:sz w:val="22"/>
                <w:szCs w:val="22"/>
                <w:lang w:eastAsia="lv-LV"/>
              </w:rPr>
              <w:t>Portatīva procedūru lampa</w:t>
            </w:r>
            <w:r>
              <w:rPr>
                <w:sz w:val="22"/>
                <w:szCs w:val="22"/>
                <w:lang w:val="lv-LV"/>
              </w:rPr>
              <w:t>”, jo pretendent</w:t>
            </w:r>
            <w:r>
              <w:rPr>
                <w:rFonts w:hint="default"/>
                <w:sz w:val="22"/>
                <w:szCs w:val="22"/>
                <w:lang w:val="en-GB"/>
              </w:rPr>
              <w:t xml:space="preserve">s </w:t>
            </w:r>
            <w:r>
              <w:rPr>
                <w:rFonts w:hint="default" w:eastAsia="Calibri" w:cs="Times New Roman"/>
                <w:b/>
                <w:bCs/>
                <w:color w:val="000000"/>
                <w:sz w:val="22"/>
                <w:szCs w:val="22"/>
                <w:lang w:val="en-GB"/>
              </w:rPr>
              <w:t>SIA “B Med”</w:t>
            </w:r>
            <w:r>
              <w:rPr>
                <w:rFonts w:hint="default" w:eastAsia="Calibri" w:cs="Times New Roman"/>
                <w:color w:val="000000"/>
                <w:sz w:val="22"/>
                <w:szCs w:val="22"/>
                <w:lang w:val="en-GB"/>
              </w:rPr>
              <w:t xml:space="preserve"> tam noteiktajā laikā neiesniedza pieprasīto informāciju par kvalifikācijas prasību </w:t>
            </w:r>
            <w:r>
              <w:rPr>
                <w:rFonts w:hint="default"/>
                <w:i w:val="0"/>
                <w:iCs w:val="0"/>
                <w:sz w:val="22"/>
                <w:szCs w:val="22"/>
                <w:lang w:val="en-GB"/>
              </w:rPr>
              <w:t xml:space="preserve">un </w:t>
            </w:r>
            <w:r>
              <w:rPr>
                <w:rFonts w:hint="default"/>
                <w:b w:val="0"/>
                <w:bCs w:val="0"/>
                <w:sz w:val="22"/>
                <w:szCs w:val="22"/>
                <w:lang w:val="en-GB"/>
              </w:rPr>
              <w:t>papildus skaidrojot, ka pretendenta piedāvājumus tā pat nebūtu saimnieciski visizdevīgākais, ņemot vērā vērtēšanas kritērijus;</w:t>
            </w:r>
          </w:p>
          <w:p w14:paraId="5BB55B57">
            <w:pPr>
              <w:spacing w:before="120"/>
              <w:jc w:val="both"/>
              <w:rPr>
                <w:rFonts w:hint="default"/>
                <w:b w:val="0"/>
                <w:bCs w:val="0"/>
                <w:sz w:val="22"/>
                <w:szCs w:val="22"/>
                <w:lang w:val="en-GB"/>
              </w:rPr>
            </w:pPr>
            <w:r>
              <w:rPr>
                <w:rFonts w:hint="default"/>
                <w:b w:val="0"/>
                <w:bCs w:val="0"/>
                <w:sz w:val="22"/>
                <w:szCs w:val="22"/>
                <w:lang w:val="en-GB"/>
              </w:rPr>
              <w:t xml:space="preserve">- </w:t>
            </w:r>
            <w:r>
              <w:rPr>
                <w:b/>
                <w:bCs/>
                <w:sz w:val="22"/>
                <w:szCs w:val="22"/>
                <w:lang w:val="lv-LV"/>
              </w:rPr>
              <w:t>SIA “</w:t>
            </w:r>
            <w:r>
              <w:rPr>
                <w:rFonts w:hint="default" w:eastAsia="Calibri" w:cs="Times New Roman"/>
                <w:b/>
                <w:bCs/>
                <w:color w:val="000000"/>
                <w:sz w:val="22"/>
                <w:szCs w:val="22"/>
                <w:lang w:val="en-GB"/>
              </w:rPr>
              <w:t>VitaCare</w:t>
            </w:r>
            <w:r>
              <w:rPr>
                <w:b/>
                <w:bCs/>
                <w:sz w:val="22"/>
                <w:szCs w:val="22"/>
                <w:lang w:val="lv-LV"/>
              </w:rPr>
              <w:t>”</w:t>
            </w:r>
            <w:r>
              <w:rPr>
                <w:sz w:val="22"/>
                <w:szCs w:val="22"/>
                <w:lang w:val="lv-LV"/>
              </w:rPr>
              <w:t xml:space="preserve"> tiek izslēgts no </w:t>
            </w:r>
            <w:r>
              <w:rPr>
                <w:rFonts w:hint="default"/>
                <w:sz w:val="22"/>
                <w:szCs w:val="22"/>
                <w:lang w:val="en-GB"/>
              </w:rPr>
              <w:t>Atklāta konkursa</w:t>
            </w:r>
            <w:r>
              <w:rPr>
                <w:b/>
                <w:bCs/>
                <w:sz w:val="22"/>
                <w:szCs w:val="22"/>
                <w:lang w:val="lv-LV"/>
              </w:rPr>
              <w:t xml:space="preserve"> </w:t>
            </w:r>
            <w:r>
              <w:rPr>
                <w:rFonts w:hint="default"/>
                <w:b/>
                <w:bCs/>
                <w:sz w:val="22"/>
                <w:szCs w:val="22"/>
                <w:lang w:val="en-GB"/>
              </w:rPr>
              <w:t>4. daļas</w:t>
            </w:r>
            <w:r>
              <w:rPr>
                <w:sz w:val="22"/>
                <w:szCs w:val="22"/>
                <w:lang w:val="lv-LV"/>
              </w:rPr>
              <w:t xml:space="preserve"> “</w:t>
            </w:r>
            <w:r>
              <w:rPr>
                <w:b/>
                <w:sz w:val="22"/>
                <w:szCs w:val="22"/>
                <w:lang w:eastAsia="lv-LV"/>
              </w:rPr>
              <w:t>Portatīva procedūru lampa</w:t>
            </w:r>
            <w:r>
              <w:rPr>
                <w:sz w:val="22"/>
                <w:szCs w:val="22"/>
                <w:lang w:val="lv-LV"/>
              </w:rPr>
              <w:t>”, jo pretendent</w:t>
            </w:r>
            <w:r>
              <w:rPr>
                <w:rFonts w:hint="default"/>
                <w:sz w:val="22"/>
                <w:szCs w:val="22"/>
                <w:lang w:val="en-GB"/>
              </w:rPr>
              <w:t xml:space="preserve">s </w:t>
            </w:r>
            <w:r>
              <w:rPr>
                <w:rFonts w:hint="default" w:eastAsia="Calibri" w:cs="Times New Roman"/>
                <w:b/>
                <w:bCs/>
                <w:color w:val="000000"/>
                <w:sz w:val="22"/>
                <w:szCs w:val="22"/>
                <w:lang w:val="en-GB"/>
              </w:rPr>
              <w:t>SIA “VitaCare”</w:t>
            </w:r>
            <w:r>
              <w:rPr>
                <w:rFonts w:hint="default" w:eastAsia="Calibri" w:cs="Times New Roman"/>
                <w:color w:val="000000"/>
                <w:sz w:val="22"/>
                <w:szCs w:val="22"/>
                <w:lang w:val="en-GB"/>
              </w:rPr>
              <w:t xml:space="preserve"> tam noteiktajā laikā neiesniedza pieprasīto informāciju</w:t>
            </w:r>
            <w:r>
              <w:rPr>
                <w:rFonts w:hint="default"/>
                <w:i/>
                <w:iCs/>
                <w:sz w:val="22"/>
                <w:szCs w:val="22"/>
                <w:lang w:val="en-GB"/>
              </w:rPr>
              <w:t xml:space="preserve"> </w:t>
            </w:r>
            <w:r>
              <w:rPr>
                <w:rFonts w:hint="default"/>
                <w:i w:val="0"/>
                <w:iCs w:val="0"/>
                <w:sz w:val="22"/>
                <w:szCs w:val="22"/>
                <w:lang w:val="en-GB"/>
              </w:rPr>
              <w:t xml:space="preserve">un </w:t>
            </w:r>
            <w:r>
              <w:rPr>
                <w:rFonts w:hint="default"/>
                <w:b w:val="0"/>
                <w:bCs w:val="0"/>
                <w:sz w:val="22"/>
                <w:szCs w:val="22"/>
                <w:lang w:val="en-GB"/>
              </w:rPr>
              <w:t>papildus skaidrojot, ka pretendenta piedāvājumus tā pat nebūtu saimnieciski visizdevīgākais, ņemot vērā vērtēšanas kritērijus;</w:t>
            </w:r>
          </w:p>
          <w:p w14:paraId="2CD5EB6E">
            <w:pPr>
              <w:spacing w:before="120"/>
              <w:jc w:val="both"/>
              <w:rPr>
                <w:rFonts w:hint="default"/>
                <w:b w:val="0"/>
                <w:bCs w:val="0"/>
                <w:sz w:val="22"/>
                <w:szCs w:val="22"/>
                <w:lang w:val="en-GB"/>
              </w:rPr>
            </w:pPr>
            <w:r>
              <w:rPr>
                <w:rFonts w:hint="default"/>
                <w:b w:val="0"/>
                <w:bCs w:val="0"/>
                <w:sz w:val="22"/>
                <w:szCs w:val="22"/>
                <w:lang w:val="en-GB"/>
              </w:rPr>
              <w:t xml:space="preserve">- </w:t>
            </w:r>
            <w:r>
              <w:rPr>
                <w:rFonts w:hint="default" w:eastAsia="Calibri"/>
                <w:b/>
                <w:bCs/>
                <w:color w:val="000000"/>
                <w:sz w:val="22"/>
                <w:szCs w:val="22"/>
                <w:lang w:val="en-GB"/>
              </w:rPr>
              <w:t>UAB MedUS Medical Latvijas filiāle</w:t>
            </w:r>
            <w:r>
              <w:rPr>
                <w:sz w:val="22"/>
                <w:szCs w:val="22"/>
                <w:lang w:val="lv-LV"/>
              </w:rPr>
              <w:t xml:space="preserve"> tiek izslēgts no </w:t>
            </w:r>
            <w:r>
              <w:rPr>
                <w:rFonts w:hint="default"/>
                <w:sz w:val="22"/>
                <w:szCs w:val="22"/>
                <w:lang w:val="en-GB"/>
              </w:rPr>
              <w:t>Atklāta konkursa</w:t>
            </w:r>
            <w:r>
              <w:rPr>
                <w:b/>
                <w:bCs/>
                <w:sz w:val="22"/>
                <w:szCs w:val="22"/>
                <w:lang w:val="lv-LV"/>
              </w:rPr>
              <w:t xml:space="preserve"> </w:t>
            </w:r>
            <w:r>
              <w:rPr>
                <w:rFonts w:hint="default"/>
                <w:b/>
                <w:bCs/>
                <w:sz w:val="22"/>
                <w:szCs w:val="22"/>
                <w:lang w:val="en-GB"/>
              </w:rPr>
              <w:t>4. daļas</w:t>
            </w:r>
            <w:r>
              <w:rPr>
                <w:sz w:val="22"/>
                <w:szCs w:val="22"/>
                <w:lang w:val="lv-LV"/>
              </w:rPr>
              <w:t xml:space="preserve"> “</w:t>
            </w:r>
            <w:r>
              <w:rPr>
                <w:b/>
                <w:sz w:val="22"/>
                <w:szCs w:val="22"/>
                <w:lang w:eastAsia="lv-LV"/>
              </w:rPr>
              <w:t>Portatīva procedūru lampa</w:t>
            </w:r>
            <w:r>
              <w:rPr>
                <w:sz w:val="22"/>
                <w:szCs w:val="22"/>
                <w:lang w:val="lv-LV"/>
              </w:rPr>
              <w:t>”, jo pretendent</w:t>
            </w:r>
            <w:r>
              <w:rPr>
                <w:rFonts w:hint="default"/>
                <w:sz w:val="22"/>
                <w:szCs w:val="22"/>
                <w:lang w:val="en-GB"/>
              </w:rPr>
              <w:t xml:space="preserve">s </w:t>
            </w:r>
            <w:r>
              <w:rPr>
                <w:rFonts w:hint="default" w:eastAsia="Calibri"/>
                <w:b/>
                <w:bCs/>
                <w:color w:val="000000"/>
                <w:sz w:val="22"/>
                <w:szCs w:val="22"/>
                <w:lang w:val="en-GB"/>
              </w:rPr>
              <w:t>UAB MedUS Medical Latvijas filiāle</w:t>
            </w:r>
            <w:r>
              <w:rPr>
                <w:rFonts w:hint="default" w:eastAsia="Calibri" w:cs="Times New Roman"/>
                <w:color w:val="000000"/>
                <w:sz w:val="22"/>
                <w:szCs w:val="22"/>
                <w:lang w:val="en-GB"/>
              </w:rPr>
              <w:t xml:space="preserve"> tam noteiktajā laikā neiesniedza pieprasīto informāciju </w:t>
            </w:r>
            <w:r>
              <w:rPr>
                <w:rFonts w:hint="default"/>
                <w:i w:val="0"/>
                <w:iCs w:val="0"/>
                <w:sz w:val="22"/>
                <w:szCs w:val="22"/>
                <w:lang w:val="en-GB"/>
              </w:rPr>
              <w:t xml:space="preserve">un </w:t>
            </w:r>
            <w:r>
              <w:rPr>
                <w:rFonts w:hint="default"/>
                <w:b w:val="0"/>
                <w:bCs w:val="0"/>
                <w:sz w:val="22"/>
                <w:szCs w:val="22"/>
                <w:lang w:val="en-GB"/>
              </w:rPr>
              <w:t>papildus skaidrojot, ka pretendenta piedāvājumus tā pat nebūtu saimnieciski visizdevīgākais, ņemot vērā vērtēšanas kritērijus.</w:t>
            </w:r>
          </w:p>
        </w:tc>
      </w:tr>
      <w:tr w14:paraId="77123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0398A7E0">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Piedāvājuma noraidīšanas pamatojums, ja iepirkuma komisija atzinusi piedāvājumu par nepamatoti lētu:</w:t>
            </w:r>
          </w:p>
        </w:tc>
        <w:tc>
          <w:tcPr>
            <w:tcW w:w="7615" w:type="dxa"/>
          </w:tcPr>
          <w:p w14:paraId="126CE823">
            <w:pPr>
              <w:jc w:val="both"/>
              <w:rPr>
                <w:rFonts w:hint="default" w:ascii="Times New Roman" w:hAnsi="Times New Roman" w:cs="Times New Roman"/>
                <w:bCs/>
                <w:sz w:val="22"/>
                <w:szCs w:val="22"/>
              </w:rPr>
            </w:pPr>
            <w:r>
              <w:rPr>
                <w:rFonts w:hint="default" w:ascii="Times New Roman" w:hAnsi="Times New Roman" w:cs="Times New Roman"/>
                <w:bCs/>
                <w:sz w:val="22"/>
                <w:szCs w:val="22"/>
              </w:rPr>
              <w:t>nav</w:t>
            </w:r>
          </w:p>
        </w:tc>
      </w:tr>
      <w:tr w14:paraId="54C83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442D9A54">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Lēmuma pamatojums, ja iepirkuma komisija pieņēmusi lēmumu pārtraukt vai izbeigt iepirkuma procedūru:</w:t>
            </w:r>
          </w:p>
        </w:tc>
        <w:tc>
          <w:tcPr>
            <w:tcW w:w="7615" w:type="dxa"/>
          </w:tcPr>
          <w:p w14:paraId="248671CB">
            <w:pPr>
              <w:jc w:val="both"/>
              <w:rPr>
                <w:rFonts w:hint="default" w:ascii="Times New Roman" w:hAnsi="Times New Roman" w:cs="Times New Roman"/>
                <w:bCs/>
                <w:sz w:val="22"/>
                <w:szCs w:val="22"/>
              </w:rPr>
            </w:pPr>
            <w:r>
              <w:rPr>
                <w:rFonts w:hint="default"/>
                <w:sz w:val="22"/>
                <w:szCs w:val="22"/>
                <w:u w:val="single"/>
                <w:lang w:val="en-GB"/>
              </w:rPr>
              <w:t>Pamatojoties uz Ministru kabineta 02.03.2017. “Iepirkuma procedūru un metu konkursu norises kārtība” noteikumu 229.4. punktu “</w:t>
            </w:r>
            <w:r>
              <w:rPr>
                <w:rFonts w:hint="default" w:ascii="Times New Roman" w:hAnsi="Times New Roman" w:eastAsia="SimSun" w:cs="Times New Roman"/>
                <w:i/>
                <w:iCs/>
                <w:caps w:val="0"/>
                <w:color w:val="auto"/>
                <w:spacing w:val="0"/>
                <w:sz w:val="22"/>
                <w:szCs w:val="22"/>
                <w:shd w:val="clear" w:fill="FFFFFF"/>
              </w:rPr>
              <w:t>iesniegti iepirkuma procedūras dokumentos noteiktajām prasībām neatbilstoši piedāvājumi</w:t>
            </w:r>
            <w:r>
              <w:rPr>
                <w:rFonts w:hint="default" w:ascii="Times New Roman" w:hAnsi="Times New Roman" w:eastAsia="SimSun" w:cs="Times New Roman"/>
                <w:i/>
                <w:iCs/>
                <w:caps w:val="0"/>
                <w:color w:val="auto"/>
                <w:spacing w:val="0"/>
                <w:sz w:val="22"/>
                <w:szCs w:val="22"/>
                <w:shd w:val="clear" w:fill="FFFFFF"/>
                <w:lang w:val="en-GB"/>
              </w:rPr>
              <w:t>”</w:t>
            </w:r>
            <w:r>
              <w:rPr>
                <w:rFonts w:hint="default"/>
                <w:sz w:val="22"/>
                <w:szCs w:val="22"/>
                <w:u w:val="single"/>
                <w:lang w:val="en-GB"/>
              </w:rPr>
              <w:t xml:space="preserve">  Atklāta konkursa</w:t>
            </w:r>
            <w:r>
              <w:rPr>
                <w:b/>
                <w:bCs/>
                <w:sz w:val="22"/>
                <w:szCs w:val="22"/>
                <w:u w:val="single"/>
                <w:lang w:val="lv-LV"/>
              </w:rPr>
              <w:t xml:space="preserve"> </w:t>
            </w:r>
            <w:r>
              <w:rPr>
                <w:rFonts w:hint="default"/>
                <w:b/>
                <w:bCs/>
                <w:sz w:val="22"/>
                <w:szCs w:val="22"/>
                <w:u w:val="single"/>
                <w:lang w:val="en-GB"/>
              </w:rPr>
              <w:t>3. daļā</w:t>
            </w:r>
            <w:r>
              <w:rPr>
                <w:b/>
                <w:bCs/>
                <w:sz w:val="22"/>
                <w:szCs w:val="22"/>
                <w:u w:val="single"/>
                <w:lang w:val="lv-LV"/>
              </w:rPr>
              <w:t xml:space="preserve"> </w:t>
            </w:r>
            <w:r>
              <w:rPr>
                <w:sz w:val="22"/>
                <w:szCs w:val="22"/>
                <w:u w:val="single"/>
                <w:lang w:val="lv-LV"/>
              </w:rPr>
              <w:t>“</w:t>
            </w:r>
            <w:r>
              <w:rPr>
                <w:b/>
                <w:sz w:val="22"/>
                <w:szCs w:val="22"/>
                <w:u w:val="single"/>
                <w:lang w:eastAsia="lv-LV"/>
              </w:rPr>
              <w:t>Laboratorijas centrifūgas</w:t>
            </w:r>
            <w:r>
              <w:rPr>
                <w:bCs/>
                <w:sz w:val="22"/>
                <w:szCs w:val="22"/>
                <w:u w:val="single"/>
                <w:lang w:val="lv-LV"/>
              </w:rPr>
              <w:t xml:space="preserve">” </w:t>
            </w:r>
            <w:r>
              <w:rPr>
                <w:b/>
                <w:bCs/>
                <w:sz w:val="22"/>
                <w:szCs w:val="22"/>
                <w:u w:val="single"/>
                <w:lang w:val="lv-LV"/>
              </w:rPr>
              <w:t>izbeigts bez rezultāta</w:t>
            </w:r>
            <w:r>
              <w:rPr>
                <w:sz w:val="22"/>
                <w:szCs w:val="22"/>
                <w:u w:val="single"/>
                <w:lang w:val="lv-LV"/>
              </w:rPr>
              <w:t xml:space="preserve">, jo </w:t>
            </w:r>
            <w:r>
              <w:rPr>
                <w:rFonts w:hint="default"/>
                <w:sz w:val="22"/>
                <w:szCs w:val="22"/>
                <w:u w:val="single"/>
                <w:lang w:val="en-GB"/>
              </w:rPr>
              <w:t>visu pretendentu iesniegtie piedāvājumi neatbilda Atklāta konkursa nolikuma kvalifikācijas un tehniskās specifikācijas prasībām.</w:t>
            </w:r>
          </w:p>
        </w:tc>
      </w:tr>
      <w:tr w14:paraId="14D6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9EA8601">
            <w:pPr>
              <w:jc w:val="both"/>
              <w:rPr>
                <w:rFonts w:hint="default" w:ascii="Times New Roman" w:hAnsi="Times New Roman" w:cs="Times New Roman"/>
                <w:b/>
                <w:bCs/>
                <w:sz w:val="22"/>
                <w:szCs w:val="22"/>
              </w:rPr>
            </w:pPr>
            <w:r>
              <w:rPr>
                <w:rFonts w:hint="default" w:ascii="Times New Roman" w:hAnsi="Times New Roman" w:cs="Times New Roman"/>
                <w:b/>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 (</w:t>
            </w:r>
            <w:r>
              <w:rPr>
                <w:rFonts w:hint="default" w:ascii="Times New Roman" w:hAnsi="Times New Roman" w:cs="Times New Roman"/>
                <w:b/>
                <w:i/>
                <w:iCs/>
                <w:sz w:val="22"/>
                <w:szCs w:val="22"/>
              </w:rPr>
              <w:t>ja attiecināms</w:t>
            </w:r>
            <w:r>
              <w:rPr>
                <w:rFonts w:hint="default" w:ascii="Times New Roman" w:hAnsi="Times New Roman" w:cs="Times New Roman"/>
                <w:b/>
                <w:sz w:val="22"/>
                <w:szCs w:val="22"/>
              </w:rPr>
              <w:t>):</w:t>
            </w:r>
          </w:p>
        </w:tc>
        <w:tc>
          <w:tcPr>
            <w:tcW w:w="7615" w:type="dxa"/>
          </w:tcPr>
          <w:p w14:paraId="1523ADFB">
            <w:pPr>
              <w:jc w:val="both"/>
              <w:rPr>
                <w:rFonts w:hint="default" w:ascii="Times New Roman" w:hAnsi="Times New Roman" w:cs="Times New Roman"/>
                <w:bCs/>
                <w:sz w:val="22"/>
                <w:szCs w:val="22"/>
              </w:rPr>
            </w:pPr>
            <w:r>
              <w:rPr>
                <w:rFonts w:hint="default" w:ascii="Times New Roman" w:hAnsi="Times New Roman" w:cs="Times New Roman"/>
                <w:bCs/>
                <w:sz w:val="22"/>
                <w:szCs w:val="22"/>
              </w:rPr>
              <w:t>nav</w:t>
            </w:r>
          </w:p>
        </w:tc>
      </w:tr>
      <w:tr w14:paraId="2143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481316F">
            <w:pPr>
              <w:jc w:val="both"/>
              <w:rPr>
                <w:rFonts w:hint="default" w:ascii="Times New Roman" w:hAnsi="Times New Roman" w:cs="Times New Roman"/>
                <w:b/>
                <w:sz w:val="22"/>
                <w:szCs w:val="22"/>
              </w:rPr>
            </w:pPr>
            <w:r>
              <w:rPr>
                <w:rFonts w:hint="default" w:ascii="Times New Roman" w:hAnsi="Times New Roman" w:cs="Times New Roman"/>
                <w:b/>
                <w:bCs/>
                <w:sz w:val="22"/>
                <w:szCs w:val="22"/>
              </w:rPr>
              <w:t>Iemesli, kuru dēļ netiek paredzēta elektroniska pieteikumu un piedāvājumu iesniegšana, ja pasūtītājam ir pienākums izmantot pieteikumu un piedāvājumu saņemšanai elektroniskās informācijas sistēmas</w:t>
            </w:r>
          </w:p>
        </w:tc>
        <w:tc>
          <w:tcPr>
            <w:tcW w:w="7615" w:type="dxa"/>
          </w:tcPr>
          <w:p w14:paraId="7B525992">
            <w:pPr>
              <w:jc w:val="both"/>
              <w:rPr>
                <w:rFonts w:hint="default" w:ascii="Times New Roman" w:hAnsi="Times New Roman" w:cs="Times New Roman"/>
                <w:bCs/>
                <w:sz w:val="22"/>
                <w:szCs w:val="22"/>
              </w:rPr>
            </w:pPr>
            <w:r>
              <w:rPr>
                <w:rFonts w:hint="default" w:ascii="Times New Roman" w:hAnsi="Times New Roman" w:cs="Times New Roman"/>
                <w:bCs/>
                <w:sz w:val="22"/>
                <w:szCs w:val="22"/>
              </w:rPr>
              <w:t>nav</w:t>
            </w:r>
          </w:p>
        </w:tc>
      </w:tr>
      <w:tr w14:paraId="5E818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2E1097B0">
            <w:pPr>
              <w:jc w:val="both"/>
              <w:rPr>
                <w:rFonts w:hint="default" w:ascii="Times New Roman" w:hAnsi="Times New Roman" w:cs="Times New Roman"/>
                <w:b/>
                <w:sz w:val="22"/>
                <w:szCs w:val="22"/>
              </w:rPr>
            </w:pPr>
            <w:r>
              <w:rPr>
                <w:rFonts w:hint="default" w:ascii="Times New Roman" w:hAnsi="Times New Roman" w:cs="Times New Roman"/>
                <w:b/>
                <w:bCs/>
                <w:sz w:val="22"/>
                <w:szCs w:val="22"/>
              </w:rPr>
              <w:t>Konstatētie interešu konflikti un pasākumi, kas veikti to novēršanai:</w:t>
            </w:r>
          </w:p>
        </w:tc>
        <w:tc>
          <w:tcPr>
            <w:tcW w:w="7615" w:type="dxa"/>
          </w:tcPr>
          <w:p w14:paraId="4D98159A">
            <w:pPr>
              <w:jc w:val="both"/>
              <w:rPr>
                <w:rFonts w:hint="default" w:ascii="Times New Roman" w:hAnsi="Times New Roman" w:cs="Times New Roman"/>
                <w:bCs/>
                <w:sz w:val="22"/>
                <w:szCs w:val="22"/>
              </w:rPr>
            </w:pPr>
            <w:r>
              <w:rPr>
                <w:rFonts w:hint="default" w:ascii="Times New Roman" w:hAnsi="Times New Roman" w:cs="Times New Roman"/>
                <w:bCs/>
                <w:sz w:val="22"/>
                <w:szCs w:val="22"/>
              </w:rPr>
              <w:t>nav</w:t>
            </w:r>
          </w:p>
        </w:tc>
      </w:tr>
      <w:tr w14:paraId="23650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2A0F37DF">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Cita informācija: </w:t>
            </w:r>
            <w:r>
              <w:rPr>
                <w:rFonts w:hint="default" w:ascii="Times New Roman" w:hAnsi="Times New Roman" w:cs="Times New Roman"/>
                <w:bCs/>
                <w:i/>
                <w:sz w:val="22"/>
                <w:szCs w:val="22"/>
              </w:rPr>
              <w:t>[ja nepieciešams]</w:t>
            </w:r>
            <w:r>
              <w:rPr>
                <w:rFonts w:hint="default" w:ascii="Times New Roman" w:hAnsi="Times New Roman" w:cs="Times New Roman"/>
                <w:bCs/>
                <w:sz w:val="22"/>
                <w:szCs w:val="22"/>
              </w:rPr>
              <w:t>.</w:t>
            </w:r>
          </w:p>
        </w:tc>
        <w:tc>
          <w:tcPr>
            <w:tcW w:w="7615" w:type="dxa"/>
          </w:tcPr>
          <w:p w14:paraId="24DF3E47">
            <w:pPr>
              <w:pStyle w:val="42"/>
              <w:shd w:val="clear" w:color="auto" w:fill="FFFFFF"/>
              <w:spacing w:before="0" w:beforeAutospacing="0" w:after="0" w:afterAutospacing="0"/>
              <w:ind w:firstLine="709"/>
              <w:jc w:val="both"/>
              <w:rPr>
                <w:rFonts w:hint="default" w:ascii="Times New Roman" w:hAnsi="Times New Roman" w:cs="Times New Roman"/>
                <w:bCs/>
                <w:sz w:val="22"/>
                <w:szCs w:val="22"/>
              </w:rPr>
            </w:pPr>
            <w:r>
              <w:rPr>
                <w:rFonts w:hint="default" w:ascii="Times New Roman" w:hAnsi="Times New Roman" w:cs="Times New Roman"/>
                <w:bCs/>
                <w:sz w:val="22"/>
                <w:szCs w:val="22"/>
              </w:rPr>
              <w:t>-</w:t>
            </w:r>
          </w:p>
        </w:tc>
      </w:tr>
    </w:tbl>
    <w:p w14:paraId="7F6E3074">
      <w:pPr>
        <w:rPr>
          <w:rFonts w:hint="default" w:ascii="Times New Roman" w:hAnsi="Times New Roman" w:cs="Times New Roman"/>
          <w:sz w:val="22"/>
          <w:szCs w:val="22"/>
        </w:rPr>
      </w:pPr>
    </w:p>
    <w:sectPr>
      <w:pgSz w:w="16838" w:h="11906" w:orient="landscape"/>
      <w:pgMar w:top="1418" w:right="1134" w:bottom="851" w:left="992"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BA"/>
    <w:family w:val="swiss"/>
    <w:pitch w:val="default"/>
    <w:sig w:usb0="E4002EFF" w:usb1="C200247B" w:usb2="00000009" w:usb3="00000000" w:csb0="200001FF" w:csb1="00000000"/>
  </w:font>
  <w:font w:name="Yu Gothic Light">
    <w:panose1 w:val="020B0300000000000000"/>
    <w:charset w:val="80"/>
    <w:family w:val="auto"/>
    <w:pitch w:val="default"/>
    <w:sig w:usb0="E00002FF" w:usb1="2AC7FDFF" w:usb2="00000016" w:usb3="00000000" w:csb0="2002009F" w:csb1="00000000"/>
  </w:font>
  <w:font w:name="Futura Md TL">
    <w:altName w:val="Arial"/>
    <w:panose1 w:val="00000000000000000000"/>
    <w:charset w:val="CC"/>
    <w:family w:val="swiss"/>
    <w:pitch w:val="default"/>
    <w:sig w:usb0="00000000" w:usb1="00000000" w:usb2="00000000" w:usb3="00000000" w:csb0="0000009F" w:csb1="00000000"/>
  </w:font>
  <w:font w:name="Arial Unicode MS">
    <w:altName w:val="Arial"/>
    <w:panose1 w:val="020B0604020202020204"/>
    <w:charset w:val="80"/>
    <w:family w:val="swiss"/>
    <w:pitch w:val="default"/>
    <w:sig w:usb0="00000000" w:usb1="00000000" w:usb2="0000007F" w:usb3="00000000" w:csb0="003F01FF" w:csb1="00000000"/>
  </w:font>
  <w:font w:name="Liberation Sans">
    <w:altName w:val="Arial"/>
    <w:panose1 w:val="00000000000000000000"/>
    <w:charset w:val="BA"/>
    <w:family w:val="swiss"/>
    <w:pitch w:val="default"/>
    <w:sig w:usb0="00000000" w:usb1="00000000" w:usb2="00000021" w:usb3="00000000" w:csb0="000001BF" w:csb1="00000000"/>
  </w:font>
  <w:font w:name="Lucida Sans Unicode">
    <w:panose1 w:val="020B0602030504020204"/>
    <w:charset w:val="BA"/>
    <w:family w:val="swiss"/>
    <w:pitch w:val="default"/>
    <w:sig w:usb0="80001AFF" w:usb1="0000396B" w:usb2="00000000" w:usb3="00000000" w:csb0="200000BF" w:csb1="D7F70000"/>
  </w:font>
  <w:font w:name="Mangal">
    <w:altName w:val="Segoe Print"/>
    <w:panose1 w:val="00000400000000000000"/>
    <w:charset w:val="00"/>
    <w:family w:val="roman"/>
    <w:pitch w:val="default"/>
    <w:sig w:usb0="00000000" w:usb1="00000000" w:usb2="00000000" w:usb3="00000000" w:csb0="00000001" w:csb1="00000000"/>
  </w:font>
  <w:font w:name="Microsoft YaHei">
    <w:panose1 w:val="020B0503020204020204"/>
    <w:charset w:val="86"/>
    <w:family w:val="swiss"/>
    <w:pitch w:val="default"/>
    <w:sig w:usb0="80000287" w:usb1="2ACF3C50" w:usb2="00000016" w:usb3="00000000" w:csb0="0004001F" w:csb1="00000000"/>
  </w:font>
  <w:font w:name="Segoe UI">
    <w:panose1 w:val="020B0502040204020203"/>
    <w:charset w:val="BA"/>
    <w:family w:val="swiss"/>
    <w:pitch w:val="default"/>
    <w:sig w:usb0="E4002EFF" w:usb1="C000E47F" w:usb2="00000009" w:usb3="00000000" w:csb0="200001FF" w:csb1="00000000"/>
  </w:font>
  <w:font w:name="MS Gothic">
    <w:panose1 w:val="020B0609070205080204"/>
    <w:charset w:val="80"/>
    <w:family w:val="modern"/>
    <w:pitch w:val="default"/>
    <w:sig w:usb0="E00002FF" w:usb1="6AC7FDFB" w:usb2="08000012" w:usb3="00000000" w:csb0="4002009F" w:csb1="DFD70000"/>
  </w:font>
  <w:font w:name="游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F08E8">
    <w:pPr>
      <w:pStyle w:val="13"/>
      <w:jc w:val="right"/>
    </w:pPr>
    <w:r>
      <w:fldChar w:fldCharType="begin"/>
    </w:r>
    <w:r>
      <w:instrText xml:space="preserve"> PAGE   \* MERGEFORMAT </w:instrText>
    </w:r>
    <w:r>
      <w:fldChar w:fldCharType="separate"/>
    </w:r>
    <w:r>
      <w:t>1</w:t>
    </w:r>
    <w:r>
      <w:fldChar w:fldCharType="end"/>
    </w:r>
  </w:p>
  <w:p w14:paraId="331595EE">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F7772">
    <w:pPr>
      <w:pStyle w:val="13"/>
      <w:framePr w:wrap="around" w:vAnchor="text" w:hAnchor="margin" w:xAlign="right" w:y="1"/>
      <w:rPr>
        <w:rStyle w:val="19"/>
      </w:rPr>
    </w:pPr>
    <w:r>
      <w:rPr>
        <w:rStyle w:val="19"/>
      </w:rPr>
      <w:fldChar w:fldCharType="begin"/>
    </w:r>
    <w:r>
      <w:rPr>
        <w:rStyle w:val="19"/>
      </w:rPr>
      <w:instrText xml:space="preserve">PAGE  </w:instrText>
    </w:r>
    <w:r>
      <w:rPr>
        <w:rStyle w:val="19"/>
      </w:rPr>
      <w:fldChar w:fldCharType="end"/>
    </w:r>
  </w:p>
  <w:p w14:paraId="7766083C">
    <w:pPr>
      <w:pStyle w:val="1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40" w:lineRule="auto"/>
      </w:pPr>
      <w:r>
        <w:separator/>
      </w:r>
    </w:p>
  </w:footnote>
  <w:footnote w:type="continuationSeparator" w:id="5">
    <w:p>
      <w:pPr>
        <w:spacing w:before="0" w:after="0" w:line="240" w:lineRule="auto"/>
      </w:pPr>
      <w:r>
        <w:continuationSeparator/>
      </w:r>
    </w:p>
  </w:footnote>
  <w:footnote w:id="0">
    <w:p w14:paraId="64548B16">
      <w:pPr>
        <w:pStyle w:val="16"/>
      </w:pPr>
      <w:r>
        <w:rPr>
          <w:rStyle w:val="14"/>
        </w:rPr>
        <w:footnoteRef/>
      </w:r>
      <w:r>
        <w:t xml:space="preserve"> Ar “x” atzīmē atbilstošo rūtiņu, ja vienā Ziņojumā tiek pieņemti dažādi lēmumi, tad atzīmē atbilstoši pieņemtos lēmumus un papildini ar iekavām </w:t>
      </w:r>
      <w:r>
        <w:rPr>
          <w:i/>
          <w:iCs/>
        </w:rPr>
        <w:t xml:space="preserve">(piem., 2. daļa izbeigta; 4. daļa piešķirts līguma slēgšanas tiesības) </w:t>
      </w:r>
      <w:r>
        <w:t>norādot kāds lēmums kādā daļā pieņemts.</w:t>
      </w:r>
    </w:p>
  </w:footnote>
  <w:footnote w:id="1">
    <w:p w14:paraId="58C2A0F9">
      <w:pPr>
        <w:pStyle w:val="16"/>
      </w:pPr>
      <w:r>
        <w:rPr>
          <w:rStyle w:val="14"/>
        </w:rPr>
        <w:footnoteRef/>
      </w:r>
      <w:r>
        <w:t xml:space="preserve"> Saskaņā ar Ministru kabineta 2017. gada 28. februāra noteikumiem Nr. 107 “Iepirkuma procedūru un metu konkursu norises kārtība”, 196. punktu, norādīt pamatojumu, kāpēc iepirkums netiek dalīts daļās.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4"/>
    <w:footnote w:id="5"/>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020"/>
    <w:rsid w:val="000019A8"/>
    <w:rsid w:val="000356BE"/>
    <w:rsid w:val="0004643C"/>
    <w:rsid w:val="000511A6"/>
    <w:rsid w:val="00055F80"/>
    <w:rsid w:val="00073ACC"/>
    <w:rsid w:val="00074C70"/>
    <w:rsid w:val="000A08EB"/>
    <w:rsid w:val="000C0040"/>
    <w:rsid w:val="000C14CB"/>
    <w:rsid w:val="000D66EF"/>
    <w:rsid w:val="000D6EE9"/>
    <w:rsid w:val="000E1DBF"/>
    <w:rsid w:val="000E6B97"/>
    <w:rsid w:val="000F13D7"/>
    <w:rsid w:val="000F3D37"/>
    <w:rsid w:val="00104F07"/>
    <w:rsid w:val="001061F2"/>
    <w:rsid w:val="00106495"/>
    <w:rsid w:val="001136D9"/>
    <w:rsid w:val="00116570"/>
    <w:rsid w:val="00123383"/>
    <w:rsid w:val="00131811"/>
    <w:rsid w:val="00132AC5"/>
    <w:rsid w:val="001474EF"/>
    <w:rsid w:val="00152AB5"/>
    <w:rsid w:val="001641CA"/>
    <w:rsid w:val="001702A8"/>
    <w:rsid w:val="00177DDD"/>
    <w:rsid w:val="001840DF"/>
    <w:rsid w:val="0018416D"/>
    <w:rsid w:val="00190BE7"/>
    <w:rsid w:val="001D2241"/>
    <w:rsid w:val="001D29A5"/>
    <w:rsid w:val="001D55DC"/>
    <w:rsid w:val="001D63C1"/>
    <w:rsid w:val="001D6F91"/>
    <w:rsid w:val="001F4CE4"/>
    <w:rsid w:val="00200D7B"/>
    <w:rsid w:val="002017D5"/>
    <w:rsid w:val="002106F7"/>
    <w:rsid w:val="00211C73"/>
    <w:rsid w:val="002155A0"/>
    <w:rsid w:val="00216B8D"/>
    <w:rsid w:val="002231F6"/>
    <w:rsid w:val="00233041"/>
    <w:rsid w:val="00237A5D"/>
    <w:rsid w:val="002471AC"/>
    <w:rsid w:val="00254802"/>
    <w:rsid w:val="002557C1"/>
    <w:rsid w:val="00260492"/>
    <w:rsid w:val="0026683C"/>
    <w:rsid w:val="002712B3"/>
    <w:rsid w:val="00272B67"/>
    <w:rsid w:val="002772FE"/>
    <w:rsid w:val="00285792"/>
    <w:rsid w:val="00291323"/>
    <w:rsid w:val="002A44E0"/>
    <w:rsid w:val="002B3B26"/>
    <w:rsid w:val="002B4CE2"/>
    <w:rsid w:val="002D018E"/>
    <w:rsid w:val="002D345C"/>
    <w:rsid w:val="002D4C69"/>
    <w:rsid w:val="002E14E7"/>
    <w:rsid w:val="002E1F8E"/>
    <w:rsid w:val="002F13D8"/>
    <w:rsid w:val="002F4659"/>
    <w:rsid w:val="003052B5"/>
    <w:rsid w:val="00305F0D"/>
    <w:rsid w:val="00332876"/>
    <w:rsid w:val="00333B43"/>
    <w:rsid w:val="00344B3A"/>
    <w:rsid w:val="003458DC"/>
    <w:rsid w:val="00357B8F"/>
    <w:rsid w:val="00360631"/>
    <w:rsid w:val="00362D33"/>
    <w:rsid w:val="00363AA4"/>
    <w:rsid w:val="003662B0"/>
    <w:rsid w:val="003676E8"/>
    <w:rsid w:val="003770C5"/>
    <w:rsid w:val="003875E5"/>
    <w:rsid w:val="00387FC9"/>
    <w:rsid w:val="003910E5"/>
    <w:rsid w:val="00393A97"/>
    <w:rsid w:val="003971E5"/>
    <w:rsid w:val="003B504C"/>
    <w:rsid w:val="003F4BCB"/>
    <w:rsid w:val="00400083"/>
    <w:rsid w:val="004153C9"/>
    <w:rsid w:val="004238D4"/>
    <w:rsid w:val="0043606C"/>
    <w:rsid w:val="00464F01"/>
    <w:rsid w:val="00482683"/>
    <w:rsid w:val="00496F33"/>
    <w:rsid w:val="004A1D1B"/>
    <w:rsid w:val="004A594B"/>
    <w:rsid w:val="004A6BCE"/>
    <w:rsid w:val="004C3E15"/>
    <w:rsid w:val="004D3060"/>
    <w:rsid w:val="004E0DE8"/>
    <w:rsid w:val="004E1CEC"/>
    <w:rsid w:val="004E3DEF"/>
    <w:rsid w:val="004E5F63"/>
    <w:rsid w:val="004F1D7D"/>
    <w:rsid w:val="004F498F"/>
    <w:rsid w:val="00503C31"/>
    <w:rsid w:val="00530564"/>
    <w:rsid w:val="005339B3"/>
    <w:rsid w:val="00540C93"/>
    <w:rsid w:val="00573619"/>
    <w:rsid w:val="00573A74"/>
    <w:rsid w:val="00577276"/>
    <w:rsid w:val="00580D79"/>
    <w:rsid w:val="0058696F"/>
    <w:rsid w:val="00597CB5"/>
    <w:rsid w:val="005A3F40"/>
    <w:rsid w:val="005C6AEA"/>
    <w:rsid w:val="005D67AB"/>
    <w:rsid w:val="005E6966"/>
    <w:rsid w:val="005F3B2A"/>
    <w:rsid w:val="0060269B"/>
    <w:rsid w:val="00605A4C"/>
    <w:rsid w:val="00611DE4"/>
    <w:rsid w:val="00614D33"/>
    <w:rsid w:val="0067206F"/>
    <w:rsid w:val="00673566"/>
    <w:rsid w:val="006828B4"/>
    <w:rsid w:val="0068579B"/>
    <w:rsid w:val="0068699D"/>
    <w:rsid w:val="006935BA"/>
    <w:rsid w:val="00693C30"/>
    <w:rsid w:val="00694666"/>
    <w:rsid w:val="006A068D"/>
    <w:rsid w:val="006B50DC"/>
    <w:rsid w:val="006B63BD"/>
    <w:rsid w:val="006B71CB"/>
    <w:rsid w:val="006C691B"/>
    <w:rsid w:val="006D6459"/>
    <w:rsid w:val="00706543"/>
    <w:rsid w:val="00706B2B"/>
    <w:rsid w:val="0071248C"/>
    <w:rsid w:val="00727E51"/>
    <w:rsid w:val="00731762"/>
    <w:rsid w:val="00743F5E"/>
    <w:rsid w:val="007452F9"/>
    <w:rsid w:val="00756B97"/>
    <w:rsid w:val="00757182"/>
    <w:rsid w:val="00770FC5"/>
    <w:rsid w:val="00776300"/>
    <w:rsid w:val="00777A56"/>
    <w:rsid w:val="00780E0E"/>
    <w:rsid w:val="007817E2"/>
    <w:rsid w:val="007A06C2"/>
    <w:rsid w:val="007A5047"/>
    <w:rsid w:val="007B1E3E"/>
    <w:rsid w:val="007B77DE"/>
    <w:rsid w:val="007C290B"/>
    <w:rsid w:val="007C3586"/>
    <w:rsid w:val="007D2558"/>
    <w:rsid w:val="007D34C4"/>
    <w:rsid w:val="007D5EDF"/>
    <w:rsid w:val="007E339E"/>
    <w:rsid w:val="0080479A"/>
    <w:rsid w:val="0080661A"/>
    <w:rsid w:val="00814596"/>
    <w:rsid w:val="00821756"/>
    <w:rsid w:val="00823B11"/>
    <w:rsid w:val="008272B0"/>
    <w:rsid w:val="00830F53"/>
    <w:rsid w:val="008316ED"/>
    <w:rsid w:val="00831FA1"/>
    <w:rsid w:val="00855891"/>
    <w:rsid w:val="00860EAC"/>
    <w:rsid w:val="008739A6"/>
    <w:rsid w:val="00876969"/>
    <w:rsid w:val="0088063F"/>
    <w:rsid w:val="008875B4"/>
    <w:rsid w:val="008B4C48"/>
    <w:rsid w:val="008B4F5B"/>
    <w:rsid w:val="008D2138"/>
    <w:rsid w:val="008D26BA"/>
    <w:rsid w:val="008D27CB"/>
    <w:rsid w:val="008D754A"/>
    <w:rsid w:val="008F1943"/>
    <w:rsid w:val="00902141"/>
    <w:rsid w:val="00902FD1"/>
    <w:rsid w:val="00920AEE"/>
    <w:rsid w:val="00941451"/>
    <w:rsid w:val="0097228E"/>
    <w:rsid w:val="00975020"/>
    <w:rsid w:val="009751B1"/>
    <w:rsid w:val="0099112F"/>
    <w:rsid w:val="009A40F6"/>
    <w:rsid w:val="009B6ACF"/>
    <w:rsid w:val="009F0E31"/>
    <w:rsid w:val="009F3308"/>
    <w:rsid w:val="009F7D0B"/>
    <w:rsid w:val="00A036BC"/>
    <w:rsid w:val="00A07B51"/>
    <w:rsid w:val="00A169EF"/>
    <w:rsid w:val="00A17CEF"/>
    <w:rsid w:val="00A304EE"/>
    <w:rsid w:val="00A30A17"/>
    <w:rsid w:val="00A31AF9"/>
    <w:rsid w:val="00A3749C"/>
    <w:rsid w:val="00A43831"/>
    <w:rsid w:val="00A478C6"/>
    <w:rsid w:val="00A60675"/>
    <w:rsid w:val="00A63501"/>
    <w:rsid w:val="00A7740F"/>
    <w:rsid w:val="00A80743"/>
    <w:rsid w:val="00A81896"/>
    <w:rsid w:val="00A85EA9"/>
    <w:rsid w:val="00A86DCF"/>
    <w:rsid w:val="00A90783"/>
    <w:rsid w:val="00AC2F4C"/>
    <w:rsid w:val="00AC4FEE"/>
    <w:rsid w:val="00AC7AB2"/>
    <w:rsid w:val="00AE4339"/>
    <w:rsid w:val="00AE7955"/>
    <w:rsid w:val="00AF27CB"/>
    <w:rsid w:val="00AF3267"/>
    <w:rsid w:val="00AF3884"/>
    <w:rsid w:val="00AF4900"/>
    <w:rsid w:val="00AF6530"/>
    <w:rsid w:val="00B00547"/>
    <w:rsid w:val="00B0774F"/>
    <w:rsid w:val="00B07B78"/>
    <w:rsid w:val="00B1220C"/>
    <w:rsid w:val="00B3481D"/>
    <w:rsid w:val="00B470CE"/>
    <w:rsid w:val="00B564D5"/>
    <w:rsid w:val="00B708C2"/>
    <w:rsid w:val="00B9662F"/>
    <w:rsid w:val="00B96942"/>
    <w:rsid w:val="00BA11C9"/>
    <w:rsid w:val="00BA49F5"/>
    <w:rsid w:val="00BA6DB2"/>
    <w:rsid w:val="00BB2170"/>
    <w:rsid w:val="00BB5654"/>
    <w:rsid w:val="00BB5AB9"/>
    <w:rsid w:val="00BB79D3"/>
    <w:rsid w:val="00BC0B29"/>
    <w:rsid w:val="00BC5F34"/>
    <w:rsid w:val="00C027AD"/>
    <w:rsid w:val="00C02F08"/>
    <w:rsid w:val="00C03810"/>
    <w:rsid w:val="00C25BFA"/>
    <w:rsid w:val="00C27B83"/>
    <w:rsid w:val="00C33D47"/>
    <w:rsid w:val="00C34127"/>
    <w:rsid w:val="00C350BF"/>
    <w:rsid w:val="00C40A27"/>
    <w:rsid w:val="00C433AA"/>
    <w:rsid w:val="00C603B4"/>
    <w:rsid w:val="00C924C0"/>
    <w:rsid w:val="00C92D78"/>
    <w:rsid w:val="00CA1980"/>
    <w:rsid w:val="00CA521F"/>
    <w:rsid w:val="00CA5AC3"/>
    <w:rsid w:val="00CB530A"/>
    <w:rsid w:val="00CB7F64"/>
    <w:rsid w:val="00CC03D5"/>
    <w:rsid w:val="00CC0775"/>
    <w:rsid w:val="00CC1490"/>
    <w:rsid w:val="00CD1F5E"/>
    <w:rsid w:val="00CE1C7A"/>
    <w:rsid w:val="00CE3EA0"/>
    <w:rsid w:val="00CE5F85"/>
    <w:rsid w:val="00CE7FBF"/>
    <w:rsid w:val="00CF21EA"/>
    <w:rsid w:val="00D048AB"/>
    <w:rsid w:val="00D14DF1"/>
    <w:rsid w:val="00D2265D"/>
    <w:rsid w:val="00D34D7E"/>
    <w:rsid w:val="00D373A7"/>
    <w:rsid w:val="00D40CB5"/>
    <w:rsid w:val="00D45F9C"/>
    <w:rsid w:val="00D47A51"/>
    <w:rsid w:val="00D47E00"/>
    <w:rsid w:val="00D7124D"/>
    <w:rsid w:val="00D839D2"/>
    <w:rsid w:val="00D868CD"/>
    <w:rsid w:val="00D94F9A"/>
    <w:rsid w:val="00D96482"/>
    <w:rsid w:val="00DB534E"/>
    <w:rsid w:val="00DB6486"/>
    <w:rsid w:val="00DD4CD7"/>
    <w:rsid w:val="00DE33DC"/>
    <w:rsid w:val="00E13AC7"/>
    <w:rsid w:val="00E35A4C"/>
    <w:rsid w:val="00E3643A"/>
    <w:rsid w:val="00E55CE0"/>
    <w:rsid w:val="00E64734"/>
    <w:rsid w:val="00E701A3"/>
    <w:rsid w:val="00E70DCE"/>
    <w:rsid w:val="00E76D3D"/>
    <w:rsid w:val="00E82450"/>
    <w:rsid w:val="00E829CD"/>
    <w:rsid w:val="00E914DF"/>
    <w:rsid w:val="00E95EFD"/>
    <w:rsid w:val="00EB0580"/>
    <w:rsid w:val="00EB10DE"/>
    <w:rsid w:val="00EC43F0"/>
    <w:rsid w:val="00EC4929"/>
    <w:rsid w:val="00ED2723"/>
    <w:rsid w:val="00ED769F"/>
    <w:rsid w:val="00EE0748"/>
    <w:rsid w:val="00EF2A45"/>
    <w:rsid w:val="00EF2E8D"/>
    <w:rsid w:val="00EF4A2F"/>
    <w:rsid w:val="00F0486D"/>
    <w:rsid w:val="00F07BA7"/>
    <w:rsid w:val="00F15BA9"/>
    <w:rsid w:val="00F15C94"/>
    <w:rsid w:val="00F50E8F"/>
    <w:rsid w:val="00F760E0"/>
    <w:rsid w:val="00F821A3"/>
    <w:rsid w:val="00F8488B"/>
    <w:rsid w:val="00F923FE"/>
    <w:rsid w:val="00FA17B9"/>
    <w:rsid w:val="00FA375A"/>
    <w:rsid w:val="00FC45C7"/>
    <w:rsid w:val="00FD0A47"/>
    <w:rsid w:val="00FD0A84"/>
    <w:rsid w:val="00FE4536"/>
    <w:rsid w:val="00FE470D"/>
    <w:rsid w:val="00FE63A5"/>
    <w:rsid w:val="01030F70"/>
    <w:rsid w:val="01656290"/>
    <w:rsid w:val="10533A49"/>
    <w:rsid w:val="147AC8B4"/>
    <w:rsid w:val="166B167F"/>
    <w:rsid w:val="1E7777BB"/>
    <w:rsid w:val="1F500526"/>
    <w:rsid w:val="206A08E7"/>
    <w:rsid w:val="279164FD"/>
    <w:rsid w:val="29B5963F"/>
    <w:rsid w:val="2B4B4E81"/>
    <w:rsid w:val="2D252C31"/>
    <w:rsid w:val="30419BED"/>
    <w:rsid w:val="3554E53D"/>
    <w:rsid w:val="392326EA"/>
    <w:rsid w:val="3BE43247"/>
    <w:rsid w:val="3E134912"/>
    <w:rsid w:val="3F062AB5"/>
    <w:rsid w:val="412E7662"/>
    <w:rsid w:val="449B31CA"/>
    <w:rsid w:val="45831CB3"/>
    <w:rsid w:val="48860492"/>
    <w:rsid w:val="49A8CD18"/>
    <w:rsid w:val="4A61E66C"/>
    <w:rsid w:val="54EC55CC"/>
    <w:rsid w:val="562F6A0B"/>
    <w:rsid w:val="5DB0EA17"/>
    <w:rsid w:val="6478597B"/>
    <w:rsid w:val="650ECB85"/>
    <w:rsid w:val="681346A2"/>
    <w:rsid w:val="68771726"/>
    <w:rsid w:val="6C243D5B"/>
    <w:rsid w:val="72EC519F"/>
    <w:rsid w:val="7361EBBB"/>
    <w:rsid w:val="743A390F"/>
    <w:rsid w:val="746C798E"/>
    <w:rsid w:val="76220157"/>
    <w:rsid w:val="79124DFA"/>
    <w:rsid w:val="79392F6D"/>
    <w:rsid w:val="79D0E828"/>
    <w:rsid w:val="7B769C6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name="Body Text 3"/>
    <w:lsdException w:uiPriority="99" w:name="Body Text Indent 2"/>
    <w:lsdException w:uiPriority="99" w:name="Body Text Indent 3"/>
    <w:lsdException w:uiPriority="99" w:name="Block Text"/>
    <w:lsdException w:qFormat="1" w:unhideWhenUsed="0" w:uiPriority="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lv-LV" w:eastAsia="lv-LV" w:bidi="ar-SA"/>
    </w:rPr>
  </w:style>
  <w:style w:type="paragraph" w:styleId="2">
    <w:name w:val="heading 1"/>
    <w:basedOn w:val="1"/>
    <w:next w:val="1"/>
    <w:link w:val="22"/>
    <w:qFormat/>
    <w:uiPriority w:val="0"/>
    <w:pPr>
      <w:keepNext/>
      <w:spacing w:before="240" w:after="60"/>
      <w:outlineLvl w:val="0"/>
    </w:pPr>
    <w:rPr>
      <w:rFonts w:ascii="Arial" w:hAnsi="Arial" w:cs="Arial"/>
      <w:b/>
      <w:bCs/>
      <w:kern w:val="32"/>
      <w:sz w:val="32"/>
      <w:szCs w:val="32"/>
      <w:lang w:val="en-GB" w:eastAsia="en-US"/>
    </w:rPr>
  </w:style>
  <w:style w:type="paragraph" w:styleId="3">
    <w:name w:val="heading 2"/>
    <w:basedOn w:val="1"/>
    <w:next w:val="1"/>
    <w:link w:val="44"/>
    <w:semiHidden/>
    <w:unhideWhenUsed/>
    <w:qFormat/>
    <w:uiPriority w:val="9"/>
    <w:pPr>
      <w:keepNext/>
      <w:keepLines/>
      <w:spacing w:before="4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3"/>
    <w:qFormat/>
    <w:uiPriority w:val="0"/>
    <w:pPr>
      <w:keepNext/>
      <w:jc w:val="center"/>
      <w:outlineLvl w:val="2"/>
    </w:pPr>
    <w:rPr>
      <w:rFonts w:ascii="Futura Md TL" w:hAnsi="Futura Md TL"/>
      <w:b/>
      <w:bCs/>
      <w:sz w:val="2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ody Text"/>
    <w:basedOn w:val="1"/>
    <w:link w:val="31"/>
    <w:unhideWhenUsed/>
    <w:qFormat/>
    <w:uiPriority w:val="99"/>
    <w:pPr>
      <w:spacing w:after="120"/>
    </w:pPr>
  </w:style>
  <w:style w:type="paragraph" w:styleId="8">
    <w:name w:val="Body Text 3"/>
    <w:basedOn w:val="1"/>
    <w:link w:val="24"/>
    <w:semiHidden/>
    <w:qFormat/>
    <w:uiPriority w:val="0"/>
    <w:pPr>
      <w:jc w:val="both"/>
    </w:pPr>
    <w:rPr>
      <w:rFonts w:ascii="Futura Md TL" w:hAnsi="Futura Md TL"/>
      <w:sz w:val="22"/>
      <w:lang w:eastAsia="en-US"/>
    </w:rPr>
  </w:style>
  <w:style w:type="paragraph" w:styleId="9">
    <w:name w:val="Body Text Indent"/>
    <w:basedOn w:val="1"/>
    <w:link w:val="41"/>
    <w:unhideWhenUsed/>
    <w:qFormat/>
    <w:uiPriority w:val="99"/>
    <w:pPr>
      <w:spacing w:after="120"/>
      <w:ind w:left="283"/>
    </w:pPr>
  </w:style>
  <w:style w:type="character" w:styleId="10">
    <w:name w:val="annotation reference"/>
    <w:basedOn w:val="5"/>
    <w:semiHidden/>
    <w:unhideWhenUsed/>
    <w:qFormat/>
    <w:uiPriority w:val="99"/>
    <w:rPr>
      <w:sz w:val="16"/>
      <w:szCs w:val="16"/>
    </w:rPr>
  </w:style>
  <w:style w:type="paragraph" w:styleId="11">
    <w:name w:val="annotation text"/>
    <w:basedOn w:val="1"/>
    <w:link w:val="32"/>
    <w:unhideWhenUsed/>
    <w:qFormat/>
    <w:uiPriority w:val="99"/>
    <w:rPr>
      <w:sz w:val="20"/>
      <w:szCs w:val="20"/>
    </w:rPr>
  </w:style>
  <w:style w:type="paragraph" w:styleId="12">
    <w:name w:val="annotation subject"/>
    <w:basedOn w:val="11"/>
    <w:next w:val="11"/>
    <w:link w:val="33"/>
    <w:unhideWhenUsed/>
    <w:qFormat/>
    <w:uiPriority w:val="0"/>
    <w:rPr>
      <w:b/>
      <w:bCs/>
    </w:rPr>
  </w:style>
  <w:style w:type="paragraph" w:styleId="13">
    <w:name w:val="footer"/>
    <w:basedOn w:val="1"/>
    <w:link w:val="25"/>
    <w:qFormat/>
    <w:uiPriority w:val="99"/>
    <w:pPr>
      <w:tabs>
        <w:tab w:val="center" w:pos="4153"/>
        <w:tab w:val="right" w:pos="8306"/>
      </w:tabs>
    </w:pPr>
    <w:rPr>
      <w:lang w:val="en-GB" w:eastAsia="en-US"/>
    </w:rPr>
  </w:style>
  <w:style w:type="character" w:styleId="14">
    <w:name w:val="footnote reference"/>
    <w:basedOn w:val="5"/>
    <w:link w:val="15"/>
    <w:unhideWhenUsed/>
    <w:qFormat/>
    <w:uiPriority w:val="99"/>
    <w:rPr>
      <w:vertAlign w:val="superscript"/>
    </w:rPr>
  </w:style>
  <w:style w:type="paragraph" w:customStyle="1" w:styleId="15">
    <w:name w:val="Char2"/>
    <w:basedOn w:val="1"/>
    <w:next w:val="1"/>
    <w:link w:val="14"/>
    <w:qFormat/>
    <w:uiPriority w:val="99"/>
    <w:pPr>
      <w:spacing w:line="240" w:lineRule="exact"/>
      <w:ind w:firstLine="567"/>
      <w:jc w:val="both"/>
      <w:textAlignment w:val="baseline"/>
    </w:pPr>
    <w:rPr>
      <w:rFonts w:asciiTheme="minorHAnsi" w:hAnsiTheme="minorHAnsi" w:eastAsiaTheme="minorHAnsi" w:cstheme="minorBidi"/>
      <w:sz w:val="22"/>
      <w:szCs w:val="22"/>
      <w:vertAlign w:val="superscript"/>
      <w:lang w:eastAsia="en-US"/>
    </w:rPr>
  </w:style>
  <w:style w:type="paragraph" w:styleId="16">
    <w:name w:val="footnote text"/>
    <w:basedOn w:val="1"/>
    <w:link w:val="39"/>
    <w:unhideWhenUsed/>
    <w:qFormat/>
    <w:uiPriority w:val="99"/>
    <w:rPr>
      <w:sz w:val="20"/>
      <w:szCs w:val="20"/>
    </w:rPr>
  </w:style>
  <w:style w:type="paragraph" w:styleId="17">
    <w:name w:val="header"/>
    <w:basedOn w:val="1"/>
    <w:link w:val="34"/>
    <w:unhideWhenUsed/>
    <w:qFormat/>
    <w:uiPriority w:val="99"/>
    <w:pPr>
      <w:tabs>
        <w:tab w:val="center" w:pos="4153"/>
        <w:tab w:val="right" w:pos="8306"/>
      </w:tabs>
    </w:pPr>
  </w:style>
  <w:style w:type="character" w:styleId="18">
    <w:name w:val="Hyperlink"/>
    <w:semiHidden/>
    <w:qFormat/>
    <w:uiPriority w:val="0"/>
    <w:rPr>
      <w:color w:val="000000"/>
      <w:u w:val="none"/>
    </w:rPr>
  </w:style>
  <w:style w:type="character" w:styleId="19">
    <w:name w:val="page number"/>
    <w:basedOn w:val="5"/>
    <w:semiHidden/>
    <w:qFormat/>
    <w:uiPriority w:val="0"/>
  </w:style>
  <w:style w:type="paragraph" w:styleId="20">
    <w:name w:val="Subtitle"/>
    <w:basedOn w:val="1"/>
    <w:qFormat/>
    <w:uiPriority w:val="0"/>
    <w:pPr>
      <w:jc w:val="center"/>
    </w:pPr>
    <w:rPr>
      <w:szCs w:val="20"/>
      <w:lang w:val="zh-CN" w:eastAsia="zh-CN"/>
    </w:rPr>
  </w:style>
  <w:style w:type="table" w:styleId="21">
    <w:name w:val="Table Grid"/>
    <w:basedOn w:val="6"/>
    <w:qFormat/>
    <w:uiPriority w:val="59"/>
    <w:pPr>
      <w:spacing w:after="0" w:line="240" w:lineRule="auto"/>
    </w:pPr>
    <w:rPr>
      <w:rFonts w:ascii="Times New Roman" w:hAnsi="Times New Roman" w:eastAsia="Times New Roman" w:cs="Times New Roman"/>
      <w:sz w:val="20"/>
      <w:szCs w:val="20"/>
      <w:lang w:eastAsia="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
    <w:name w:val="Heading 1 Char"/>
    <w:basedOn w:val="5"/>
    <w:link w:val="2"/>
    <w:qFormat/>
    <w:uiPriority w:val="0"/>
    <w:rPr>
      <w:rFonts w:ascii="Arial" w:hAnsi="Arial" w:eastAsia="Times New Roman" w:cs="Arial"/>
      <w:b/>
      <w:bCs/>
      <w:kern w:val="32"/>
      <w:sz w:val="32"/>
      <w:szCs w:val="32"/>
      <w:lang w:val="en-GB"/>
    </w:rPr>
  </w:style>
  <w:style w:type="character" w:customStyle="1" w:styleId="23">
    <w:name w:val="Heading 3 Char"/>
    <w:basedOn w:val="5"/>
    <w:link w:val="4"/>
    <w:qFormat/>
    <w:uiPriority w:val="0"/>
    <w:rPr>
      <w:rFonts w:ascii="Futura Md TL" w:hAnsi="Futura Md TL" w:eastAsia="Times New Roman" w:cs="Times New Roman"/>
      <w:b/>
      <w:bCs/>
      <w:szCs w:val="24"/>
      <w:lang w:eastAsia="lv-LV"/>
    </w:rPr>
  </w:style>
  <w:style w:type="character" w:customStyle="1" w:styleId="24">
    <w:name w:val="Body Text 3 Char"/>
    <w:basedOn w:val="5"/>
    <w:link w:val="8"/>
    <w:semiHidden/>
    <w:qFormat/>
    <w:uiPriority w:val="0"/>
    <w:rPr>
      <w:rFonts w:ascii="Futura Md TL" w:hAnsi="Futura Md TL" w:eastAsia="Times New Roman" w:cs="Times New Roman"/>
      <w:szCs w:val="24"/>
    </w:rPr>
  </w:style>
  <w:style w:type="character" w:customStyle="1" w:styleId="25">
    <w:name w:val="Footer Char"/>
    <w:basedOn w:val="5"/>
    <w:link w:val="13"/>
    <w:qFormat/>
    <w:uiPriority w:val="99"/>
    <w:rPr>
      <w:rFonts w:ascii="Times New Roman" w:hAnsi="Times New Roman" w:eastAsia="Times New Roman" w:cs="Times New Roman"/>
      <w:sz w:val="24"/>
      <w:szCs w:val="24"/>
      <w:lang w:val="en-GB"/>
    </w:rPr>
  </w:style>
  <w:style w:type="character" w:customStyle="1" w:styleId="26">
    <w:name w:val="iubsearch-publicdate"/>
    <w:basedOn w:val="5"/>
    <w:qFormat/>
    <w:uiPriority w:val="0"/>
  </w:style>
  <w:style w:type="paragraph" w:customStyle="1" w:styleId="27">
    <w:name w:val="western"/>
    <w:basedOn w:val="1"/>
    <w:qFormat/>
    <w:uiPriority w:val="0"/>
    <w:pPr>
      <w:spacing w:before="100" w:beforeAutospacing="1"/>
    </w:pPr>
    <w:rPr>
      <w:rFonts w:ascii="Arial" w:hAnsi="Arial" w:eastAsia="Arial Unicode MS" w:cs="Arial"/>
      <w:color w:val="000000"/>
      <w:lang w:val="en-GB" w:eastAsia="en-US"/>
    </w:rPr>
  </w:style>
  <w:style w:type="paragraph" w:customStyle="1" w:styleId="28">
    <w:name w:val="Virsraksts"/>
    <w:basedOn w:val="1"/>
    <w:next w:val="7"/>
    <w:qFormat/>
    <w:uiPriority w:val="0"/>
    <w:pPr>
      <w:keepNext/>
      <w:suppressAutoHyphens/>
      <w:spacing w:before="240" w:after="120"/>
      <w:ind w:left="-540" w:firstLine="540"/>
      <w:jc w:val="center"/>
    </w:pPr>
    <w:rPr>
      <w:rFonts w:ascii="Liberation Sans" w:hAnsi="Liberation Sans" w:eastAsia="Lucida Sans Unicode" w:cs="Mangal"/>
      <w:b/>
      <w:bCs/>
      <w:caps/>
      <w:kern w:val="1"/>
      <w:sz w:val="32"/>
      <w:szCs w:val="28"/>
      <w:lang w:val="en-GB" w:eastAsia="zh-CN"/>
    </w:rPr>
  </w:style>
  <w:style w:type="paragraph" w:customStyle="1" w:styleId="29">
    <w:name w:val="Default"/>
    <w:qForma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lv-LV" w:eastAsia="lv-LV" w:bidi="ar-SA"/>
    </w:rPr>
  </w:style>
  <w:style w:type="paragraph" w:customStyle="1" w:styleId="30">
    <w:name w:val="Heading"/>
    <w:basedOn w:val="1"/>
    <w:next w:val="7"/>
    <w:qFormat/>
    <w:uiPriority w:val="0"/>
    <w:pPr>
      <w:keepNext/>
      <w:spacing w:before="240" w:after="120" w:line="20" w:lineRule="atLeast"/>
      <w:ind w:left="-540" w:firstLine="540"/>
      <w:jc w:val="center"/>
    </w:pPr>
    <w:rPr>
      <w:rFonts w:ascii="Liberation Sans" w:hAnsi="Liberation Sans" w:eastAsia="Microsoft YaHei" w:cs="Mangal"/>
      <w:b/>
      <w:bCs/>
      <w:caps/>
      <w:kern w:val="1"/>
      <w:sz w:val="32"/>
      <w:szCs w:val="28"/>
      <w:lang w:val="en-GB" w:eastAsia="zh-CN"/>
    </w:rPr>
  </w:style>
  <w:style w:type="character" w:customStyle="1" w:styleId="31">
    <w:name w:val="Body Text Char"/>
    <w:basedOn w:val="5"/>
    <w:link w:val="7"/>
    <w:qFormat/>
    <w:uiPriority w:val="99"/>
    <w:rPr>
      <w:rFonts w:ascii="Times New Roman" w:hAnsi="Times New Roman" w:eastAsia="Times New Roman" w:cs="Times New Roman"/>
      <w:sz w:val="24"/>
      <w:szCs w:val="24"/>
      <w:lang w:eastAsia="lv-LV"/>
    </w:rPr>
  </w:style>
  <w:style w:type="character" w:customStyle="1" w:styleId="32">
    <w:name w:val="Comment Text Char"/>
    <w:basedOn w:val="5"/>
    <w:link w:val="11"/>
    <w:qFormat/>
    <w:uiPriority w:val="99"/>
    <w:rPr>
      <w:rFonts w:ascii="Times New Roman" w:hAnsi="Times New Roman" w:eastAsia="Times New Roman" w:cs="Times New Roman"/>
      <w:sz w:val="20"/>
      <w:szCs w:val="20"/>
      <w:lang w:eastAsia="lv-LV"/>
    </w:rPr>
  </w:style>
  <w:style w:type="character" w:customStyle="1" w:styleId="33">
    <w:name w:val="Comment Subject Char"/>
    <w:basedOn w:val="32"/>
    <w:link w:val="12"/>
    <w:qFormat/>
    <w:uiPriority w:val="0"/>
    <w:rPr>
      <w:rFonts w:ascii="Times New Roman" w:hAnsi="Times New Roman" w:eastAsia="Times New Roman" w:cs="Times New Roman"/>
      <w:b/>
      <w:bCs/>
      <w:sz w:val="20"/>
      <w:szCs w:val="20"/>
      <w:lang w:eastAsia="lv-LV"/>
    </w:rPr>
  </w:style>
  <w:style w:type="character" w:customStyle="1" w:styleId="34">
    <w:name w:val="Header Char"/>
    <w:basedOn w:val="5"/>
    <w:link w:val="17"/>
    <w:qFormat/>
    <w:uiPriority w:val="99"/>
    <w:rPr>
      <w:rFonts w:ascii="Times New Roman" w:hAnsi="Times New Roman" w:eastAsia="Times New Roman" w:cs="Times New Roman"/>
      <w:sz w:val="24"/>
      <w:szCs w:val="24"/>
      <w:lang w:eastAsia="lv-LV"/>
    </w:rPr>
  </w:style>
  <w:style w:type="paragraph" w:styleId="35">
    <w:name w:val="List Paragraph"/>
    <w:basedOn w:val="1"/>
    <w:link w:val="36"/>
    <w:qFormat/>
    <w:uiPriority w:val="34"/>
    <w:pPr>
      <w:suppressAutoHyphens/>
      <w:ind w:left="720"/>
      <w:contextualSpacing/>
    </w:pPr>
    <w:rPr>
      <w:kern w:val="1"/>
      <w:lang w:eastAsia="zh-CN"/>
    </w:rPr>
  </w:style>
  <w:style w:type="character" w:customStyle="1" w:styleId="36">
    <w:name w:val="List Paragraph Char"/>
    <w:link w:val="35"/>
    <w:qFormat/>
    <w:uiPriority w:val="34"/>
    <w:rPr>
      <w:rFonts w:ascii="Times New Roman" w:hAnsi="Times New Roman" w:eastAsia="Times New Roman" w:cs="Times New Roman"/>
      <w:kern w:val="1"/>
      <w:sz w:val="24"/>
      <w:szCs w:val="24"/>
      <w:lang w:eastAsia="zh-CN"/>
    </w:rPr>
  </w:style>
  <w:style w:type="character" w:customStyle="1" w:styleId="37">
    <w:name w:val="Unresolved Mention"/>
    <w:basedOn w:val="5"/>
    <w:semiHidden/>
    <w:unhideWhenUsed/>
    <w:qFormat/>
    <w:uiPriority w:val="99"/>
    <w:rPr>
      <w:color w:val="605E5C"/>
      <w:shd w:val="clear" w:color="auto" w:fill="E1DFDD"/>
    </w:rPr>
  </w:style>
  <w:style w:type="character" w:customStyle="1" w:styleId="38">
    <w:name w:val="Dace Muceniece"/>
    <w:semiHidden/>
    <w:qFormat/>
    <w:uiPriority w:val="0"/>
    <w:rPr>
      <w:rFonts w:ascii="Arial" w:hAnsi="Arial" w:cs="Arial"/>
      <w:color w:val="000080"/>
      <w:sz w:val="20"/>
      <w:szCs w:val="20"/>
    </w:rPr>
  </w:style>
  <w:style w:type="character" w:customStyle="1" w:styleId="39">
    <w:name w:val="Footnote Text Char"/>
    <w:basedOn w:val="5"/>
    <w:link w:val="16"/>
    <w:qFormat/>
    <w:uiPriority w:val="99"/>
    <w:rPr>
      <w:rFonts w:ascii="Times New Roman" w:hAnsi="Times New Roman" w:eastAsia="Times New Roman" w:cs="Times New Roman"/>
      <w:sz w:val="20"/>
      <w:szCs w:val="20"/>
      <w:lang w:eastAsia="lv-LV"/>
    </w:rPr>
  </w:style>
  <w:style w:type="paragraph" w:customStyle="1" w:styleId="40">
    <w:name w:val="Revision"/>
    <w:hidden/>
    <w:semiHidden/>
    <w:qFormat/>
    <w:uiPriority w:val="99"/>
    <w:pPr>
      <w:spacing w:after="0" w:line="240" w:lineRule="auto"/>
    </w:pPr>
    <w:rPr>
      <w:rFonts w:ascii="Times New Roman" w:hAnsi="Times New Roman" w:eastAsia="Times New Roman" w:cs="Times New Roman"/>
      <w:sz w:val="24"/>
      <w:szCs w:val="24"/>
      <w:lang w:val="lv-LV" w:eastAsia="lv-LV" w:bidi="ar-SA"/>
    </w:rPr>
  </w:style>
  <w:style w:type="character" w:customStyle="1" w:styleId="41">
    <w:name w:val="Body Text Indent Char"/>
    <w:basedOn w:val="5"/>
    <w:link w:val="9"/>
    <w:qFormat/>
    <w:uiPriority w:val="99"/>
    <w:rPr>
      <w:rFonts w:ascii="Times New Roman" w:hAnsi="Times New Roman" w:eastAsia="Times New Roman" w:cs="Times New Roman"/>
      <w:sz w:val="24"/>
      <w:szCs w:val="24"/>
      <w:lang w:eastAsia="lv-LV"/>
    </w:rPr>
  </w:style>
  <w:style w:type="paragraph" w:customStyle="1" w:styleId="42">
    <w:name w:val="tv213"/>
    <w:basedOn w:val="1"/>
    <w:qFormat/>
    <w:uiPriority w:val="0"/>
    <w:pPr>
      <w:spacing w:before="100" w:beforeAutospacing="1" w:after="100" w:afterAutospacing="1"/>
    </w:pPr>
  </w:style>
  <w:style w:type="paragraph" w:customStyle="1" w:styleId="43">
    <w:name w:val="WW-Text Body"/>
    <w:basedOn w:val="1"/>
    <w:qFormat/>
    <w:uiPriority w:val="99"/>
    <w:pPr>
      <w:suppressAutoHyphens/>
    </w:pPr>
    <w:rPr>
      <w:kern w:val="1"/>
      <w:lang w:eastAsia="zh-CN"/>
    </w:rPr>
  </w:style>
  <w:style w:type="character" w:customStyle="1" w:styleId="44">
    <w:name w:val="Heading 2 Char"/>
    <w:basedOn w:val="5"/>
    <w:link w:val="3"/>
    <w:semiHidden/>
    <w:qFormat/>
    <w:uiPriority w:val="9"/>
    <w:rPr>
      <w:rFonts w:asciiTheme="majorHAnsi" w:hAnsiTheme="majorHAnsi" w:eastAsiaTheme="majorEastAsia" w:cstheme="majorBidi"/>
      <w:color w:val="2F5597" w:themeColor="accent1" w:themeShade="BF"/>
      <w:sz w:val="26"/>
      <w:szCs w:val="26"/>
      <w:lang w:eastAsia="lv-LV"/>
    </w:rPr>
  </w:style>
  <w:style w:type="character" w:customStyle="1" w:styleId="45">
    <w:name w:val="normaltextrun"/>
    <w:basedOn w:val="5"/>
    <w:qFormat/>
    <w:uiPriority w:val="0"/>
  </w:style>
  <w:style w:type="paragraph" w:customStyle="1" w:styleId="46">
    <w:name w:val="Tests"/>
    <w:basedOn w:val="1"/>
    <w:qFormat/>
    <w:uiPriority w:val="0"/>
    <w:pPr>
      <w:suppressAutoHyphens/>
    </w:pPr>
    <w:rPr>
      <w:rFonts w:ascii="Arial" w:hAnsi="Arial" w:cs="Arial"/>
      <w:kern w:val="1"/>
      <w:sz w:val="22"/>
      <w:szCs w:val="22"/>
      <w:lang w:eastAsia="zh-CN"/>
    </w:rPr>
  </w:style>
  <w:style w:type="character" w:customStyle="1" w:styleId="47">
    <w:name w:val="cf21"/>
    <w:basedOn w:val="5"/>
    <w:qFormat/>
    <w:uiPriority w:val="0"/>
    <w:rPr>
      <w:rFonts w:hint="default" w:ascii="Segoe UI" w:hAnsi="Segoe UI" w:cs="Segoe UI"/>
      <w:sz w:val="18"/>
      <w:szCs w:val="18"/>
    </w:rPr>
  </w:style>
  <w:style w:type="character" w:customStyle="1" w:styleId="48">
    <w:name w:val="Mention"/>
    <w:basedOn w:val="5"/>
    <w:unhideWhenUsed/>
    <w:qFormat/>
    <w:uiPriority w:val="99"/>
    <w:rPr>
      <w:color w:val="2B579A"/>
      <w:shd w:val="clear" w:color="auto" w:fill="E1DFDD"/>
    </w:rPr>
  </w:style>
  <w:style w:type="character" w:customStyle="1" w:styleId="49">
    <w:name w:val="eop"/>
    <w:basedOn w:val="5"/>
    <w:qFormat/>
    <w:uiPriority w:val="0"/>
  </w:style>
  <w:style w:type="paragraph" w:customStyle="1" w:styleId="50">
    <w:name w:val="paragraph"/>
    <w:basedOn w:val="1"/>
    <w:qFormat/>
    <w:uiPriority w:val="0"/>
    <w:pPr>
      <w:spacing w:before="100" w:beforeAutospacing="1" w:after="100" w:afterAutospacing="1"/>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D48DC730F2F64892F5FB5F2183D0C4" ma:contentTypeVersion="4" ma:contentTypeDescription="Create a new document." ma:contentTypeScope="" ma:versionID="a9b2ca7bf3b0c90f3af31b46aba44bb2">
  <xsd:schema xmlns:xsd="http://www.w3.org/2001/XMLSchema" xmlns:xs="http://www.w3.org/2001/XMLSchema" xmlns:p="http://schemas.microsoft.com/office/2006/metadata/properties" xmlns:ns2="97e85708-679c-4390-b32b-4c487acf63c5" targetNamespace="http://schemas.microsoft.com/office/2006/metadata/properties" ma:root="true" ma:fieldsID="a632bd0446ad3ba050becd15affe9279" ns2:_="">
    <xsd:import namespace="97e85708-679c-4390-b32b-4c487acf63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85708-679c-4390-b32b-4c487acf6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1598A-32EA-4811-B940-9EE3206281D6}">
  <ds:schemaRefs/>
</ds:datastoreItem>
</file>

<file path=customXml/itemProps2.xml><?xml version="1.0" encoding="utf-8"?>
<ds:datastoreItem xmlns:ds="http://schemas.openxmlformats.org/officeDocument/2006/customXml" ds:itemID="{CDFAA816-A2D2-487C-AFC7-3EF08040006E}">
  <ds:schemaRefs/>
</ds:datastoreItem>
</file>

<file path=customXml/itemProps3.xml><?xml version="1.0" encoding="utf-8"?>
<ds:datastoreItem xmlns:ds="http://schemas.openxmlformats.org/officeDocument/2006/customXml" ds:itemID="{0CAB4A86-0BA7-4C73-BDC0-C73989AB3C3D}">
  <ds:schemaRefs/>
</ds:datastoreItem>
</file>

<file path=customXml/itemProps4.xml><?xml version="1.0" encoding="utf-8"?>
<ds:datastoreItem xmlns:ds="http://schemas.openxmlformats.org/officeDocument/2006/customXml" ds:itemID="{512E18BE-6282-4CE6-ABF9-64E15C06C76F}">
  <ds:schemaRefs/>
</ds:datastoreItem>
</file>

<file path=docProps/app.xml><?xml version="1.0" encoding="utf-8"?>
<Properties xmlns="http://schemas.openxmlformats.org/officeDocument/2006/extended-properties" xmlns:vt="http://schemas.openxmlformats.org/officeDocument/2006/docPropsVTypes">
  <Template>Normal</Template>
  <Pages>9</Pages>
  <Words>5343</Words>
  <Characters>3046</Characters>
  <Lines>25</Lines>
  <Paragraphs>16</Paragraphs>
  <TotalTime>11</TotalTime>
  <ScaleCrop>false</ScaleCrop>
  <LinksUpToDate>false</LinksUpToDate>
  <CharactersWithSpaces>8373</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2024-07-29T18:48:00Z</dcterms:created>
  <dc:creator>Laura Kolneja</dc:creator>
  <cp:lastModifiedBy>inese</cp:lastModifiedBy>
  <dcterms:modified xsi:type="dcterms:W3CDTF">2025-08-06T07:41:00Z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0x0101006AD48DC730F2F64892F5FB5F2183D0C4</vt:lpwstr>
  </property>
  <property fmtid="{D5CDD505-2E9C-101B-9397-08002B2CF9AE}" pid="10" name="MediaServiceImageTags">
    <vt:lpwstr/>
  </property>
  <property fmtid="{D5CDD505-2E9C-101B-9397-08002B2CF9AE}" pid="11" name="KSOProductBuildVer">
    <vt:lpwstr>1033-12.2.0.21931</vt:lpwstr>
  </property>
  <property fmtid="{D5CDD505-2E9C-101B-9397-08002B2CF9AE}" pid="12" name="ICV">
    <vt:lpwstr>13F17D326EBD4A6F8AEBC9BF83775158_13</vt:lpwstr>
  </property>
</Properties>
</file>