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93F61" w14:textId="77777777" w:rsidR="00DA1D7D" w:rsidRPr="00AB359E" w:rsidRDefault="00DA1D7D" w:rsidP="00CC258A">
      <w:pPr>
        <w:shd w:val="clear" w:color="auto" w:fill="FFFFFF"/>
        <w:tabs>
          <w:tab w:val="num" w:pos="720"/>
        </w:tabs>
        <w:spacing w:after="0" w:line="240" w:lineRule="auto"/>
        <w:ind w:left="720" w:hanging="360"/>
        <w:jc w:val="right"/>
        <w:rPr>
          <w:rFonts w:ascii="Times New Roman" w:hAnsi="Times New Roman" w:cs="Times New Roman"/>
          <w:b/>
          <w:bCs/>
          <w:sz w:val="24"/>
          <w:szCs w:val="24"/>
        </w:rPr>
      </w:pPr>
    </w:p>
    <w:p w14:paraId="7DB2553E" w14:textId="57676BA3" w:rsidR="00CC258A" w:rsidRPr="00AB359E" w:rsidRDefault="00CC258A" w:rsidP="00CC258A">
      <w:pPr>
        <w:shd w:val="clear" w:color="auto" w:fill="FFFFFF"/>
        <w:tabs>
          <w:tab w:val="num" w:pos="720"/>
        </w:tabs>
        <w:spacing w:after="0" w:line="240" w:lineRule="auto"/>
        <w:ind w:left="720" w:hanging="360"/>
        <w:jc w:val="right"/>
        <w:rPr>
          <w:rFonts w:ascii="Times New Roman" w:hAnsi="Times New Roman" w:cs="Times New Roman"/>
          <w:b/>
          <w:bCs/>
          <w:sz w:val="24"/>
          <w:szCs w:val="24"/>
        </w:rPr>
      </w:pPr>
      <w:r w:rsidRPr="00AB359E">
        <w:rPr>
          <w:rFonts w:ascii="Times New Roman" w:hAnsi="Times New Roman" w:cs="Times New Roman"/>
          <w:b/>
          <w:bCs/>
          <w:sz w:val="24"/>
          <w:szCs w:val="24"/>
        </w:rPr>
        <w:t>Ieinteresētajām personām</w:t>
      </w:r>
    </w:p>
    <w:p w14:paraId="3D7D3192" w14:textId="77777777" w:rsidR="00CC258A" w:rsidRPr="00AB359E"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06E3863C" w14:textId="0BE38627" w:rsidR="00CC258A" w:rsidRPr="00AB359E" w:rsidRDefault="00CC258A" w:rsidP="00CC258A">
      <w:pPr>
        <w:shd w:val="clear" w:color="auto" w:fill="FFFFFF"/>
        <w:spacing w:after="0" w:line="240" w:lineRule="auto"/>
        <w:ind w:hanging="360"/>
        <w:rPr>
          <w:rFonts w:ascii="Times New Roman" w:hAnsi="Times New Roman" w:cs="Times New Roman"/>
          <w:b/>
          <w:bCs/>
          <w:sz w:val="24"/>
          <w:szCs w:val="24"/>
        </w:rPr>
      </w:pPr>
      <w:r w:rsidRPr="00AB359E">
        <w:rPr>
          <w:rFonts w:ascii="Times New Roman" w:hAnsi="Times New Roman" w:cs="Times New Roman"/>
          <w:b/>
          <w:bCs/>
          <w:sz w:val="24"/>
          <w:szCs w:val="24"/>
        </w:rPr>
        <w:tab/>
        <w:t>Par jautājum</w:t>
      </w:r>
      <w:r w:rsidR="00843A87" w:rsidRPr="00AB359E">
        <w:rPr>
          <w:rFonts w:ascii="Times New Roman" w:hAnsi="Times New Roman" w:cs="Times New Roman"/>
          <w:b/>
          <w:bCs/>
          <w:sz w:val="24"/>
          <w:szCs w:val="24"/>
        </w:rPr>
        <w:t>iem</w:t>
      </w:r>
      <w:r w:rsidRPr="00AB359E">
        <w:rPr>
          <w:rFonts w:ascii="Times New Roman" w:hAnsi="Times New Roman" w:cs="Times New Roman"/>
          <w:b/>
          <w:bCs/>
          <w:sz w:val="24"/>
          <w:szCs w:val="24"/>
        </w:rPr>
        <w:t xml:space="preserve"> par publiskā iepirkuma</w:t>
      </w:r>
    </w:p>
    <w:p w14:paraId="61A15741" w14:textId="201AB116" w:rsidR="00CC258A" w:rsidRPr="00AB359E" w:rsidRDefault="00CC258A" w:rsidP="00CC258A">
      <w:pPr>
        <w:shd w:val="clear" w:color="auto" w:fill="FFFFFF"/>
        <w:spacing w:after="0" w:line="240" w:lineRule="auto"/>
        <w:ind w:hanging="360"/>
        <w:rPr>
          <w:rFonts w:ascii="Times New Roman" w:hAnsi="Times New Roman" w:cs="Times New Roman"/>
          <w:b/>
          <w:bCs/>
          <w:sz w:val="24"/>
          <w:szCs w:val="24"/>
        </w:rPr>
      </w:pPr>
      <w:r w:rsidRPr="00AB359E">
        <w:rPr>
          <w:rFonts w:ascii="Times New Roman" w:hAnsi="Times New Roman" w:cs="Times New Roman"/>
          <w:b/>
          <w:bCs/>
          <w:sz w:val="24"/>
          <w:szCs w:val="24"/>
        </w:rPr>
        <w:tab/>
        <w:t>ID Nr. VADC 202</w:t>
      </w:r>
      <w:r w:rsidR="00DA1D7D" w:rsidRPr="00AB359E">
        <w:rPr>
          <w:rFonts w:ascii="Times New Roman" w:hAnsi="Times New Roman" w:cs="Times New Roman"/>
          <w:b/>
          <w:bCs/>
          <w:sz w:val="24"/>
          <w:szCs w:val="24"/>
        </w:rPr>
        <w:t>5</w:t>
      </w:r>
      <w:r w:rsidRPr="00AB359E">
        <w:rPr>
          <w:rFonts w:ascii="Times New Roman" w:hAnsi="Times New Roman" w:cs="Times New Roman"/>
          <w:b/>
          <w:bCs/>
          <w:sz w:val="24"/>
          <w:szCs w:val="24"/>
        </w:rPr>
        <w:t>/</w:t>
      </w:r>
      <w:r w:rsidR="00DA1D7D" w:rsidRPr="00AB359E">
        <w:rPr>
          <w:rFonts w:ascii="Times New Roman" w:hAnsi="Times New Roman" w:cs="Times New Roman"/>
          <w:b/>
          <w:bCs/>
          <w:sz w:val="24"/>
          <w:szCs w:val="24"/>
        </w:rPr>
        <w:t>1</w:t>
      </w:r>
      <w:r w:rsidR="00965E7A" w:rsidRPr="00AB359E">
        <w:rPr>
          <w:rFonts w:ascii="Times New Roman" w:hAnsi="Times New Roman" w:cs="Times New Roman"/>
          <w:b/>
          <w:bCs/>
          <w:sz w:val="24"/>
          <w:szCs w:val="24"/>
        </w:rPr>
        <w:t>2</w:t>
      </w:r>
      <w:r w:rsidRPr="00AB359E">
        <w:rPr>
          <w:rFonts w:ascii="Times New Roman" w:hAnsi="Times New Roman" w:cs="Times New Roman"/>
          <w:b/>
          <w:bCs/>
          <w:sz w:val="24"/>
          <w:szCs w:val="24"/>
        </w:rPr>
        <w:t xml:space="preserve"> nolikumu</w:t>
      </w:r>
    </w:p>
    <w:p w14:paraId="059D3FF1" w14:textId="77777777" w:rsidR="00CC258A" w:rsidRPr="00AB359E"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7CAAC688" w14:textId="1E43EB8C" w:rsidR="00CC258A" w:rsidRPr="00AB359E" w:rsidRDefault="00CC258A" w:rsidP="00640C42">
      <w:pPr>
        <w:pStyle w:val="NoSpacing"/>
        <w:jc w:val="both"/>
        <w:rPr>
          <w:rFonts w:ascii="Times New Roman" w:hAnsi="Times New Roman" w:cs="Times New Roman"/>
          <w:sz w:val="24"/>
          <w:szCs w:val="24"/>
        </w:rPr>
      </w:pPr>
      <w:r w:rsidRPr="00AB359E">
        <w:rPr>
          <w:rFonts w:ascii="Times New Roman" w:hAnsi="Times New Roman" w:cs="Times New Roman"/>
          <w:sz w:val="24"/>
          <w:szCs w:val="24"/>
        </w:rPr>
        <w:tab/>
        <w:t xml:space="preserve">Publiskā iepirkuma </w:t>
      </w:r>
      <w:r w:rsidRPr="00AB359E">
        <w:rPr>
          <w:rFonts w:ascii="Times New Roman" w:hAnsi="Times New Roman" w:cs="Times New Roman"/>
          <w:b/>
          <w:bCs/>
          <w:sz w:val="24"/>
          <w:szCs w:val="24"/>
        </w:rPr>
        <w:t>“</w:t>
      </w:r>
      <w:r w:rsidR="00965E7A" w:rsidRPr="00AB359E">
        <w:rPr>
          <w:rFonts w:ascii="Times New Roman" w:hAnsi="Times New Roman" w:cs="Times New Roman"/>
          <w:b/>
          <w:bCs/>
          <w:sz w:val="24"/>
          <w:szCs w:val="24"/>
        </w:rPr>
        <w:t>Mobilās stacijas (donoru autobusa) asins komponentu sagatavošanai un asins komponentu transportēšanai piegāde</w:t>
      </w:r>
      <w:r w:rsidRPr="00AB359E">
        <w:rPr>
          <w:rFonts w:ascii="Times New Roman" w:hAnsi="Times New Roman" w:cs="Times New Roman"/>
          <w:b/>
          <w:bCs/>
          <w:sz w:val="24"/>
          <w:szCs w:val="24"/>
        </w:rPr>
        <w:t>”</w:t>
      </w:r>
      <w:r w:rsidRPr="00AB359E">
        <w:rPr>
          <w:rFonts w:ascii="Times New Roman" w:hAnsi="Times New Roman" w:cs="Times New Roman"/>
          <w:sz w:val="24"/>
          <w:szCs w:val="24"/>
        </w:rPr>
        <w:t xml:space="preserve"> ID Nr. VADC 202</w:t>
      </w:r>
      <w:r w:rsidR="00DA1D7D" w:rsidRPr="00AB359E">
        <w:rPr>
          <w:rFonts w:ascii="Times New Roman" w:hAnsi="Times New Roman" w:cs="Times New Roman"/>
          <w:sz w:val="24"/>
          <w:szCs w:val="24"/>
        </w:rPr>
        <w:t>5</w:t>
      </w:r>
      <w:r w:rsidRPr="00AB359E">
        <w:rPr>
          <w:rFonts w:ascii="Times New Roman" w:hAnsi="Times New Roman" w:cs="Times New Roman"/>
          <w:sz w:val="24"/>
          <w:szCs w:val="24"/>
        </w:rPr>
        <w:t>/</w:t>
      </w:r>
      <w:r w:rsidR="00DA1D7D" w:rsidRPr="00AB359E">
        <w:rPr>
          <w:rFonts w:ascii="Times New Roman" w:hAnsi="Times New Roman" w:cs="Times New Roman"/>
          <w:sz w:val="24"/>
          <w:szCs w:val="24"/>
        </w:rPr>
        <w:t>1</w:t>
      </w:r>
      <w:r w:rsidR="00965E7A" w:rsidRPr="00AB359E">
        <w:rPr>
          <w:rFonts w:ascii="Times New Roman" w:hAnsi="Times New Roman" w:cs="Times New Roman"/>
          <w:sz w:val="24"/>
          <w:szCs w:val="24"/>
        </w:rPr>
        <w:t>2</w:t>
      </w:r>
      <w:r w:rsidRPr="00AB359E">
        <w:rPr>
          <w:rFonts w:ascii="Times New Roman" w:hAnsi="Times New Roman" w:cs="Times New Roman"/>
          <w:sz w:val="24"/>
          <w:szCs w:val="24"/>
        </w:rPr>
        <w:t xml:space="preserve"> (turpmāk – Iepirkuma) komisija ir saņēmusi </w:t>
      </w:r>
      <w:r w:rsidR="00640C42" w:rsidRPr="00AB359E">
        <w:rPr>
          <w:rFonts w:ascii="Times New Roman" w:hAnsi="Times New Roman" w:cs="Times New Roman"/>
          <w:sz w:val="24"/>
          <w:szCs w:val="24"/>
        </w:rPr>
        <w:t>i</w:t>
      </w:r>
      <w:r w:rsidRPr="00AB359E">
        <w:rPr>
          <w:rFonts w:ascii="Times New Roman" w:hAnsi="Times New Roman" w:cs="Times New Roman"/>
          <w:sz w:val="24"/>
          <w:szCs w:val="24"/>
        </w:rPr>
        <w:t>einteresēt</w:t>
      </w:r>
      <w:r w:rsidR="00AB359E" w:rsidRPr="00AB359E">
        <w:rPr>
          <w:rFonts w:ascii="Times New Roman" w:hAnsi="Times New Roman" w:cs="Times New Roman"/>
          <w:sz w:val="24"/>
          <w:szCs w:val="24"/>
        </w:rPr>
        <w:t>ās</w:t>
      </w:r>
      <w:r w:rsidRPr="00AB359E">
        <w:rPr>
          <w:rFonts w:ascii="Times New Roman" w:hAnsi="Times New Roman" w:cs="Times New Roman"/>
          <w:sz w:val="24"/>
          <w:szCs w:val="24"/>
        </w:rPr>
        <w:t xml:space="preserve"> person</w:t>
      </w:r>
      <w:r w:rsidR="00AB359E" w:rsidRPr="00AB359E">
        <w:rPr>
          <w:rFonts w:ascii="Times New Roman" w:hAnsi="Times New Roman" w:cs="Times New Roman"/>
          <w:sz w:val="24"/>
          <w:szCs w:val="24"/>
        </w:rPr>
        <w:t>as</w:t>
      </w:r>
      <w:r w:rsidRPr="00AB359E">
        <w:rPr>
          <w:rFonts w:ascii="Times New Roman" w:hAnsi="Times New Roman" w:cs="Times New Roman"/>
          <w:sz w:val="24"/>
          <w:szCs w:val="24"/>
        </w:rPr>
        <w:t xml:space="preserve"> jautājumu</w:t>
      </w:r>
      <w:r w:rsidR="00AB359E" w:rsidRPr="00AB359E">
        <w:rPr>
          <w:rFonts w:ascii="Times New Roman" w:hAnsi="Times New Roman" w:cs="Times New Roman"/>
          <w:sz w:val="24"/>
          <w:szCs w:val="24"/>
        </w:rPr>
        <w:t>s</w:t>
      </w:r>
      <w:r w:rsidRPr="00AB359E">
        <w:rPr>
          <w:rFonts w:ascii="Times New Roman" w:hAnsi="Times New Roman" w:cs="Times New Roman"/>
          <w:sz w:val="24"/>
          <w:szCs w:val="24"/>
        </w:rPr>
        <w:t xml:space="preserve"> par </w:t>
      </w:r>
      <w:r w:rsidR="001C3655" w:rsidRPr="00AB359E">
        <w:rPr>
          <w:rFonts w:ascii="Times New Roman" w:hAnsi="Times New Roman" w:cs="Times New Roman"/>
          <w:sz w:val="24"/>
          <w:szCs w:val="24"/>
        </w:rPr>
        <w:t>Iepirkuma</w:t>
      </w:r>
      <w:r w:rsidRPr="00AB359E">
        <w:rPr>
          <w:rFonts w:ascii="Times New Roman" w:hAnsi="Times New Roman" w:cs="Times New Roman"/>
          <w:sz w:val="24"/>
          <w:szCs w:val="24"/>
        </w:rPr>
        <w:t xml:space="preserve"> nolikumu un sniedz šād</w:t>
      </w:r>
      <w:r w:rsidR="00AB359E" w:rsidRPr="00AB359E">
        <w:rPr>
          <w:rFonts w:ascii="Times New Roman" w:hAnsi="Times New Roman" w:cs="Times New Roman"/>
          <w:sz w:val="24"/>
          <w:szCs w:val="24"/>
        </w:rPr>
        <w:t>as</w:t>
      </w:r>
      <w:r w:rsidRPr="00AB359E">
        <w:rPr>
          <w:rFonts w:ascii="Times New Roman" w:hAnsi="Times New Roman" w:cs="Times New Roman"/>
          <w:sz w:val="24"/>
          <w:szCs w:val="24"/>
        </w:rPr>
        <w:t xml:space="preserve"> atbild</w:t>
      </w:r>
      <w:r w:rsidR="00AB359E" w:rsidRPr="00AB359E">
        <w:rPr>
          <w:rFonts w:ascii="Times New Roman" w:hAnsi="Times New Roman" w:cs="Times New Roman"/>
          <w:sz w:val="24"/>
          <w:szCs w:val="24"/>
        </w:rPr>
        <w:t>es</w:t>
      </w:r>
      <w:r w:rsidRPr="00AB359E">
        <w:rPr>
          <w:rFonts w:ascii="Times New Roman" w:hAnsi="Times New Roman" w:cs="Times New Roman"/>
          <w:sz w:val="24"/>
          <w:szCs w:val="24"/>
        </w:rPr>
        <w:t>:</w:t>
      </w:r>
    </w:p>
    <w:tbl>
      <w:tblPr>
        <w:tblStyle w:val="TableGrid"/>
        <w:tblW w:w="10632" w:type="dxa"/>
        <w:tblInd w:w="-572" w:type="dxa"/>
        <w:tblLook w:val="04A0" w:firstRow="1" w:lastRow="0" w:firstColumn="1" w:lastColumn="0" w:noHBand="0" w:noVBand="1"/>
      </w:tblPr>
      <w:tblGrid>
        <w:gridCol w:w="5670"/>
        <w:gridCol w:w="4962"/>
      </w:tblGrid>
      <w:tr w:rsidR="00640C42" w:rsidRPr="00AB359E" w14:paraId="5A2DF045" w14:textId="77777777" w:rsidTr="000204D4">
        <w:tc>
          <w:tcPr>
            <w:tcW w:w="5670" w:type="dxa"/>
          </w:tcPr>
          <w:p w14:paraId="768672FA" w14:textId="6284C0EA" w:rsidR="00574A9B" w:rsidRPr="00AB359E" w:rsidRDefault="00574A9B" w:rsidP="00574A9B">
            <w:pPr>
              <w:autoSpaceDE w:val="0"/>
              <w:autoSpaceDN w:val="0"/>
              <w:adjustRightInd w:val="0"/>
              <w:jc w:val="center"/>
              <w:rPr>
                <w:rFonts w:ascii="Times New Roman" w:hAnsi="Times New Roman" w:cs="Times New Roman"/>
                <w:b/>
                <w:bCs/>
              </w:rPr>
            </w:pPr>
            <w:bookmarkStart w:id="0" w:name="_Hlk202434696"/>
            <w:r w:rsidRPr="00AB359E">
              <w:rPr>
                <w:rFonts w:ascii="Times New Roman" w:hAnsi="Times New Roman" w:cs="Times New Roman"/>
                <w:b/>
                <w:bCs/>
              </w:rPr>
              <w:t>Ieinteresētās personas jautājums</w:t>
            </w:r>
          </w:p>
        </w:tc>
        <w:tc>
          <w:tcPr>
            <w:tcW w:w="4962" w:type="dxa"/>
          </w:tcPr>
          <w:p w14:paraId="1EF5E3B9" w14:textId="74DEA6A7" w:rsidR="00574A9B" w:rsidRPr="00AB359E" w:rsidRDefault="00574A9B" w:rsidP="00574A9B">
            <w:pPr>
              <w:autoSpaceDE w:val="0"/>
              <w:autoSpaceDN w:val="0"/>
              <w:adjustRightInd w:val="0"/>
              <w:jc w:val="center"/>
              <w:rPr>
                <w:rFonts w:ascii="Times New Roman" w:hAnsi="Times New Roman" w:cs="Times New Roman"/>
                <w:b/>
                <w:bCs/>
                <w:kern w:val="0"/>
              </w:rPr>
            </w:pPr>
            <w:r w:rsidRPr="00AB359E">
              <w:rPr>
                <w:rFonts w:ascii="Times New Roman" w:hAnsi="Times New Roman" w:cs="Times New Roman"/>
                <w:b/>
                <w:bCs/>
                <w:kern w:val="0"/>
              </w:rPr>
              <w:t>Iepirkuma komisijas atbilde</w:t>
            </w:r>
          </w:p>
        </w:tc>
      </w:tr>
      <w:tr w:rsidR="007219A8" w:rsidRPr="00AB359E" w14:paraId="619AF9DC" w14:textId="77777777" w:rsidTr="000204D4">
        <w:tc>
          <w:tcPr>
            <w:tcW w:w="5670" w:type="dxa"/>
          </w:tcPr>
          <w:p w14:paraId="214E4FB3"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Tehniskā specifikācija. Vispārīgās prasības. </w:t>
            </w:r>
          </w:p>
          <w:p w14:paraId="54545BBF"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2.11. Autobusa virsbūves uzbūve: </w:t>
            </w:r>
          </w:p>
          <w:p w14:paraId="4350806F"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“Kravas nodalījumi zem autobusa grīdas aprīkojuma un citu materiālu glabāšanai visa autobusa platumā un ne mazāk kā 30% no autobusa garuma. Kravas nodalījumu augstums ne mazāk kā 800 mm. Vispārīgo prasību 3.2.punktā noteiktais ģenerators var tikt uzstādīts kravas nodalījumā.” </w:t>
            </w:r>
          </w:p>
          <w:p w14:paraId="4FAEA1DB" w14:textId="025BF832" w:rsidR="007219A8"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Vai apjoma samazinājums līdz 25% un augstuma samazinājums līdz 600mm var ietekmēt mobilās stacijas funkcionalitāti?</w:t>
            </w:r>
          </w:p>
        </w:tc>
        <w:tc>
          <w:tcPr>
            <w:tcW w:w="4962" w:type="dxa"/>
          </w:tcPr>
          <w:p w14:paraId="79844012" w14:textId="6ACB0F06" w:rsidR="007219A8" w:rsidRPr="00AB359E" w:rsidRDefault="00511123" w:rsidP="00843A87">
            <w:pPr>
              <w:pStyle w:val="PlainText"/>
              <w:jc w:val="both"/>
              <w:rPr>
                <w:rFonts w:ascii="Times New Roman" w:hAnsi="Times New Roman" w:cs="Times New Roman"/>
                <w:bCs/>
                <w:szCs w:val="22"/>
              </w:rPr>
            </w:pPr>
            <w:r>
              <w:rPr>
                <w:rFonts w:ascii="Times New Roman" w:hAnsi="Times New Roman" w:cs="Times New Roman"/>
                <w:bCs/>
                <w:szCs w:val="22"/>
              </w:rPr>
              <w:t>Apjoma un augstuma samazinājums ietekmēs mobilās stacijas funkcionalitāti. Prasība netiks mainīta.</w:t>
            </w:r>
          </w:p>
        </w:tc>
      </w:tr>
      <w:tr w:rsidR="00AB359E" w:rsidRPr="00AB359E" w14:paraId="1BEF9579" w14:textId="77777777" w:rsidTr="000204D4">
        <w:tc>
          <w:tcPr>
            <w:tcW w:w="5670" w:type="dxa"/>
          </w:tcPr>
          <w:p w14:paraId="7F0B8A1C"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2.12. Papildus vispārējais aprīkojums: </w:t>
            </w:r>
          </w:p>
          <w:p w14:paraId="78BE4E4D"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“Analogais pulkstenis redzams no asins savākšanas nodalījuma – 1gab.” </w:t>
            </w:r>
          </w:p>
          <w:p w14:paraId="49BE90A7" w14:textId="37CEE32C"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Analogo pulksteni nav iespējams integrēt autobusā. Vai nav lietderīgāk izmantot elektroniskos pulksteņus vai integrēt to informācijas displejos?</w:t>
            </w:r>
          </w:p>
        </w:tc>
        <w:tc>
          <w:tcPr>
            <w:tcW w:w="4962" w:type="dxa"/>
          </w:tcPr>
          <w:p w14:paraId="2EC02246" w14:textId="19CF3C63" w:rsidR="00AB359E" w:rsidRPr="00AB359E" w:rsidRDefault="00511123" w:rsidP="000C5AAA">
            <w:pPr>
              <w:pStyle w:val="PlainText"/>
              <w:jc w:val="both"/>
              <w:rPr>
                <w:rFonts w:ascii="Times New Roman" w:hAnsi="Times New Roman" w:cs="Times New Roman"/>
                <w:bCs/>
                <w:szCs w:val="22"/>
              </w:rPr>
            </w:pPr>
            <w:r>
              <w:rPr>
                <w:rFonts w:ascii="Times New Roman" w:hAnsi="Times New Roman" w:cs="Times New Roman"/>
                <w:bCs/>
                <w:szCs w:val="22"/>
              </w:rPr>
              <w:t>Pasūtītājs skaidro, ka tas ir sienas analogais pulkstenis, kas nepieciešams medicīnas personāla darba ērtībām un nav savienots ar donoru autobusa sistēmām. Pasūtītāja ieskatā nav nekādu šķēršļu donora autobusa salonā pie sienas piestiprināt analogo pulksteni.</w:t>
            </w:r>
          </w:p>
        </w:tc>
      </w:tr>
      <w:tr w:rsidR="00AB359E" w:rsidRPr="00AB359E" w14:paraId="1B01ACC2" w14:textId="77777777" w:rsidTr="000204D4">
        <w:tc>
          <w:tcPr>
            <w:tcW w:w="5670" w:type="dxa"/>
          </w:tcPr>
          <w:p w14:paraId="7883FB05"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“Informatīvais displejs donoriem, kas balstīts uz DigitalSignage tehnoloģijas - 2 gab.” </w:t>
            </w:r>
          </w:p>
          <w:p w14:paraId="17BACF93" w14:textId="7A41E9B2"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DigitalSignage tehnoloģiju nodrošina kompānija HANOVER, bet nav zināms, pēc kāda protokola jānotiek informācijas pārraidei. Lūdzam precizēt.</w:t>
            </w:r>
          </w:p>
        </w:tc>
        <w:tc>
          <w:tcPr>
            <w:tcW w:w="4962" w:type="dxa"/>
          </w:tcPr>
          <w:p w14:paraId="6D1A3EE4" w14:textId="77777777" w:rsidR="00137BEA" w:rsidRPr="00137BEA" w:rsidRDefault="00137BEA" w:rsidP="00137BEA">
            <w:pPr>
              <w:pStyle w:val="PlainText"/>
              <w:jc w:val="both"/>
              <w:rPr>
                <w:rFonts w:ascii="Times New Roman" w:hAnsi="Times New Roman" w:cs="Times New Roman"/>
                <w:bCs/>
              </w:rPr>
            </w:pPr>
            <w:r w:rsidRPr="00137BEA">
              <w:rPr>
                <w:rFonts w:ascii="Times New Roman" w:hAnsi="Times New Roman" w:cs="Times New Roman"/>
                <w:bCs/>
              </w:rPr>
              <w:t>Ir nepieciešama attālināta satura vadības sistēma.</w:t>
            </w:r>
          </w:p>
          <w:p w14:paraId="74B9E7E2" w14:textId="22EBA2CC" w:rsidR="00AB359E" w:rsidRPr="00AB359E" w:rsidRDefault="00137BEA" w:rsidP="00137BEA">
            <w:pPr>
              <w:pStyle w:val="PlainText"/>
              <w:jc w:val="both"/>
              <w:rPr>
                <w:rFonts w:ascii="Times New Roman" w:hAnsi="Times New Roman" w:cs="Times New Roman"/>
                <w:bCs/>
                <w:szCs w:val="22"/>
              </w:rPr>
            </w:pPr>
            <w:r w:rsidRPr="00137BEA">
              <w:rPr>
                <w:rFonts w:ascii="Times New Roman" w:hAnsi="Times New Roman" w:cs="Times New Roman"/>
                <w:bCs/>
                <w:szCs w:val="22"/>
              </w:rPr>
              <w:t>Attiecīgi – cloud serveris, kuram pasūtītāja pārstāvis var pieslēgties attālināti ar https protokolu.</w:t>
            </w:r>
          </w:p>
        </w:tc>
      </w:tr>
      <w:tr w:rsidR="00AB359E" w:rsidRPr="00AB359E" w14:paraId="36173D1B" w14:textId="77777777" w:rsidTr="000204D4">
        <w:tc>
          <w:tcPr>
            <w:tcW w:w="5670" w:type="dxa"/>
          </w:tcPr>
          <w:p w14:paraId="1F1E7817"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3.2. Elektropadeve: </w:t>
            </w:r>
          </w:p>
          <w:p w14:paraId="6EF1D2E2"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“40 kW ģenerators 230/380 V, ko darbina ar degvielu no autobusa degvielas tvertnes, ar pietiekošu jaudu, autobusam stāvot, bet ar ieslēgtu motoru darbinātu visu iebūvēto aprīkojumu, ieskaitot medicīniskās iekārtas. Ģenerators ir iebūvēts bagāžniekā zem skaņu izolējoša vāka.” </w:t>
            </w:r>
          </w:p>
          <w:p w14:paraId="4E3421B6"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Vēršam Jūsu uzmanību, ka prasītā ģeneratora aptuvenie izmēri ir 2210 x 950 x 1550 mm. Nav iespējams to uzstādīt zemgrīdas telpā. </w:t>
            </w:r>
          </w:p>
          <w:p w14:paraId="40FE1577"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Vai ir iespēja piedāvāt akumulatoru, kā tas tiek prasīts </w:t>
            </w:r>
            <w:r w:rsidRPr="00AB359E">
              <w:rPr>
                <w:rFonts w:ascii="Times New Roman" w:hAnsi="Times New Roman" w:cs="Times New Roman"/>
                <w:i/>
                <w:iCs/>
              </w:rPr>
              <w:t xml:space="preserve">“Specialās prasības 1. Vispārējais apraksts” </w:t>
            </w:r>
            <w:r w:rsidRPr="00AB359E">
              <w:rPr>
                <w:rFonts w:ascii="Times New Roman" w:hAnsi="Times New Roman" w:cs="Times New Roman"/>
              </w:rPr>
              <w:t xml:space="preserve">daļā? </w:t>
            </w:r>
          </w:p>
          <w:p w14:paraId="6E8A419B"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“Iespēja nodrošināt ar elektrību medicīnas iekārtas ar ne mazāk kā 10 kW kopējo patēriņu.” </w:t>
            </w:r>
          </w:p>
          <w:p w14:paraId="4903CD2C"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Elektrības patēriņš medicīnas iekārtām: </w:t>
            </w:r>
          </w:p>
          <w:p w14:paraId="31E2E02F"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Asins maisītāji 4 gab. – 60W kopā; </w:t>
            </w:r>
          </w:p>
          <w:p w14:paraId="67BF44B0"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Aizkausētāji 4 gab. – 1,6kW kopā; </w:t>
            </w:r>
          </w:p>
          <w:p w14:paraId="2FBAF712"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Portatīvie datori 2 gab. – 140W kopā; </w:t>
            </w:r>
          </w:p>
          <w:p w14:paraId="32A52CEE"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Printeri 2 gab. – 100 W kopā. </w:t>
            </w:r>
          </w:p>
          <w:p w14:paraId="6F15A066" w14:textId="05B97391"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lastRenderedPageBreak/>
              <w:t>Tas nozīmē, ka kopējā nepieciešamā elektrības jauda medicīnas aprīkojumam nepārsniedz 2kW. Vēršam Jūsu uzmanību, ka visas medicīnas iekārtas ir aprīkotas ar neatkarīgiem akumulatoriem, kas pilnībā nodrošina iekārtu darbību vismaz 8 stundu laikā. Lūdzam izvērtēt šīs prasības pamatotību. Lūdzam atbilstoši grozīt šo prasību.</w:t>
            </w:r>
          </w:p>
        </w:tc>
        <w:tc>
          <w:tcPr>
            <w:tcW w:w="4962" w:type="dxa"/>
          </w:tcPr>
          <w:p w14:paraId="2BB767D6" w14:textId="5C1427FB" w:rsidR="005A3BF4" w:rsidRPr="000C5AAA" w:rsidRDefault="00AB359E" w:rsidP="00137BEA">
            <w:pPr>
              <w:pStyle w:val="PlainText"/>
              <w:jc w:val="both"/>
              <w:rPr>
                <w:rFonts w:ascii="Times New Roman" w:hAnsi="Times New Roman" w:cs="Times New Roman"/>
                <w:bCs/>
                <w:i/>
                <w:iCs/>
                <w:szCs w:val="22"/>
              </w:rPr>
            </w:pPr>
            <w:r w:rsidRPr="00AB359E">
              <w:rPr>
                <w:rFonts w:ascii="Times New Roman" w:hAnsi="Times New Roman" w:cs="Times New Roman"/>
                <w:bCs/>
                <w:szCs w:val="22"/>
              </w:rPr>
              <w:lastRenderedPageBreak/>
              <w:t>Tehniskās specifikācijas Vispārīg</w:t>
            </w:r>
            <w:r w:rsidR="000C5AAA">
              <w:rPr>
                <w:rFonts w:ascii="Times New Roman" w:hAnsi="Times New Roman" w:cs="Times New Roman"/>
                <w:bCs/>
                <w:szCs w:val="22"/>
              </w:rPr>
              <w:t>ās</w:t>
            </w:r>
            <w:r w:rsidRPr="00AB359E">
              <w:rPr>
                <w:rFonts w:ascii="Times New Roman" w:hAnsi="Times New Roman" w:cs="Times New Roman"/>
                <w:bCs/>
                <w:szCs w:val="22"/>
              </w:rPr>
              <w:t xml:space="preserve"> prasīb</w:t>
            </w:r>
            <w:r w:rsidR="000C5AAA">
              <w:rPr>
                <w:rFonts w:ascii="Times New Roman" w:hAnsi="Times New Roman" w:cs="Times New Roman"/>
                <w:bCs/>
                <w:szCs w:val="22"/>
              </w:rPr>
              <w:t>as sagatavotas ņemot vērā finansējuma piešķīrumu – darbam ārkārtas situācijās, līdz ar to ģeneratora jauda plānota ar rezervi, nepieciešamības gadījumā to izmantot arī citu iekārtu nodrošināšanai. Prasības netiks mainītas.</w:t>
            </w:r>
          </w:p>
        </w:tc>
      </w:tr>
      <w:tr w:rsidR="00AB359E" w:rsidRPr="00AB359E" w14:paraId="4586619E" w14:textId="77777777" w:rsidTr="000204D4">
        <w:tc>
          <w:tcPr>
            <w:tcW w:w="5670" w:type="dxa"/>
          </w:tcPr>
          <w:p w14:paraId="4933F0BF"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lastRenderedPageBreak/>
              <w:t xml:space="preserve">“Ligzdas 230V – novietotas netālu no darba vietām plus 2 gab. bagāžniekā. </w:t>
            </w:r>
          </w:p>
          <w:p w14:paraId="68A7AB52"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Ligzdas 24 V – 4 gab., divas no tām bagāžas glabātavā. </w:t>
            </w:r>
          </w:p>
          <w:p w14:paraId="03646420"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Ligzdas 12V – 2 gab. bagāžas glabātavā.” </w:t>
            </w:r>
          </w:p>
          <w:p w14:paraId="66F78F8B" w14:textId="3D61D25A"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Ņemot vērā uzglabāšanas telpas ierobežoto tilpumu, lūdzam izvērtēt nepieciešamību pēc tik kupla rozešu skaita pagrīdē.</w:t>
            </w:r>
          </w:p>
        </w:tc>
        <w:tc>
          <w:tcPr>
            <w:tcW w:w="4962" w:type="dxa"/>
          </w:tcPr>
          <w:p w14:paraId="424AAAC7" w14:textId="1AC6243E" w:rsidR="00AB359E" w:rsidRPr="00AB359E" w:rsidRDefault="000C5AAA" w:rsidP="005A3BF4">
            <w:pPr>
              <w:pStyle w:val="PlainText"/>
              <w:jc w:val="both"/>
              <w:rPr>
                <w:rFonts w:ascii="Times New Roman" w:hAnsi="Times New Roman" w:cs="Times New Roman"/>
                <w:bCs/>
                <w:szCs w:val="22"/>
              </w:rPr>
            </w:pPr>
            <w:r w:rsidRPr="00AB359E">
              <w:rPr>
                <w:rFonts w:ascii="Times New Roman" w:hAnsi="Times New Roman" w:cs="Times New Roman"/>
                <w:bCs/>
                <w:szCs w:val="22"/>
              </w:rPr>
              <w:t>Tehniskās specifikācijas Vispārīg</w:t>
            </w:r>
            <w:r>
              <w:rPr>
                <w:rFonts w:ascii="Times New Roman" w:hAnsi="Times New Roman" w:cs="Times New Roman"/>
                <w:bCs/>
                <w:szCs w:val="22"/>
              </w:rPr>
              <w:t>ās</w:t>
            </w:r>
            <w:r w:rsidRPr="00AB359E">
              <w:rPr>
                <w:rFonts w:ascii="Times New Roman" w:hAnsi="Times New Roman" w:cs="Times New Roman"/>
                <w:bCs/>
                <w:szCs w:val="22"/>
              </w:rPr>
              <w:t xml:space="preserve"> prasīb</w:t>
            </w:r>
            <w:r>
              <w:rPr>
                <w:rFonts w:ascii="Times New Roman" w:hAnsi="Times New Roman" w:cs="Times New Roman"/>
                <w:bCs/>
                <w:szCs w:val="22"/>
              </w:rPr>
              <w:t>as sagatavotas ņemot vērā finansējuma piešķīrumu – darbam ārkārtas situācijās, līdz ar to ģeneratora jauda plānota ar rezervi, nepieciešamības gadījumā to izmantot arī citu iekārtu nodrošināšanai. Prasības netiks mainītas.</w:t>
            </w:r>
          </w:p>
        </w:tc>
      </w:tr>
      <w:tr w:rsidR="00AB359E" w:rsidRPr="00AB359E" w14:paraId="763B2FD0" w14:textId="77777777" w:rsidTr="000204D4">
        <w:tc>
          <w:tcPr>
            <w:tcW w:w="5670" w:type="dxa"/>
          </w:tcPr>
          <w:p w14:paraId="36BBBEFA"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3.3. Audio iekārtas un skaļruņi. </w:t>
            </w:r>
          </w:p>
          <w:p w14:paraId="5B9A3C95"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“Skaļruņu sistēma ārpus autobusa” </w:t>
            </w:r>
          </w:p>
          <w:p w14:paraId="7F1869DC" w14:textId="47131012"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Lūdzam precizēt specifikāciju.</w:t>
            </w:r>
          </w:p>
        </w:tc>
        <w:tc>
          <w:tcPr>
            <w:tcW w:w="4962" w:type="dxa"/>
          </w:tcPr>
          <w:p w14:paraId="66A22A3C" w14:textId="4C5D008B" w:rsidR="00AB359E" w:rsidRPr="00AB359E" w:rsidRDefault="00540D5D" w:rsidP="00843A87">
            <w:pPr>
              <w:pStyle w:val="PlainText"/>
              <w:jc w:val="both"/>
              <w:rPr>
                <w:rFonts w:ascii="Times New Roman" w:hAnsi="Times New Roman" w:cs="Times New Roman"/>
                <w:bCs/>
                <w:szCs w:val="22"/>
              </w:rPr>
            </w:pPr>
            <w:r>
              <w:rPr>
                <w:rFonts w:ascii="Times New Roman" w:hAnsi="Times New Roman" w:cs="Times New Roman"/>
                <w:bCs/>
                <w:szCs w:val="22"/>
              </w:rPr>
              <w:t>Sistēmas mērķis ir balss ziņojumi ārpus donoru autobusa.</w:t>
            </w:r>
          </w:p>
        </w:tc>
      </w:tr>
      <w:tr w:rsidR="00AB359E" w:rsidRPr="00AB359E" w14:paraId="7BDD7A48" w14:textId="77777777" w:rsidTr="000204D4">
        <w:tc>
          <w:tcPr>
            <w:tcW w:w="5670" w:type="dxa"/>
          </w:tcPr>
          <w:p w14:paraId="7174E6FE"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3.4. Drošība un savienojums. </w:t>
            </w:r>
          </w:p>
          <w:p w14:paraId="2CCE92F0"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“Augstuma sensori priekšējā un aizmugurējā daļā.” </w:t>
            </w:r>
          </w:p>
          <w:p w14:paraId="589D6A4E" w14:textId="0BE7D3FD"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Vai šeit domāti kustības sensori? Ja tomēr ir prasīti tieši augstuma sensori, lūdzam precizēt to specifikāciju.</w:t>
            </w:r>
          </w:p>
        </w:tc>
        <w:tc>
          <w:tcPr>
            <w:tcW w:w="4962" w:type="dxa"/>
          </w:tcPr>
          <w:p w14:paraId="2A0423C8" w14:textId="121558BA" w:rsidR="00AB359E" w:rsidRPr="00AB359E" w:rsidRDefault="005A3BF4" w:rsidP="00843A87">
            <w:pPr>
              <w:pStyle w:val="PlainText"/>
              <w:jc w:val="both"/>
              <w:rPr>
                <w:rFonts w:ascii="Times New Roman" w:hAnsi="Times New Roman" w:cs="Times New Roman"/>
                <w:bCs/>
                <w:szCs w:val="22"/>
              </w:rPr>
            </w:pPr>
            <w:r>
              <w:rPr>
                <w:rFonts w:ascii="Times New Roman" w:hAnsi="Times New Roman" w:cs="Times New Roman"/>
                <w:bCs/>
                <w:szCs w:val="22"/>
              </w:rPr>
              <w:t>Ar šo punktu domāti augstuma sensori, kas nodrošina autobusa horizontālu stāvokli arī tā stāvēšanas laikā, kad</w:t>
            </w:r>
            <w:r w:rsidR="00137BEA">
              <w:rPr>
                <w:rFonts w:ascii="Times New Roman" w:hAnsi="Times New Roman" w:cs="Times New Roman"/>
                <w:bCs/>
                <w:szCs w:val="22"/>
              </w:rPr>
              <w:t xml:space="preserve"> tajā</w:t>
            </w:r>
            <w:r>
              <w:rPr>
                <w:rFonts w:ascii="Times New Roman" w:hAnsi="Times New Roman" w:cs="Times New Roman"/>
                <w:bCs/>
                <w:szCs w:val="22"/>
              </w:rPr>
              <w:t xml:space="preserve"> notiek darbs ar donoriem.</w:t>
            </w:r>
          </w:p>
        </w:tc>
      </w:tr>
      <w:tr w:rsidR="00AB359E" w:rsidRPr="00AB359E" w14:paraId="2166B80F" w14:textId="77777777" w:rsidTr="000204D4">
        <w:tc>
          <w:tcPr>
            <w:tcW w:w="5670" w:type="dxa"/>
          </w:tcPr>
          <w:p w14:paraId="5546E670"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3.6. Citi. </w:t>
            </w:r>
          </w:p>
          <w:p w14:paraId="1C032B49"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“Medicīnisko iekārtu (pēc piegādes) ar 220 V kopējā nepieciešamā jauda ne lielāka par 10 kW.” </w:t>
            </w:r>
          </w:p>
          <w:p w14:paraId="0E649B73" w14:textId="40A045C5"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Kopējā nepieciešamā elektrības jauda medicīnas aprīkojumam nepārsniedz 2kW. Lūdzam atbilstoši grozīt šo prasību.</w:t>
            </w:r>
          </w:p>
        </w:tc>
        <w:tc>
          <w:tcPr>
            <w:tcW w:w="4962" w:type="dxa"/>
          </w:tcPr>
          <w:p w14:paraId="44AC4F30" w14:textId="607D7A83" w:rsidR="005A3BF4" w:rsidRPr="00AB359E" w:rsidRDefault="000C5AAA" w:rsidP="00843A87">
            <w:pPr>
              <w:pStyle w:val="PlainText"/>
              <w:jc w:val="both"/>
              <w:rPr>
                <w:rFonts w:ascii="Times New Roman" w:hAnsi="Times New Roman" w:cs="Times New Roman"/>
                <w:bCs/>
                <w:szCs w:val="22"/>
              </w:rPr>
            </w:pPr>
            <w:r w:rsidRPr="00AB359E">
              <w:rPr>
                <w:rFonts w:ascii="Times New Roman" w:hAnsi="Times New Roman" w:cs="Times New Roman"/>
                <w:bCs/>
                <w:szCs w:val="22"/>
              </w:rPr>
              <w:t>Tehniskās specifikācijas Vispārīg</w:t>
            </w:r>
            <w:r>
              <w:rPr>
                <w:rFonts w:ascii="Times New Roman" w:hAnsi="Times New Roman" w:cs="Times New Roman"/>
                <w:bCs/>
                <w:szCs w:val="22"/>
              </w:rPr>
              <w:t>ās</w:t>
            </w:r>
            <w:r w:rsidRPr="00AB359E">
              <w:rPr>
                <w:rFonts w:ascii="Times New Roman" w:hAnsi="Times New Roman" w:cs="Times New Roman"/>
                <w:bCs/>
                <w:szCs w:val="22"/>
              </w:rPr>
              <w:t xml:space="preserve"> prasīb</w:t>
            </w:r>
            <w:r>
              <w:rPr>
                <w:rFonts w:ascii="Times New Roman" w:hAnsi="Times New Roman" w:cs="Times New Roman"/>
                <w:bCs/>
                <w:szCs w:val="22"/>
              </w:rPr>
              <w:t>as sagatavotas ņemot vērā finansējuma piešķīrumu – darbam ārkārtas situācijās, līdz ar to ģeneratora jauda plānota ar rezervi, nepieciešamības gadījumā to izmantot arī citu iekārtu nodrošināšanai. Prasības netiks mainītas.</w:t>
            </w:r>
          </w:p>
        </w:tc>
      </w:tr>
      <w:tr w:rsidR="00AB359E" w:rsidRPr="00AB359E" w14:paraId="06AA4E1B" w14:textId="77777777" w:rsidTr="000204D4">
        <w:tc>
          <w:tcPr>
            <w:tcW w:w="5670" w:type="dxa"/>
          </w:tcPr>
          <w:p w14:paraId="25EC4E24"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Tehniskā specifikācija. Speciālās prasības. 1. Vispārējais apraksts </w:t>
            </w:r>
          </w:p>
          <w:p w14:paraId="757E85B4"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“Trīs (3) atsevišķi regulējamas kondicioniera zonas: laboratorijas un ārsta nodalījumā, asins sagatavošanas nodalījumā un autovadītāja zona, digitāli vadāmu paneli, ar redzamām plūsmām un temp.” </w:t>
            </w:r>
          </w:p>
          <w:p w14:paraId="1B7FCD50" w14:textId="11DC474D"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Vai ir iespējams aizvietot digitāli vadāmu zonu regulēšanu ar manuālo regulēšanu, izmantojot regulējamus difuzorus?</w:t>
            </w:r>
          </w:p>
        </w:tc>
        <w:tc>
          <w:tcPr>
            <w:tcW w:w="4962" w:type="dxa"/>
          </w:tcPr>
          <w:p w14:paraId="10F4493C" w14:textId="26D390BB" w:rsidR="00451B80" w:rsidRPr="00AB359E" w:rsidRDefault="00451B80" w:rsidP="00843A87">
            <w:pPr>
              <w:pStyle w:val="PlainText"/>
              <w:jc w:val="both"/>
              <w:rPr>
                <w:rFonts w:ascii="Times New Roman" w:hAnsi="Times New Roman" w:cs="Times New Roman"/>
                <w:bCs/>
                <w:szCs w:val="22"/>
              </w:rPr>
            </w:pPr>
            <w:r>
              <w:rPr>
                <w:rFonts w:ascii="Times New Roman" w:hAnsi="Times New Roman" w:cs="Times New Roman"/>
                <w:bCs/>
                <w:szCs w:val="22"/>
              </w:rPr>
              <w:t>Pašu zonu regulēšanai jābūt ar digitāli vadāmu paneli. Zonās uz vietas var būt manuāli regulējami difuzori.</w:t>
            </w:r>
          </w:p>
        </w:tc>
      </w:tr>
      <w:tr w:rsidR="00AB359E" w:rsidRPr="00AB359E" w14:paraId="2433A35F" w14:textId="77777777" w:rsidTr="000204D4">
        <w:tc>
          <w:tcPr>
            <w:tcW w:w="5670" w:type="dxa"/>
          </w:tcPr>
          <w:p w14:paraId="1117984E"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“Vispārējais nominālais apgaismojums ne mazāks par 200 lx;” </w:t>
            </w:r>
          </w:p>
          <w:p w14:paraId="30861988" w14:textId="513AB450"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Ņemot vērā, ka autobusa darbība notiek dienas gaismā, vai ir iespējams samazināt nominālo apgaismojumu līdz 150 lx?</w:t>
            </w:r>
          </w:p>
        </w:tc>
        <w:tc>
          <w:tcPr>
            <w:tcW w:w="4962" w:type="dxa"/>
          </w:tcPr>
          <w:p w14:paraId="238E4682" w14:textId="73FCDFC1" w:rsidR="00AB359E" w:rsidRPr="00AB359E" w:rsidRDefault="005A3BF4" w:rsidP="00843A87">
            <w:pPr>
              <w:pStyle w:val="PlainText"/>
              <w:jc w:val="both"/>
              <w:rPr>
                <w:rFonts w:ascii="Times New Roman" w:hAnsi="Times New Roman" w:cs="Times New Roman"/>
                <w:bCs/>
                <w:szCs w:val="22"/>
              </w:rPr>
            </w:pPr>
            <w:r>
              <w:rPr>
                <w:rFonts w:ascii="Times New Roman" w:hAnsi="Times New Roman" w:cs="Times New Roman"/>
                <w:bCs/>
                <w:szCs w:val="22"/>
              </w:rPr>
              <w:t>Nē, apgaismojuma līmenis nevar tikt samazināts. Autobusā tiek veiktas medicīniskas manipulācijas, kam nepieciešams pietiekams apgaismojums, bez tam rudens – ziemas – pavasara laikā donācijas autobusā paredzētās arī diennakts tumšajā laikā.</w:t>
            </w:r>
          </w:p>
        </w:tc>
      </w:tr>
      <w:tr w:rsidR="00AB359E" w:rsidRPr="00AB359E" w14:paraId="4C7562E1" w14:textId="77777777" w:rsidTr="000204D4">
        <w:tc>
          <w:tcPr>
            <w:tcW w:w="5670" w:type="dxa"/>
          </w:tcPr>
          <w:p w14:paraId="3F5FE069"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“Elektrības sistēma, kas nodrošina iekārtu darbību ar 220 V un kopējo jaudu 8-10 kW trīs neatkarīgos režīmos: </w:t>
            </w:r>
          </w:p>
          <w:p w14:paraId="5C30DF6E"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 xml:space="preserve">bez strāvas ārējās padeves: ģenerators vai akumulators nodrošina visa iebūvētā aprīkojuma un medicīnisko iekārtu darbu, tai skaitā, klimata kontroles darbību vismaz 8 stundu laikā;” </w:t>
            </w:r>
          </w:p>
          <w:p w14:paraId="18A07C5F" w14:textId="59F85D25"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Vai kopējā prasītā jauda ģeneratoram ir 40 vai 8-10 kW un vai ir iespēja piedāvāt akumulatoru 8 stundu autonomai darbībai bez strāvas padeves? Lūdzu precizēt. Kā arī precizēt nepieciešamo kapacitāti akumulatoram.</w:t>
            </w:r>
          </w:p>
        </w:tc>
        <w:tc>
          <w:tcPr>
            <w:tcW w:w="4962" w:type="dxa"/>
          </w:tcPr>
          <w:p w14:paraId="5FD012FD" w14:textId="36ED622A" w:rsidR="00137BEA" w:rsidRPr="00AB359E" w:rsidRDefault="000C5AAA" w:rsidP="00137BEA">
            <w:pPr>
              <w:pStyle w:val="PlainText"/>
              <w:jc w:val="both"/>
              <w:rPr>
                <w:rFonts w:ascii="Times New Roman" w:hAnsi="Times New Roman" w:cs="Times New Roman"/>
                <w:bCs/>
                <w:szCs w:val="22"/>
              </w:rPr>
            </w:pPr>
            <w:r w:rsidRPr="00AB359E">
              <w:rPr>
                <w:rFonts w:ascii="Times New Roman" w:hAnsi="Times New Roman" w:cs="Times New Roman"/>
                <w:bCs/>
                <w:szCs w:val="22"/>
              </w:rPr>
              <w:t>Tehniskās specifikācijas Vispārīg</w:t>
            </w:r>
            <w:r>
              <w:rPr>
                <w:rFonts w:ascii="Times New Roman" w:hAnsi="Times New Roman" w:cs="Times New Roman"/>
                <w:bCs/>
                <w:szCs w:val="22"/>
              </w:rPr>
              <w:t>ās</w:t>
            </w:r>
            <w:r w:rsidRPr="00AB359E">
              <w:rPr>
                <w:rFonts w:ascii="Times New Roman" w:hAnsi="Times New Roman" w:cs="Times New Roman"/>
                <w:bCs/>
                <w:szCs w:val="22"/>
              </w:rPr>
              <w:t xml:space="preserve"> prasīb</w:t>
            </w:r>
            <w:r>
              <w:rPr>
                <w:rFonts w:ascii="Times New Roman" w:hAnsi="Times New Roman" w:cs="Times New Roman"/>
                <w:bCs/>
                <w:szCs w:val="22"/>
              </w:rPr>
              <w:t>as sagatavotas ņemot vērā finansējuma piešķīrumu – darbam ārkārtas situācijās, līdz ar to ģeneratora jauda plānota ar rezervi, nepieciešamības gadījumā to izmantot arī citu iekārtu nodrošināšanai. Prasības netiks mainītas.</w:t>
            </w:r>
          </w:p>
        </w:tc>
      </w:tr>
      <w:tr w:rsidR="00AB359E" w:rsidRPr="00AB359E" w14:paraId="551682B8" w14:textId="77777777" w:rsidTr="000204D4">
        <w:tc>
          <w:tcPr>
            <w:tcW w:w="5670" w:type="dxa"/>
          </w:tcPr>
          <w:p w14:paraId="7A7570A3"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Iepirkuma paredzamajai vērtībai noradītā summa ir 330.579,00 EUR bez PVN. Vēršam Jūsu uzmanību, ka šī </w:t>
            </w:r>
            <w:r w:rsidRPr="00AB359E">
              <w:rPr>
                <w:rFonts w:ascii="Times New Roman" w:hAnsi="Times New Roman" w:cs="Times New Roman"/>
              </w:rPr>
              <w:lastRenderedPageBreak/>
              <w:t xml:space="preserve">summa ir piemērojama autobusiem ar standarta komplektāciju. Specializēta autotransporta izstrādāšanai un pielāgošanai izmaksas ir daudz augstākas. Ņemot vērā visas elektroapgādes instalācijas, specializēto grīdas un bagāžnieka konstrukciju, mēbeļu uzstādīšanu un parējās specifiskas prasības, paredzamai summai jābūt divreiz lielākai. </w:t>
            </w:r>
          </w:p>
          <w:p w14:paraId="25237311" w14:textId="066F0991"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Vai Pasūtītājam ir iespēja rast lielāku projekta finansējumu?</w:t>
            </w:r>
          </w:p>
        </w:tc>
        <w:tc>
          <w:tcPr>
            <w:tcW w:w="4962" w:type="dxa"/>
          </w:tcPr>
          <w:p w14:paraId="5C0208C0" w14:textId="5A2DFE7E" w:rsidR="00AB359E" w:rsidRPr="00AB359E" w:rsidRDefault="00B33C94" w:rsidP="00843A87">
            <w:pPr>
              <w:pStyle w:val="PlainText"/>
              <w:jc w:val="both"/>
              <w:rPr>
                <w:rFonts w:ascii="Times New Roman" w:hAnsi="Times New Roman" w:cs="Times New Roman"/>
                <w:bCs/>
                <w:szCs w:val="22"/>
              </w:rPr>
            </w:pPr>
            <w:r>
              <w:rPr>
                <w:rFonts w:ascii="Times New Roman" w:hAnsi="Times New Roman" w:cs="Times New Roman"/>
                <w:bCs/>
                <w:szCs w:val="22"/>
              </w:rPr>
              <w:lastRenderedPageBreak/>
              <w:t xml:space="preserve">Norādītā </w:t>
            </w:r>
            <w:r w:rsidR="00137BEA">
              <w:rPr>
                <w:rFonts w:ascii="Times New Roman" w:hAnsi="Times New Roman" w:cs="Times New Roman"/>
                <w:bCs/>
                <w:szCs w:val="22"/>
              </w:rPr>
              <w:t>cena</w:t>
            </w:r>
            <w:r>
              <w:rPr>
                <w:rFonts w:ascii="Times New Roman" w:hAnsi="Times New Roman" w:cs="Times New Roman"/>
                <w:bCs/>
                <w:szCs w:val="22"/>
              </w:rPr>
              <w:t xml:space="preserve"> ir paredzamā līgumcena, nevis maksimālā piedāvājumu summa. Pretendentu </w:t>
            </w:r>
            <w:r>
              <w:rPr>
                <w:rFonts w:ascii="Times New Roman" w:hAnsi="Times New Roman" w:cs="Times New Roman"/>
                <w:bCs/>
                <w:szCs w:val="22"/>
              </w:rPr>
              <w:lastRenderedPageBreak/>
              <w:t>piedāvājumi var pārsniegt šo summu</w:t>
            </w:r>
            <w:r w:rsidR="00137BEA">
              <w:rPr>
                <w:rFonts w:ascii="Times New Roman" w:hAnsi="Times New Roman" w:cs="Times New Roman"/>
                <w:bCs/>
                <w:szCs w:val="22"/>
              </w:rPr>
              <w:t xml:space="preserve"> un tas pats par sevi nav iemesls piedāvājuma noraidīšanai</w:t>
            </w:r>
            <w:r>
              <w:rPr>
                <w:rFonts w:ascii="Times New Roman" w:hAnsi="Times New Roman" w:cs="Times New Roman"/>
                <w:bCs/>
                <w:szCs w:val="22"/>
              </w:rPr>
              <w:t>.</w:t>
            </w:r>
            <w:r w:rsidR="00137BEA">
              <w:rPr>
                <w:rFonts w:ascii="Times New Roman" w:hAnsi="Times New Roman" w:cs="Times New Roman"/>
                <w:bCs/>
                <w:szCs w:val="22"/>
              </w:rPr>
              <w:t xml:space="preserve"> Pasūtītājs risina jautājumu par papildus finansējuma piesaisti.</w:t>
            </w:r>
          </w:p>
        </w:tc>
      </w:tr>
      <w:tr w:rsidR="00AB359E" w:rsidRPr="00AB359E" w14:paraId="4CCD44B5" w14:textId="77777777" w:rsidTr="000204D4">
        <w:tc>
          <w:tcPr>
            <w:tcW w:w="5670" w:type="dxa"/>
          </w:tcPr>
          <w:p w14:paraId="32E056CD"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lastRenderedPageBreak/>
              <w:t xml:space="preserve">Autobusu ražotājs neveic papildaprīkojuma piegādi, uzstādīšanu un to pielāgošanu Pasūtītāja vajadzībām. To veic apakšuzņēmēji. Līdz ar to mūsu jautājums par Piegādēs līguma projekta tekstu. </w:t>
            </w:r>
          </w:p>
          <w:p w14:paraId="636EB69C" w14:textId="77777777"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rPr>
              <w:t xml:space="preserve">Vai ir iespējams grozīt līguma punktu 2.6. un izteikt to šādā redakcijā: </w:t>
            </w:r>
          </w:p>
          <w:p w14:paraId="5EE11305" w14:textId="29606B18" w:rsidR="00AB359E" w:rsidRPr="00AB359E" w:rsidRDefault="00AB359E" w:rsidP="00AB359E">
            <w:pPr>
              <w:autoSpaceDE w:val="0"/>
              <w:autoSpaceDN w:val="0"/>
              <w:adjustRightInd w:val="0"/>
              <w:jc w:val="both"/>
              <w:rPr>
                <w:rFonts w:ascii="Times New Roman" w:hAnsi="Times New Roman" w:cs="Times New Roman"/>
              </w:rPr>
            </w:pPr>
            <w:r w:rsidRPr="00AB359E">
              <w:rPr>
                <w:rFonts w:ascii="Times New Roman" w:hAnsi="Times New Roman" w:cs="Times New Roman"/>
                <w:i/>
                <w:iCs/>
              </w:rPr>
              <w:t>“Apmaksa tiek veikta divas daļās: 40% kā priekšapmaksa, bet atlikušo 60% daļa ne vēlāk kā 30 (trīsdesmit) dienu laikā pēc preču pavadzīmes – rēķina un Līguma 4.2.punktā minēto pieņemšanas-nodošanas aktu abpusējas parakstīšanas brīža, veicot bezskaidras naudas pārskaitījumu Piegādātāja norādītajā bankas norēķinu kontā.</w:t>
            </w:r>
          </w:p>
        </w:tc>
        <w:tc>
          <w:tcPr>
            <w:tcW w:w="4962" w:type="dxa"/>
          </w:tcPr>
          <w:p w14:paraId="7BA38FB6" w14:textId="77868B59" w:rsidR="00AB359E" w:rsidRPr="00AB359E" w:rsidRDefault="000C5AAA" w:rsidP="00843A87">
            <w:pPr>
              <w:pStyle w:val="PlainText"/>
              <w:jc w:val="both"/>
              <w:rPr>
                <w:rFonts w:ascii="Times New Roman" w:hAnsi="Times New Roman" w:cs="Times New Roman"/>
                <w:bCs/>
                <w:szCs w:val="22"/>
              </w:rPr>
            </w:pPr>
            <w:r>
              <w:rPr>
                <w:rFonts w:ascii="Times New Roman" w:hAnsi="Times New Roman" w:cs="Times New Roman"/>
                <w:bCs/>
                <w:szCs w:val="22"/>
              </w:rPr>
              <w:t>Līguma apmaksas noteikumi netiks grozīti.</w:t>
            </w:r>
          </w:p>
        </w:tc>
      </w:tr>
      <w:bookmarkEnd w:id="0"/>
    </w:tbl>
    <w:p w14:paraId="68115A7C" w14:textId="77777777" w:rsidR="00872BE5" w:rsidRPr="00AB359E" w:rsidRDefault="00872BE5" w:rsidP="00872BE5">
      <w:pPr>
        <w:autoSpaceDE w:val="0"/>
        <w:autoSpaceDN w:val="0"/>
        <w:adjustRightInd w:val="0"/>
        <w:spacing w:after="0" w:line="240" w:lineRule="auto"/>
        <w:rPr>
          <w:rFonts w:ascii="Times New Roman" w:hAnsi="Times New Roman" w:cs="Times New Roman"/>
          <w:color w:val="000000"/>
          <w:kern w:val="0"/>
          <w:sz w:val="24"/>
          <w:szCs w:val="24"/>
        </w:rPr>
      </w:pPr>
    </w:p>
    <w:p w14:paraId="03C45142" w14:textId="1FF5770E" w:rsidR="00DE03D6" w:rsidRPr="00AB359E"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48CBE74C" w14:textId="77777777" w:rsidR="002A3F20" w:rsidRPr="00AB359E" w:rsidRDefault="002A3F20"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16333A3D" w14:textId="77777777" w:rsidR="002A3F20" w:rsidRPr="00AB359E" w:rsidRDefault="002A3F20"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44A183B3" w14:textId="77777777" w:rsidR="00DE03D6" w:rsidRPr="00AB359E"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6D2F4D9A" w14:textId="77777777" w:rsidR="00DE03D6" w:rsidRPr="00AB359E"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sectPr w:rsidR="00DE03D6" w:rsidRPr="00AB35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074F3"/>
    <w:multiLevelType w:val="hybridMultilevel"/>
    <w:tmpl w:val="605AD95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47075C6"/>
    <w:multiLevelType w:val="hybridMultilevel"/>
    <w:tmpl w:val="0EFAD8E6"/>
    <w:lvl w:ilvl="0" w:tplc="AE96225A">
      <w:start w:val="35"/>
      <w:numFmt w:val="bullet"/>
      <w:lvlText w:val="-"/>
      <w:lvlJc w:val="left"/>
      <w:pPr>
        <w:ind w:left="411" w:hanging="360"/>
      </w:pPr>
      <w:rPr>
        <w:rFonts w:ascii="Times New Roman" w:eastAsia="Times New Roman" w:hAnsi="Times New Roman" w:cs="Times New Roman" w:hint="default"/>
      </w:rPr>
    </w:lvl>
    <w:lvl w:ilvl="1" w:tplc="08090003">
      <w:start w:val="1"/>
      <w:numFmt w:val="bullet"/>
      <w:lvlText w:val="o"/>
      <w:lvlJc w:val="left"/>
      <w:pPr>
        <w:ind w:left="1131" w:hanging="360"/>
      </w:pPr>
      <w:rPr>
        <w:rFonts w:ascii="Courier New" w:hAnsi="Courier New" w:cs="Courier New" w:hint="default"/>
      </w:rPr>
    </w:lvl>
    <w:lvl w:ilvl="2" w:tplc="08090005">
      <w:start w:val="1"/>
      <w:numFmt w:val="bullet"/>
      <w:lvlText w:val=""/>
      <w:lvlJc w:val="left"/>
      <w:pPr>
        <w:ind w:left="1851" w:hanging="360"/>
      </w:pPr>
      <w:rPr>
        <w:rFonts w:ascii="Wingdings" w:hAnsi="Wingdings" w:hint="default"/>
      </w:rPr>
    </w:lvl>
    <w:lvl w:ilvl="3" w:tplc="08090001">
      <w:start w:val="1"/>
      <w:numFmt w:val="bullet"/>
      <w:lvlText w:val=""/>
      <w:lvlJc w:val="left"/>
      <w:pPr>
        <w:ind w:left="2571" w:hanging="360"/>
      </w:pPr>
      <w:rPr>
        <w:rFonts w:ascii="Symbol" w:hAnsi="Symbol" w:hint="default"/>
      </w:rPr>
    </w:lvl>
    <w:lvl w:ilvl="4" w:tplc="08090003">
      <w:start w:val="1"/>
      <w:numFmt w:val="bullet"/>
      <w:lvlText w:val="o"/>
      <w:lvlJc w:val="left"/>
      <w:pPr>
        <w:ind w:left="3291" w:hanging="360"/>
      </w:pPr>
      <w:rPr>
        <w:rFonts w:ascii="Courier New" w:hAnsi="Courier New" w:cs="Courier New" w:hint="default"/>
      </w:rPr>
    </w:lvl>
    <w:lvl w:ilvl="5" w:tplc="08090005">
      <w:start w:val="1"/>
      <w:numFmt w:val="bullet"/>
      <w:lvlText w:val=""/>
      <w:lvlJc w:val="left"/>
      <w:pPr>
        <w:ind w:left="4011" w:hanging="360"/>
      </w:pPr>
      <w:rPr>
        <w:rFonts w:ascii="Wingdings" w:hAnsi="Wingdings" w:hint="default"/>
      </w:rPr>
    </w:lvl>
    <w:lvl w:ilvl="6" w:tplc="08090001">
      <w:start w:val="1"/>
      <w:numFmt w:val="bullet"/>
      <w:lvlText w:val=""/>
      <w:lvlJc w:val="left"/>
      <w:pPr>
        <w:ind w:left="4731" w:hanging="360"/>
      </w:pPr>
      <w:rPr>
        <w:rFonts w:ascii="Symbol" w:hAnsi="Symbol" w:hint="default"/>
      </w:rPr>
    </w:lvl>
    <w:lvl w:ilvl="7" w:tplc="08090003">
      <w:start w:val="1"/>
      <w:numFmt w:val="bullet"/>
      <w:lvlText w:val="o"/>
      <w:lvlJc w:val="left"/>
      <w:pPr>
        <w:ind w:left="5451" w:hanging="360"/>
      </w:pPr>
      <w:rPr>
        <w:rFonts w:ascii="Courier New" w:hAnsi="Courier New" w:cs="Courier New" w:hint="default"/>
      </w:rPr>
    </w:lvl>
    <w:lvl w:ilvl="8" w:tplc="08090005">
      <w:start w:val="1"/>
      <w:numFmt w:val="bullet"/>
      <w:lvlText w:val=""/>
      <w:lvlJc w:val="left"/>
      <w:pPr>
        <w:ind w:left="6171" w:hanging="360"/>
      </w:pPr>
      <w:rPr>
        <w:rFonts w:ascii="Wingdings" w:hAnsi="Wingdings" w:hint="default"/>
      </w:rPr>
    </w:lvl>
  </w:abstractNum>
  <w:abstractNum w:abstractNumId="2" w15:restartNumberingAfterBreak="0">
    <w:nsid w:val="6B0A39E6"/>
    <w:multiLevelType w:val="hybridMultilevel"/>
    <w:tmpl w:val="D7602126"/>
    <w:lvl w:ilvl="0" w:tplc="E19CA9F6">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9208433">
    <w:abstractNumId w:val="2"/>
  </w:num>
  <w:num w:numId="2" w16cid:durableId="15541522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2865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E5"/>
    <w:rsid w:val="00013287"/>
    <w:rsid w:val="000204D4"/>
    <w:rsid w:val="000364BB"/>
    <w:rsid w:val="00061EAB"/>
    <w:rsid w:val="000B7172"/>
    <w:rsid w:val="000C5AAA"/>
    <w:rsid w:val="00100B33"/>
    <w:rsid w:val="00105E56"/>
    <w:rsid w:val="00124FD4"/>
    <w:rsid w:val="00137BEA"/>
    <w:rsid w:val="001C3655"/>
    <w:rsid w:val="002015D3"/>
    <w:rsid w:val="00221D45"/>
    <w:rsid w:val="00245346"/>
    <w:rsid w:val="00293083"/>
    <w:rsid w:val="002A0925"/>
    <w:rsid w:val="002A2BF1"/>
    <w:rsid w:val="002A3F20"/>
    <w:rsid w:val="003374A8"/>
    <w:rsid w:val="003522FC"/>
    <w:rsid w:val="003F2E18"/>
    <w:rsid w:val="00451B80"/>
    <w:rsid w:val="004D1111"/>
    <w:rsid w:val="004D6A0C"/>
    <w:rsid w:val="004E2445"/>
    <w:rsid w:val="004E7B4F"/>
    <w:rsid w:val="00511123"/>
    <w:rsid w:val="00536236"/>
    <w:rsid w:val="00540D5D"/>
    <w:rsid w:val="00572F1E"/>
    <w:rsid w:val="00574A9B"/>
    <w:rsid w:val="005A3BF4"/>
    <w:rsid w:val="005C6285"/>
    <w:rsid w:val="005D0D6E"/>
    <w:rsid w:val="005F609B"/>
    <w:rsid w:val="00614139"/>
    <w:rsid w:val="00615679"/>
    <w:rsid w:val="006324C8"/>
    <w:rsid w:val="00635A09"/>
    <w:rsid w:val="00640C42"/>
    <w:rsid w:val="00663DD0"/>
    <w:rsid w:val="006A2472"/>
    <w:rsid w:val="006B4C59"/>
    <w:rsid w:val="006D4D74"/>
    <w:rsid w:val="007143EB"/>
    <w:rsid w:val="00720C5B"/>
    <w:rsid w:val="007219A8"/>
    <w:rsid w:val="00744ECF"/>
    <w:rsid w:val="007A521C"/>
    <w:rsid w:val="007D320D"/>
    <w:rsid w:val="00843A87"/>
    <w:rsid w:val="00872BE5"/>
    <w:rsid w:val="008760C6"/>
    <w:rsid w:val="008B6A88"/>
    <w:rsid w:val="008F360E"/>
    <w:rsid w:val="00903E18"/>
    <w:rsid w:val="00925D2C"/>
    <w:rsid w:val="00932AD0"/>
    <w:rsid w:val="00965E7A"/>
    <w:rsid w:val="00997D6A"/>
    <w:rsid w:val="009D655B"/>
    <w:rsid w:val="009F10FB"/>
    <w:rsid w:val="00A350F0"/>
    <w:rsid w:val="00A4503C"/>
    <w:rsid w:val="00AB359E"/>
    <w:rsid w:val="00B10D44"/>
    <w:rsid w:val="00B33C94"/>
    <w:rsid w:val="00B47B05"/>
    <w:rsid w:val="00B53BCC"/>
    <w:rsid w:val="00B81F3A"/>
    <w:rsid w:val="00B83D75"/>
    <w:rsid w:val="00BD267F"/>
    <w:rsid w:val="00BE3BE7"/>
    <w:rsid w:val="00BF5789"/>
    <w:rsid w:val="00C30758"/>
    <w:rsid w:val="00C777B9"/>
    <w:rsid w:val="00CA3382"/>
    <w:rsid w:val="00CC258A"/>
    <w:rsid w:val="00D853D7"/>
    <w:rsid w:val="00D85EF8"/>
    <w:rsid w:val="00DA1D7D"/>
    <w:rsid w:val="00DA4B98"/>
    <w:rsid w:val="00DB535B"/>
    <w:rsid w:val="00DE03D6"/>
    <w:rsid w:val="00E56340"/>
    <w:rsid w:val="00EA19BF"/>
    <w:rsid w:val="00EB3CCD"/>
    <w:rsid w:val="00EC0B0C"/>
    <w:rsid w:val="00EE0E64"/>
    <w:rsid w:val="00FA7006"/>
    <w:rsid w:val="00FC61A0"/>
    <w:rsid w:val="00FD1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BEC1"/>
  <w15:chartTrackingRefBased/>
  <w15:docId w15:val="{4060F812-BE39-4686-9BC5-5A5A364E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2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58A"/>
    <w:pPr>
      <w:ind w:left="720"/>
      <w:contextualSpacing/>
    </w:pPr>
  </w:style>
  <w:style w:type="paragraph" w:styleId="PlainText">
    <w:name w:val="Plain Text"/>
    <w:basedOn w:val="Normal"/>
    <w:link w:val="PlainTextChar"/>
    <w:uiPriority w:val="99"/>
    <w:unhideWhenUsed/>
    <w:rsid w:val="00640C42"/>
    <w:pPr>
      <w:spacing w:after="0" w:line="240" w:lineRule="auto"/>
    </w:pPr>
    <w:rPr>
      <w:rFonts w:ascii="Calibri" w:eastAsia="Times New Roman" w:hAnsi="Calibri"/>
      <w:kern w:val="0"/>
      <w:szCs w:val="21"/>
    </w:rPr>
  </w:style>
  <w:style w:type="character" w:customStyle="1" w:styleId="PlainTextChar">
    <w:name w:val="Plain Text Char"/>
    <w:basedOn w:val="DefaultParagraphFont"/>
    <w:link w:val="PlainText"/>
    <w:uiPriority w:val="99"/>
    <w:rsid w:val="00640C42"/>
    <w:rPr>
      <w:rFonts w:ascii="Calibri" w:eastAsia="Times New Roman" w:hAnsi="Calibri"/>
      <w:kern w:val="0"/>
      <w:szCs w:val="21"/>
      <w:lang w:val="lv-LV"/>
    </w:rPr>
  </w:style>
  <w:style w:type="character" w:styleId="Hyperlink">
    <w:name w:val="Hyperlink"/>
    <w:basedOn w:val="DefaultParagraphFont"/>
    <w:uiPriority w:val="99"/>
    <w:unhideWhenUsed/>
    <w:rsid w:val="00640C42"/>
    <w:rPr>
      <w:color w:val="0563C1" w:themeColor="hyperlink"/>
      <w:u w:val="single"/>
    </w:rPr>
  </w:style>
  <w:style w:type="paragraph" w:styleId="NoSpacing">
    <w:name w:val="No Spacing"/>
    <w:uiPriority w:val="1"/>
    <w:qFormat/>
    <w:rsid w:val="00640C42"/>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681342">
      <w:bodyDiv w:val="1"/>
      <w:marLeft w:val="0"/>
      <w:marRight w:val="0"/>
      <w:marTop w:val="0"/>
      <w:marBottom w:val="0"/>
      <w:divBdr>
        <w:top w:val="none" w:sz="0" w:space="0" w:color="auto"/>
        <w:left w:val="none" w:sz="0" w:space="0" w:color="auto"/>
        <w:bottom w:val="none" w:sz="0" w:space="0" w:color="auto"/>
        <w:right w:val="none" w:sz="0" w:space="0" w:color="auto"/>
      </w:divBdr>
    </w:div>
    <w:div w:id="728696397">
      <w:bodyDiv w:val="1"/>
      <w:marLeft w:val="0"/>
      <w:marRight w:val="0"/>
      <w:marTop w:val="0"/>
      <w:marBottom w:val="0"/>
      <w:divBdr>
        <w:top w:val="none" w:sz="0" w:space="0" w:color="auto"/>
        <w:left w:val="none" w:sz="0" w:space="0" w:color="auto"/>
        <w:bottom w:val="none" w:sz="0" w:space="0" w:color="auto"/>
        <w:right w:val="none" w:sz="0" w:space="0" w:color="auto"/>
      </w:divBdr>
    </w:div>
    <w:div w:id="804010821">
      <w:bodyDiv w:val="1"/>
      <w:marLeft w:val="0"/>
      <w:marRight w:val="0"/>
      <w:marTop w:val="0"/>
      <w:marBottom w:val="0"/>
      <w:divBdr>
        <w:top w:val="none" w:sz="0" w:space="0" w:color="auto"/>
        <w:left w:val="none" w:sz="0" w:space="0" w:color="auto"/>
        <w:bottom w:val="none" w:sz="0" w:space="0" w:color="auto"/>
        <w:right w:val="none" w:sz="0" w:space="0" w:color="auto"/>
      </w:divBdr>
    </w:div>
    <w:div w:id="1095713138">
      <w:bodyDiv w:val="1"/>
      <w:marLeft w:val="0"/>
      <w:marRight w:val="0"/>
      <w:marTop w:val="0"/>
      <w:marBottom w:val="0"/>
      <w:divBdr>
        <w:top w:val="none" w:sz="0" w:space="0" w:color="auto"/>
        <w:left w:val="none" w:sz="0" w:space="0" w:color="auto"/>
        <w:bottom w:val="none" w:sz="0" w:space="0" w:color="auto"/>
        <w:right w:val="none" w:sz="0" w:space="0" w:color="auto"/>
      </w:divBdr>
    </w:div>
    <w:div w:id="1241014760">
      <w:bodyDiv w:val="1"/>
      <w:marLeft w:val="0"/>
      <w:marRight w:val="0"/>
      <w:marTop w:val="0"/>
      <w:marBottom w:val="0"/>
      <w:divBdr>
        <w:top w:val="none" w:sz="0" w:space="0" w:color="auto"/>
        <w:left w:val="none" w:sz="0" w:space="0" w:color="auto"/>
        <w:bottom w:val="none" w:sz="0" w:space="0" w:color="auto"/>
        <w:right w:val="none" w:sz="0" w:space="0" w:color="auto"/>
      </w:divBdr>
    </w:div>
    <w:div w:id="1386218885">
      <w:bodyDiv w:val="1"/>
      <w:marLeft w:val="0"/>
      <w:marRight w:val="0"/>
      <w:marTop w:val="0"/>
      <w:marBottom w:val="0"/>
      <w:divBdr>
        <w:top w:val="none" w:sz="0" w:space="0" w:color="auto"/>
        <w:left w:val="none" w:sz="0" w:space="0" w:color="auto"/>
        <w:bottom w:val="none" w:sz="0" w:space="0" w:color="auto"/>
        <w:right w:val="none" w:sz="0" w:space="0" w:color="auto"/>
      </w:divBdr>
    </w:div>
    <w:div w:id="153318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1180</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Ignatovičs</dc:creator>
  <cp:keywords/>
  <dc:description/>
  <cp:lastModifiedBy>Māris Ignatovičs</cp:lastModifiedBy>
  <cp:revision>4</cp:revision>
  <dcterms:created xsi:type="dcterms:W3CDTF">2025-09-10T08:20:00Z</dcterms:created>
  <dcterms:modified xsi:type="dcterms:W3CDTF">2025-09-10T08:26:00Z</dcterms:modified>
</cp:coreProperties>
</file>