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F2052" w14:textId="77777777" w:rsidR="0074479D" w:rsidRPr="00A9291A" w:rsidRDefault="0074479D" w:rsidP="0074479D">
      <w:pPr>
        <w:suppressAutoHyphens/>
        <w:autoSpaceDN w:val="0"/>
        <w:spacing w:after="0" w:line="240" w:lineRule="auto"/>
        <w:jc w:val="center"/>
        <w:textAlignment w:val="baseline"/>
        <w:rPr>
          <w:rFonts w:ascii="Times New Roman" w:hAnsi="Times New Roman" w:cs="Times New Roman"/>
          <w:color w:val="000000"/>
          <w:kern w:val="3"/>
          <w:sz w:val="24"/>
          <w:szCs w:val="24"/>
        </w:rPr>
      </w:pPr>
      <w:r w:rsidRPr="00A9291A">
        <w:rPr>
          <w:rFonts w:ascii="Times New Roman" w:hAnsi="Times New Roman" w:cs="Times New Roman"/>
          <w:color w:val="000000"/>
          <w:kern w:val="3"/>
          <w:sz w:val="24"/>
          <w:szCs w:val="24"/>
        </w:rPr>
        <w:t>LATVIJAS REPUBLIKAS IEKŠLIETU MINISTRIJA</w:t>
      </w:r>
    </w:p>
    <w:p w14:paraId="5007BC5C" w14:textId="77777777" w:rsidR="0074479D" w:rsidRPr="00A9291A" w:rsidRDefault="0074479D" w:rsidP="0074479D">
      <w:pPr>
        <w:suppressAutoHyphens/>
        <w:autoSpaceDN w:val="0"/>
        <w:spacing w:after="0" w:line="240" w:lineRule="auto"/>
        <w:jc w:val="center"/>
        <w:textAlignment w:val="baseline"/>
        <w:rPr>
          <w:rFonts w:ascii="Times New Roman" w:hAnsi="Times New Roman" w:cs="Times New Roman"/>
          <w:color w:val="000000"/>
          <w:kern w:val="3"/>
          <w:sz w:val="24"/>
          <w:szCs w:val="24"/>
        </w:rPr>
      </w:pPr>
      <w:r w:rsidRPr="00A9291A">
        <w:rPr>
          <w:rFonts w:ascii="Times New Roman" w:hAnsi="Times New Roman" w:cs="Times New Roman"/>
          <w:color w:val="000000"/>
          <w:kern w:val="3"/>
          <w:sz w:val="24"/>
          <w:szCs w:val="24"/>
        </w:rPr>
        <w:t>INFORMĀCIJAS CENTRS</w:t>
      </w:r>
    </w:p>
    <w:p w14:paraId="40A787AE" w14:textId="41A53E5C" w:rsidR="0074479D" w:rsidRPr="0074479D" w:rsidRDefault="0074479D" w:rsidP="00A241D9">
      <w:pPr>
        <w:pStyle w:val="Standard"/>
        <w:spacing w:before="120" w:after="120"/>
        <w:jc w:val="center"/>
        <w:rPr>
          <w:b/>
        </w:rPr>
      </w:pPr>
      <w:r w:rsidRPr="0074479D">
        <w:rPr>
          <w:lang w:eastAsia="ar-SA"/>
        </w:rPr>
        <w:t>Atklāt</w:t>
      </w:r>
      <w:r w:rsidR="00A9291A">
        <w:rPr>
          <w:lang w:eastAsia="ar-SA"/>
        </w:rPr>
        <w:t>s</w:t>
      </w:r>
      <w:r w:rsidRPr="0074479D">
        <w:rPr>
          <w:lang w:eastAsia="ar-SA"/>
        </w:rPr>
        <w:t xml:space="preserve"> konkurs</w:t>
      </w:r>
      <w:r w:rsidR="002B71F1">
        <w:rPr>
          <w:lang w:eastAsia="ar-SA"/>
        </w:rPr>
        <w:t>s</w:t>
      </w:r>
    </w:p>
    <w:p w14:paraId="6813D93B" w14:textId="1BE4EFE8" w:rsidR="0074479D" w:rsidRPr="0074479D" w:rsidRDefault="0074479D" w:rsidP="00A9291A">
      <w:pPr>
        <w:pStyle w:val="Standard"/>
        <w:jc w:val="center"/>
        <w:rPr>
          <w:b/>
        </w:rPr>
      </w:pPr>
      <w:bookmarkStart w:id="0" w:name="_Hlk165626592"/>
      <w:r w:rsidRPr="0074479D">
        <w:rPr>
          <w:b/>
        </w:rPr>
        <w:t>“</w:t>
      </w:r>
      <w:r w:rsidR="00A9291A">
        <w:rPr>
          <w:b/>
          <w:noProof/>
          <w:kern w:val="0"/>
        </w:rPr>
        <w:t>Individuālo ķermeņa videokameru iegādes, uzturēšanas un remonta atbalsta pakalpojums iekšlietu iestāžu vajadzībām uz četriem gadiem</w:t>
      </w:r>
      <w:r w:rsidRPr="0074479D">
        <w:rPr>
          <w:b/>
        </w:rPr>
        <w:t>”</w:t>
      </w:r>
    </w:p>
    <w:bookmarkEnd w:id="0"/>
    <w:p w14:paraId="00F27215" w14:textId="74A39001" w:rsidR="0074479D" w:rsidRPr="0074479D" w:rsidRDefault="0074479D" w:rsidP="0074479D">
      <w:pPr>
        <w:spacing w:before="120" w:after="120" w:line="240" w:lineRule="auto"/>
        <w:jc w:val="center"/>
        <w:rPr>
          <w:rFonts w:ascii="Times New Roman" w:hAnsi="Times New Roman" w:cs="Times New Roman"/>
          <w:sz w:val="24"/>
          <w:szCs w:val="24"/>
        </w:rPr>
      </w:pPr>
      <w:r w:rsidRPr="0074479D">
        <w:rPr>
          <w:rFonts w:ascii="Times New Roman" w:hAnsi="Times New Roman" w:cs="Times New Roman"/>
          <w:sz w:val="24"/>
          <w:szCs w:val="24"/>
        </w:rPr>
        <w:t>Nr. IeM IC 2024/</w:t>
      </w:r>
      <w:r w:rsidR="00A9291A">
        <w:rPr>
          <w:rFonts w:ascii="Times New Roman" w:hAnsi="Times New Roman" w:cs="Times New Roman"/>
          <w:sz w:val="24"/>
          <w:szCs w:val="24"/>
        </w:rPr>
        <w:t>23</w:t>
      </w:r>
    </w:p>
    <w:p w14:paraId="1E47EDEB" w14:textId="77777777" w:rsidR="0074479D" w:rsidRDefault="0074479D" w:rsidP="00CA1B85">
      <w:pPr>
        <w:shd w:val="clear" w:color="auto" w:fill="FFFFFF"/>
        <w:tabs>
          <w:tab w:val="num" w:pos="720"/>
        </w:tabs>
        <w:spacing w:after="0"/>
        <w:jc w:val="both"/>
        <w:rPr>
          <w:rFonts w:ascii="Times New Roman" w:hAnsi="Times New Roman" w:cs="Times New Roman"/>
          <w:sz w:val="24"/>
          <w:szCs w:val="24"/>
        </w:rPr>
      </w:pPr>
    </w:p>
    <w:p w14:paraId="44AA9CC8" w14:textId="55996D07" w:rsidR="000E15DF" w:rsidRPr="002B71F1" w:rsidRDefault="000E15DF" w:rsidP="002B71F1">
      <w:pPr>
        <w:shd w:val="clear" w:color="auto" w:fill="FFFFFF"/>
        <w:tabs>
          <w:tab w:val="num" w:pos="720"/>
        </w:tabs>
        <w:spacing w:before="120" w:after="120" w:line="240" w:lineRule="auto"/>
        <w:jc w:val="both"/>
        <w:rPr>
          <w:rFonts w:ascii="Times New Roman" w:hAnsi="Times New Roman" w:cs="Times New Roman"/>
          <w:sz w:val="24"/>
          <w:szCs w:val="24"/>
        </w:rPr>
      </w:pPr>
      <w:r w:rsidRPr="002B71F1">
        <w:rPr>
          <w:rFonts w:ascii="Times New Roman" w:hAnsi="Times New Roman" w:cs="Times New Roman"/>
          <w:sz w:val="24"/>
          <w:szCs w:val="24"/>
        </w:rPr>
        <w:t>Iepirkuma komisija ir saņēmus</w:t>
      </w:r>
      <w:r w:rsidR="00A241D9" w:rsidRPr="002B71F1">
        <w:rPr>
          <w:rFonts w:ascii="Times New Roman" w:hAnsi="Times New Roman" w:cs="Times New Roman"/>
          <w:sz w:val="24"/>
          <w:szCs w:val="24"/>
        </w:rPr>
        <w:t>i</w:t>
      </w:r>
      <w:r w:rsidRPr="002B71F1">
        <w:rPr>
          <w:rFonts w:ascii="Times New Roman" w:hAnsi="Times New Roman" w:cs="Times New Roman"/>
          <w:sz w:val="24"/>
          <w:szCs w:val="24"/>
        </w:rPr>
        <w:t xml:space="preserve"> jautājumus un sniedz atbildes: </w:t>
      </w:r>
    </w:p>
    <w:p w14:paraId="7AF05510" w14:textId="77777777" w:rsidR="008A33A5" w:rsidRPr="008A33A5" w:rsidRDefault="008A33A5" w:rsidP="008A33A5">
      <w:pPr>
        <w:autoSpaceDE w:val="0"/>
        <w:autoSpaceDN w:val="0"/>
        <w:adjustRightInd w:val="0"/>
        <w:spacing w:before="120" w:after="120" w:line="240" w:lineRule="auto"/>
        <w:jc w:val="both"/>
        <w:rPr>
          <w:rFonts w:ascii="Times New Roman" w:hAnsi="Times New Roman" w:cs="Times New Roman"/>
          <w:color w:val="000000"/>
          <w:sz w:val="24"/>
          <w:szCs w:val="24"/>
        </w:rPr>
      </w:pPr>
      <w:r w:rsidRPr="008A33A5">
        <w:rPr>
          <w:rFonts w:ascii="Times New Roman" w:hAnsi="Times New Roman" w:cs="Times New Roman"/>
          <w:b/>
          <w:bCs/>
          <w:color w:val="000000"/>
          <w:sz w:val="24"/>
          <w:szCs w:val="24"/>
        </w:rPr>
        <w:t xml:space="preserve">1. jautājums. </w:t>
      </w:r>
    </w:p>
    <w:p w14:paraId="70FC3721" w14:textId="77777777" w:rsidR="008A33A5" w:rsidRPr="000C3428" w:rsidRDefault="008A33A5" w:rsidP="008A33A5">
      <w:pPr>
        <w:autoSpaceDE w:val="0"/>
        <w:autoSpaceDN w:val="0"/>
        <w:adjustRightInd w:val="0"/>
        <w:spacing w:after="0" w:line="240" w:lineRule="auto"/>
        <w:jc w:val="both"/>
        <w:rPr>
          <w:rFonts w:ascii="Times New Roman" w:hAnsi="Times New Roman" w:cs="Times New Roman"/>
          <w:color w:val="000000"/>
          <w:sz w:val="24"/>
          <w:szCs w:val="24"/>
        </w:rPr>
      </w:pPr>
      <w:r w:rsidRPr="000C3428">
        <w:rPr>
          <w:rFonts w:ascii="Times New Roman" w:hAnsi="Times New Roman" w:cs="Times New Roman"/>
          <w:color w:val="000000"/>
          <w:sz w:val="24"/>
          <w:szCs w:val="24"/>
        </w:rPr>
        <w:t xml:space="preserve">Atklāta konkursa “Individuālo ķermeņa videokameru iegādes, uzturēšanas un remonta atbalsta pakalpojums </w:t>
      </w:r>
      <w:proofErr w:type="spellStart"/>
      <w:r w:rsidRPr="000C3428">
        <w:rPr>
          <w:rFonts w:ascii="Times New Roman" w:hAnsi="Times New Roman" w:cs="Times New Roman"/>
          <w:color w:val="000000"/>
          <w:sz w:val="24"/>
          <w:szCs w:val="24"/>
        </w:rPr>
        <w:t>iekšlietu</w:t>
      </w:r>
      <w:proofErr w:type="spellEnd"/>
      <w:r w:rsidRPr="000C3428">
        <w:rPr>
          <w:rFonts w:ascii="Times New Roman" w:hAnsi="Times New Roman" w:cs="Times New Roman"/>
          <w:color w:val="000000"/>
          <w:sz w:val="24"/>
          <w:szCs w:val="24"/>
        </w:rPr>
        <w:t xml:space="preserve"> iestāžu vajadzībām uz četriem gadiem” (identifikācijas Nr. IeM IC 2024/23) tehniskās specifikācijas 1. sadaļas punktā 7.2.4. ir izvirzīta prasība “</w:t>
      </w:r>
      <w:r w:rsidRPr="000C3428">
        <w:rPr>
          <w:rFonts w:ascii="Times New Roman" w:hAnsi="Times New Roman" w:cs="Times New Roman"/>
          <w:i/>
          <w:iCs/>
          <w:color w:val="000000"/>
          <w:sz w:val="24"/>
          <w:szCs w:val="24"/>
        </w:rPr>
        <w:t>PVK akumulatora nomaiņa</w:t>
      </w:r>
      <w:r w:rsidRPr="000C3428">
        <w:rPr>
          <w:rFonts w:ascii="Times New Roman" w:hAnsi="Times New Roman" w:cs="Times New Roman"/>
          <w:color w:val="000000"/>
          <w:sz w:val="24"/>
          <w:szCs w:val="24"/>
        </w:rPr>
        <w:t>” un punktā 7.4.2. ir izvirzīta prasība “</w:t>
      </w:r>
      <w:r w:rsidRPr="000C3428">
        <w:rPr>
          <w:rFonts w:ascii="Times New Roman" w:hAnsi="Times New Roman" w:cs="Times New Roman"/>
          <w:i/>
          <w:iCs/>
          <w:color w:val="000000"/>
          <w:sz w:val="24"/>
          <w:szCs w:val="24"/>
        </w:rPr>
        <w:t>PVK akumulatoru uzlādes ciklu skaits nedrīkst būt par pamatu garantijas atteikšanai</w:t>
      </w:r>
      <w:r w:rsidRPr="000C3428">
        <w:rPr>
          <w:rFonts w:ascii="Times New Roman" w:hAnsi="Times New Roman" w:cs="Times New Roman"/>
          <w:color w:val="000000"/>
          <w:sz w:val="24"/>
          <w:szCs w:val="24"/>
        </w:rPr>
        <w:t>”. Savukārt finanšu piedāvājumā punktos 1.6., 2.7., 3.7. ir norādīta šāda pozīcija: “</w:t>
      </w:r>
      <w:r w:rsidRPr="000C3428">
        <w:rPr>
          <w:rFonts w:ascii="Times New Roman" w:hAnsi="Times New Roman" w:cs="Times New Roman"/>
          <w:i/>
          <w:iCs/>
          <w:color w:val="000000"/>
          <w:sz w:val="24"/>
          <w:szCs w:val="24"/>
        </w:rPr>
        <w:t>Ārpus garantijas akumulatora nomaiņas izmaksas 1 PVK</w:t>
      </w:r>
      <w:r w:rsidRPr="000C3428">
        <w:rPr>
          <w:rFonts w:ascii="Times New Roman" w:hAnsi="Times New Roman" w:cs="Times New Roman"/>
          <w:color w:val="000000"/>
          <w:sz w:val="24"/>
          <w:szCs w:val="24"/>
        </w:rPr>
        <w:t xml:space="preserve">”. </w:t>
      </w:r>
    </w:p>
    <w:p w14:paraId="16DBD19F" w14:textId="77777777" w:rsidR="008A33A5" w:rsidRPr="000C3428" w:rsidRDefault="008A33A5" w:rsidP="008A33A5">
      <w:pPr>
        <w:autoSpaceDE w:val="0"/>
        <w:autoSpaceDN w:val="0"/>
        <w:adjustRightInd w:val="0"/>
        <w:spacing w:after="0" w:line="240" w:lineRule="auto"/>
        <w:jc w:val="both"/>
        <w:rPr>
          <w:rFonts w:ascii="Times New Roman" w:hAnsi="Times New Roman" w:cs="Times New Roman"/>
          <w:color w:val="000000"/>
          <w:sz w:val="24"/>
          <w:szCs w:val="24"/>
        </w:rPr>
      </w:pPr>
      <w:r w:rsidRPr="000C3428">
        <w:rPr>
          <w:rFonts w:ascii="Times New Roman" w:hAnsi="Times New Roman" w:cs="Times New Roman"/>
          <w:b/>
          <w:bCs/>
          <w:color w:val="000000"/>
          <w:sz w:val="24"/>
          <w:szCs w:val="24"/>
        </w:rPr>
        <w:t xml:space="preserve">Jautājums: lūdzam precizēt vai Pretendentam ir jāiekļauj PVK cenā (vai tās garantijas termiņa pagarināšanas cenā) arī akumulatoru nomaiņu atbilstoši piedāvātajam garantijas periodam, ja, piemēram, pie normālas ekspluatācijas akumulators nolietojas (tā ietilpība samazinās zem noteikta sliekšņa) ātrāk nekā beidzas piedāvātais garantijas termiņš? Vai šāds akumulatora normāls nolietojums garantijas periodā nav uzskatāms par garantijas gadījumu un Pretendentam nav jāiekļauj PVK cenā (vai tās garantijas termiņa pagarināšanas cenā) tās akumulatora nomaiņu piedāvātajā garantijas periodā pie tā normāla nolietojuma? </w:t>
      </w:r>
    </w:p>
    <w:p w14:paraId="0DF89D75" w14:textId="77777777" w:rsidR="008A33A5" w:rsidRPr="00A91B2B" w:rsidRDefault="008A33A5" w:rsidP="008A33A5">
      <w:pPr>
        <w:spacing w:before="120" w:after="120" w:line="240" w:lineRule="auto"/>
        <w:jc w:val="both"/>
        <w:rPr>
          <w:rFonts w:ascii="Times New Roman" w:hAnsi="Times New Roman" w:cs="Times New Roman"/>
          <w:b/>
          <w:bCs/>
          <w:i/>
          <w:iCs/>
          <w:color w:val="0070C0"/>
        </w:rPr>
      </w:pPr>
      <w:r w:rsidRPr="00A91B2B">
        <w:rPr>
          <w:rFonts w:ascii="Times New Roman" w:hAnsi="Times New Roman" w:cs="Times New Roman"/>
          <w:b/>
          <w:bCs/>
          <w:i/>
          <w:iCs/>
          <w:color w:val="0070C0"/>
        </w:rPr>
        <w:t xml:space="preserve">ATBILDE: </w:t>
      </w:r>
      <w:r w:rsidRPr="00A91B2B">
        <w:rPr>
          <w:rFonts w:ascii="Times New Roman" w:eastAsia="Times New Roman" w:hAnsi="Times New Roman" w:cs="Times New Roman"/>
          <w:i/>
          <w:iCs/>
          <w:color w:val="0070C0"/>
        </w:rPr>
        <w:t xml:space="preserve">Ja akumulators nolietojas (tā ietilpība samazinās zem noteiktā sliekšņa) piedāvātajā garantijas termiņā, Piegādātājam ir pienākums veikt tā nomaiņu garantijas ietvaros. PVK akumulatora nomaiņas izmaksas finanšu piedāvājumā tiek prasītas, lai Pasūtītājs var par piedāvāto cenu veikt to nomaiņu pēc piedāvātā garantijas termiņa beigām. </w:t>
      </w:r>
    </w:p>
    <w:p w14:paraId="15BD44D5" w14:textId="77777777" w:rsidR="008A33A5" w:rsidRPr="008A33A5" w:rsidRDefault="008A33A5" w:rsidP="008A33A5">
      <w:pPr>
        <w:autoSpaceDE w:val="0"/>
        <w:autoSpaceDN w:val="0"/>
        <w:adjustRightInd w:val="0"/>
        <w:spacing w:before="120" w:after="120" w:line="240" w:lineRule="auto"/>
        <w:jc w:val="both"/>
        <w:rPr>
          <w:rFonts w:ascii="Times New Roman" w:hAnsi="Times New Roman" w:cs="Times New Roman"/>
          <w:color w:val="000000"/>
          <w:sz w:val="24"/>
          <w:szCs w:val="24"/>
        </w:rPr>
      </w:pPr>
      <w:r w:rsidRPr="008A33A5">
        <w:rPr>
          <w:rFonts w:ascii="Times New Roman" w:hAnsi="Times New Roman" w:cs="Times New Roman"/>
          <w:b/>
          <w:bCs/>
          <w:color w:val="000000"/>
          <w:sz w:val="24"/>
          <w:szCs w:val="24"/>
        </w:rPr>
        <w:t xml:space="preserve">2. jautājums. </w:t>
      </w:r>
    </w:p>
    <w:p w14:paraId="1906631E" w14:textId="77777777" w:rsidR="008A33A5" w:rsidRPr="000C3428" w:rsidRDefault="008A33A5" w:rsidP="008A33A5">
      <w:pPr>
        <w:autoSpaceDE w:val="0"/>
        <w:autoSpaceDN w:val="0"/>
        <w:adjustRightInd w:val="0"/>
        <w:spacing w:after="0" w:line="240" w:lineRule="auto"/>
        <w:jc w:val="both"/>
        <w:rPr>
          <w:rFonts w:ascii="Times New Roman" w:hAnsi="Times New Roman" w:cs="Times New Roman"/>
          <w:color w:val="000000"/>
          <w:sz w:val="24"/>
          <w:szCs w:val="24"/>
        </w:rPr>
      </w:pPr>
      <w:r w:rsidRPr="000C3428">
        <w:rPr>
          <w:rFonts w:ascii="Times New Roman" w:hAnsi="Times New Roman" w:cs="Times New Roman"/>
          <w:color w:val="000000"/>
          <w:sz w:val="24"/>
          <w:szCs w:val="24"/>
        </w:rPr>
        <w:t xml:space="preserve">Atklāta konkursa “Individuālo ķermeņa videokameru iegādes, uzturēšanas un remonta atbalsta pakalpojums </w:t>
      </w:r>
      <w:proofErr w:type="spellStart"/>
      <w:r w:rsidRPr="000C3428">
        <w:rPr>
          <w:rFonts w:ascii="Times New Roman" w:hAnsi="Times New Roman" w:cs="Times New Roman"/>
          <w:color w:val="000000"/>
          <w:sz w:val="24"/>
          <w:szCs w:val="24"/>
        </w:rPr>
        <w:t>iekšlietu</w:t>
      </w:r>
      <w:proofErr w:type="spellEnd"/>
      <w:r w:rsidRPr="000C3428">
        <w:rPr>
          <w:rFonts w:ascii="Times New Roman" w:hAnsi="Times New Roman" w:cs="Times New Roman"/>
          <w:color w:val="000000"/>
          <w:sz w:val="24"/>
          <w:szCs w:val="24"/>
        </w:rPr>
        <w:t xml:space="preserve"> iestāžu vajadzībām uz četriem gadiem” (identifikācijas Nr. IeM IC 2024/23) tehniskās specifikācijas 1. sadaļas punktos 7.2.1. – 7.2.15. ir izvirzīta tāda prasība, kā: “</w:t>
      </w:r>
      <w:r w:rsidRPr="000C3428">
        <w:rPr>
          <w:rFonts w:ascii="Times New Roman" w:hAnsi="Times New Roman" w:cs="Times New Roman"/>
          <w:i/>
          <w:iCs/>
          <w:color w:val="000000"/>
          <w:sz w:val="24"/>
          <w:szCs w:val="24"/>
        </w:rPr>
        <w:t>PVK objektīva lēcas nomaiņa</w:t>
      </w:r>
      <w:r w:rsidRPr="000C3428">
        <w:rPr>
          <w:rFonts w:ascii="Times New Roman" w:hAnsi="Times New Roman" w:cs="Times New Roman"/>
          <w:color w:val="000000"/>
          <w:sz w:val="24"/>
          <w:szCs w:val="24"/>
        </w:rPr>
        <w:t>”, “</w:t>
      </w:r>
      <w:r w:rsidRPr="000C3428">
        <w:rPr>
          <w:rFonts w:ascii="Times New Roman" w:hAnsi="Times New Roman" w:cs="Times New Roman"/>
          <w:i/>
          <w:iCs/>
          <w:color w:val="000000"/>
          <w:sz w:val="24"/>
          <w:szCs w:val="24"/>
        </w:rPr>
        <w:t>PVK objektīva nomaiņa</w:t>
      </w:r>
      <w:r w:rsidRPr="000C3428">
        <w:rPr>
          <w:rFonts w:ascii="Times New Roman" w:hAnsi="Times New Roman" w:cs="Times New Roman"/>
          <w:color w:val="000000"/>
          <w:sz w:val="24"/>
          <w:szCs w:val="24"/>
        </w:rPr>
        <w:t>”, “</w:t>
      </w:r>
      <w:r w:rsidRPr="000C3428">
        <w:rPr>
          <w:rFonts w:ascii="Times New Roman" w:hAnsi="Times New Roman" w:cs="Times New Roman"/>
          <w:i/>
          <w:iCs/>
          <w:color w:val="000000"/>
          <w:sz w:val="24"/>
          <w:szCs w:val="24"/>
        </w:rPr>
        <w:t>PVK akumulatora nomaiņa</w:t>
      </w:r>
      <w:r w:rsidRPr="000C3428">
        <w:rPr>
          <w:rFonts w:ascii="Times New Roman" w:hAnsi="Times New Roman" w:cs="Times New Roman"/>
          <w:color w:val="000000"/>
          <w:sz w:val="24"/>
          <w:szCs w:val="24"/>
        </w:rPr>
        <w:t>”, “</w:t>
      </w:r>
      <w:r w:rsidRPr="000C3428">
        <w:rPr>
          <w:rFonts w:ascii="Times New Roman" w:hAnsi="Times New Roman" w:cs="Times New Roman"/>
          <w:i/>
          <w:iCs/>
          <w:color w:val="000000"/>
          <w:sz w:val="24"/>
          <w:szCs w:val="24"/>
        </w:rPr>
        <w:t>PVK vadības pogu/sviru remonts un nomaiņa</w:t>
      </w:r>
      <w:r w:rsidRPr="000C3428">
        <w:rPr>
          <w:rFonts w:ascii="Times New Roman" w:hAnsi="Times New Roman" w:cs="Times New Roman"/>
          <w:color w:val="000000"/>
          <w:sz w:val="24"/>
          <w:szCs w:val="24"/>
        </w:rPr>
        <w:t>”, “</w:t>
      </w:r>
      <w:r w:rsidRPr="000C3428">
        <w:rPr>
          <w:rFonts w:ascii="Times New Roman" w:hAnsi="Times New Roman" w:cs="Times New Roman"/>
          <w:i/>
          <w:iCs/>
          <w:color w:val="000000"/>
          <w:sz w:val="24"/>
          <w:szCs w:val="24"/>
        </w:rPr>
        <w:t>PVK stiprinājuma remonts/nomaiņa</w:t>
      </w:r>
      <w:r w:rsidRPr="000C3428">
        <w:rPr>
          <w:rFonts w:ascii="Times New Roman" w:hAnsi="Times New Roman" w:cs="Times New Roman"/>
          <w:color w:val="000000"/>
          <w:sz w:val="24"/>
          <w:szCs w:val="24"/>
        </w:rPr>
        <w:t xml:space="preserve">” utt.. </w:t>
      </w:r>
    </w:p>
    <w:p w14:paraId="2515312B" w14:textId="77777777" w:rsidR="008A33A5" w:rsidRDefault="008A33A5" w:rsidP="008A33A5">
      <w:pPr>
        <w:autoSpaceDE w:val="0"/>
        <w:autoSpaceDN w:val="0"/>
        <w:adjustRightInd w:val="0"/>
        <w:spacing w:after="0" w:line="240" w:lineRule="auto"/>
        <w:jc w:val="both"/>
        <w:rPr>
          <w:rFonts w:ascii="Times New Roman" w:hAnsi="Times New Roman" w:cs="Times New Roman"/>
          <w:color w:val="000000"/>
          <w:sz w:val="24"/>
          <w:szCs w:val="24"/>
        </w:rPr>
      </w:pPr>
      <w:r w:rsidRPr="000C3428">
        <w:rPr>
          <w:rFonts w:ascii="Times New Roman" w:hAnsi="Times New Roman" w:cs="Times New Roman"/>
          <w:b/>
          <w:bCs/>
          <w:color w:val="000000"/>
          <w:sz w:val="24"/>
          <w:szCs w:val="24"/>
        </w:rPr>
        <w:t xml:space="preserve">Jautājums: lūdzam apstiprināt, ka garantijas termiņā Izpildītājam NAV jānovērš bez papildus maksas punktos 7.2.1. – 7.2.15. minēto sastāvdaļu nejauši bojājumi, kas radušies nepareizas ekspluatācijas dēļ (piemēram, PVK lecas bojājums dēļ skrāpējuma vai PVK kritiena vai PVK stiprinājuma vai pogas bojājums dēļ pārmērīga spēka pielietošanas) un kuros nav vainīgs ražotājs vai Izpildītājs. </w:t>
      </w:r>
    </w:p>
    <w:p w14:paraId="1E38EDE1" w14:textId="77777777" w:rsidR="008A33A5" w:rsidRDefault="008A33A5" w:rsidP="008A33A5">
      <w:pPr>
        <w:autoSpaceDE w:val="0"/>
        <w:autoSpaceDN w:val="0"/>
        <w:adjustRightInd w:val="0"/>
        <w:spacing w:before="120" w:after="120" w:line="240" w:lineRule="auto"/>
        <w:jc w:val="both"/>
        <w:rPr>
          <w:rFonts w:ascii="Times New Roman" w:hAnsi="Times New Roman" w:cs="Times New Roman"/>
          <w:color w:val="000000"/>
          <w:sz w:val="24"/>
          <w:szCs w:val="24"/>
        </w:rPr>
      </w:pPr>
      <w:r w:rsidRPr="004346E1">
        <w:rPr>
          <w:rFonts w:ascii="Times New Roman" w:hAnsi="Times New Roman" w:cs="Times New Roman"/>
          <w:b/>
          <w:bCs/>
          <w:i/>
          <w:iCs/>
          <w:color w:val="0070C0"/>
        </w:rPr>
        <w:t>ATBILDE:</w:t>
      </w:r>
      <w:r>
        <w:rPr>
          <w:rFonts w:ascii="Times New Roman" w:hAnsi="Times New Roman" w:cs="Times New Roman"/>
          <w:b/>
          <w:bCs/>
          <w:i/>
          <w:iCs/>
          <w:color w:val="0070C0"/>
        </w:rPr>
        <w:t xml:space="preserve"> </w:t>
      </w:r>
      <w:r w:rsidRPr="00BA2FC8">
        <w:rPr>
          <w:rFonts w:ascii="Times New Roman" w:hAnsi="Times New Roman" w:cs="Times New Roman"/>
          <w:i/>
          <w:iCs/>
          <w:color w:val="0070C0"/>
          <w:sz w:val="24"/>
          <w:szCs w:val="24"/>
        </w:rPr>
        <w:t xml:space="preserve">Saskaņā ar tehniskās specifikācijas 1.24.punktā noteikto, ķermeņa kameras triecienizturībai ir jāatbilst </w:t>
      </w:r>
      <w:r w:rsidRPr="00BA2FC8">
        <w:rPr>
          <w:rFonts w:ascii="Times New Roman" w:eastAsia="Times New Roman" w:hAnsi="Times New Roman" w:cs="Times New Roman"/>
          <w:i/>
          <w:iCs/>
          <w:color w:val="0070C0"/>
          <w:sz w:val="24"/>
          <w:szCs w:val="24"/>
          <w:lang w:eastAsia="lv-LV"/>
        </w:rPr>
        <w:t xml:space="preserve">vismaz </w:t>
      </w:r>
      <w:r w:rsidRPr="00BA2FC8">
        <w:rPr>
          <w:rFonts w:ascii="Times New Roman" w:eastAsia="Times New Roman" w:hAnsi="Times New Roman" w:cs="Times New Roman"/>
          <w:i/>
          <w:iCs/>
          <w:color w:val="0070C0"/>
          <w:sz w:val="24"/>
          <w:szCs w:val="24"/>
        </w:rPr>
        <w:t>EN 60068-2-27-2009,</w:t>
      </w:r>
      <w:r w:rsidRPr="00BA2FC8">
        <w:rPr>
          <w:rFonts w:ascii="Times New Roman" w:eastAsia="Times New Roman" w:hAnsi="Times New Roman" w:cs="Times New Roman"/>
          <w:i/>
          <w:iCs/>
          <w:color w:val="0070C0"/>
          <w:sz w:val="24"/>
          <w:szCs w:val="24"/>
          <w:lang w:eastAsia="lv-LV"/>
        </w:rPr>
        <w:t xml:space="preserve"> IEC 60068-2-27, MIL-STD-810 vai ekvivalentam</w:t>
      </w:r>
      <w:r>
        <w:rPr>
          <w:rFonts w:ascii="Times New Roman" w:eastAsia="Times New Roman" w:hAnsi="Times New Roman" w:cs="Times New Roman"/>
          <w:i/>
          <w:iCs/>
          <w:color w:val="0070C0"/>
          <w:sz w:val="24"/>
          <w:szCs w:val="24"/>
          <w:lang w:eastAsia="lv-LV"/>
        </w:rPr>
        <w:t>, kā arī jāatbilst tehniskās specifikācijas 1.22. un 1.23.punkta prasībām</w:t>
      </w:r>
      <w:r w:rsidRPr="00BA2FC8">
        <w:rPr>
          <w:rFonts w:ascii="Times New Roman" w:eastAsia="Times New Roman" w:hAnsi="Times New Roman" w:cs="Times New Roman"/>
          <w:i/>
          <w:iCs/>
          <w:color w:val="0070C0"/>
          <w:sz w:val="24"/>
          <w:szCs w:val="24"/>
          <w:lang w:eastAsia="lv-LV"/>
        </w:rPr>
        <w:t>.</w:t>
      </w:r>
      <w:r>
        <w:rPr>
          <w:rFonts w:ascii="Times New Roman" w:eastAsia="Times New Roman" w:hAnsi="Times New Roman" w:cs="Times New Roman"/>
          <w:i/>
          <w:iCs/>
          <w:color w:val="0070C0"/>
          <w:sz w:val="24"/>
          <w:szCs w:val="24"/>
          <w:lang w:eastAsia="lv-LV"/>
        </w:rPr>
        <w:t xml:space="preserve"> Savukārt, Līguma projekta 5.5.punkts nosaka, ka Piegādātājs nav atbildīgs par bojājumiem, kas </w:t>
      </w:r>
      <w:r w:rsidRPr="00405B9B">
        <w:rPr>
          <w:rFonts w:ascii="Times New Roman" w:eastAsia="Times New Roman" w:hAnsi="Times New Roman" w:cs="Times New Roman"/>
          <w:i/>
          <w:iCs/>
          <w:color w:val="0070C0"/>
          <w:sz w:val="24"/>
          <w:szCs w:val="24"/>
          <w:lang w:eastAsia="lv-LV"/>
        </w:rPr>
        <w:t xml:space="preserve">radušies </w:t>
      </w:r>
      <w:r w:rsidRPr="00405B9B">
        <w:rPr>
          <w:rFonts w:ascii="Times New Roman" w:hAnsi="Times New Roman" w:cs="Times New Roman"/>
          <w:i/>
          <w:iCs/>
          <w:color w:val="0070C0"/>
          <w:sz w:val="24"/>
          <w:szCs w:val="24"/>
        </w:rPr>
        <w:t xml:space="preserve">Preces nepareizas ekspluatācijas (tostarp, </w:t>
      </w:r>
      <w:r w:rsidRPr="002D4ACF">
        <w:rPr>
          <w:rFonts w:ascii="Times New Roman" w:hAnsi="Times New Roman" w:cs="Times New Roman"/>
          <w:i/>
          <w:iCs/>
          <w:color w:val="0070C0"/>
          <w:sz w:val="24"/>
          <w:szCs w:val="24"/>
        </w:rPr>
        <w:t>glabāšanas</w:t>
      </w:r>
      <w:r w:rsidRPr="00405B9B">
        <w:rPr>
          <w:rFonts w:ascii="Times New Roman" w:hAnsi="Times New Roman" w:cs="Times New Roman"/>
          <w:i/>
          <w:iCs/>
          <w:color w:val="0070C0"/>
          <w:sz w:val="24"/>
          <w:szCs w:val="24"/>
        </w:rPr>
        <w:t>) dēļ.</w:t>
      </w:r>
      <w:r w:rsidRPr="00405B9B">
        <w:rPr>
          <w:color w:val="0070C0"/>
        </w:rPr>
        <w:t xml:space="preserve"> </w:t>
      </w:r>
    </w:p>
    <w:p w14:paraId="77983472" w14:textId="2282BD29" w:rsidR="008A33A5" w:rsidRDefault="008A33A5" w:rsidP="008A33A5">
      <w:pPr>
        <w:autoSpaceDE w:val="0"/>
        <w:autoSpaceDN w:val="0"/>
        <w:adjustRightInd w:val="0"/>
        <w:spacing w:after="0" w:line="240" w:lineRule="auto"/>
        <w:jc w:val="both"/>
        <w:rPr>
          <w:rFonts w:ascii="Times New Roman" w:hAnsi="Times New Roman" w:cs="Times New Roman"/>
          <w:color w:val="000000"/>
          <w:sz w:val="24"/>
          <w:szCs w:val="24"/>
        </w:rPr>
      </w:pPr>
    </w:p>
    <w:p w14:paraId="0C9F8F76" w14:textId="77777777" w:rsidR="008A33A5" w:rsidRDefault="008A33A5" w:rsidP="008A33A5">
      <w:pPr>
        <w:autoSpaceDE w:val="0"/>
        <w:autoSpaceDN w:val="0"/>
        <w:adjustRightInd w:val="0"/>
        <w:spacing w:after="0" w:line="240" w:lineRule="auto"/>
        <w:jc w:val="both"/>
        <w:rPr>
          <w:rFonts w:ascii="Times New Roman" w:hAnsi="Times New Roman" w:cs="Times New Roman"/>
          <w:color w:val="000000"/>
          <w:sz w:val="24"/>
          <w:szCs w:val="24"/>
        </w:rPr>
      </w:pPr>
    </w:p>
    <w:p w14:paraId="2520F127" w14:textId="77777777" w:rsidR="008A33A5" w:rsidRPr="008A33A5" w:rsidRDefault="008A33A5" w:rsidP="008A33A5">
      <w:pPr>
        <w:autoSpaceDE w:val="0"/>
        <w:autoSpaceDN w:val="0"/>
        <w:adjustRightInd w:val="0"/>
        <w:spacing w:before="120" w:after="120" w:line="240" w:lineRule="auto"/>
        <w:jc w:val="both"/>
        <w:rPr>
          <w:rFonts w:ascii="Times New Roman" w:hAnsi="Times New Roman" w:cs="Times New Roman"/>
          <w:sz w:val="24"/>
          <w:szCs w:val="24"/>
        </w:rPr>
      </w:pPr>
      <w:r w:rsidRPr="008A33A5">
        <w:rPr>
          <w:rFonts w:ascii="Times New Roman" w:hAnsi="Times New Roman" w:cs="Times New Roman"/>
          <w:b/>
          <w:bCs/>
          <w:sz w:val="24"/>
          <w:szCs w:val="24"/>
        </w:rPr>
        <w:lastRenderedPageBreak/>
        <w:t xml:space="preserve">3. jautājums </w:t>
      </w:r>
    </w:p>
    <w:p w14:paraId="7BD022D5" w14:textId="77777777" w:rsidR="008A33A5" w:rsidRPr="000C3428" w:rsidRDefault="008A33A5" w:rsidP="008A33A5">
      <w:pPr>
        <w:autoSpaceDE w:val="0"/>
        <w:autoSpaceDN w:val="0"/>
        <w:adjustRightInd w:val="0"/>
        <w:spacing w:after="0" w:line="240" w:lineRule="auto"/>
        <w:jc w:val="both"/>
        <w:rPr>
          <w:rFonts w:ascii="Times New Roman" w:hAnsi="Times New Roman" w:cs="Times New Roman"/>
          <w:sz w:val="24"/>
          <w:szCs w:val="24"/>
        </w:rPr>
      </w:pPr>
      <w:r w:rsidRPr="000C3428">
        <w:rPr>
          <w:rFonts w:ascii="Times New Roman" w:hAnsi="Times New Roman" w:cs="Times New Roman"/>
          <w:sz w:val="24"/>
          <w:szCs w:val="24"/>
        </w:rPr>
        <w:t xml:space="preserve">Atklāta konkursa “Individuālo ķermeņa videokameru iegādes, uzturēšanas un remonta atbalsta pakalpojums </w:t>
      </w:r>
      <w:proofErr w:type="spellStart"/>
      <w:r w:rsidRPr="000C3428">
        <w:rPr>
          <w:rFonts w:ascii="Times New Roman" w:hAnsi="Times New Roman" w:cs="Times New Roman"/>
          <w:sz w:val="24"/>
          <w:szCs w:val="24"/>
        </w:rPr>
        <w:t>iekšlietu</w:t>
      </w:r>
      <w:proofErr w:type="spellEnd"/>
      <w:r w:rsidRPr="000C3428">
        <w:rPr>
          <w:rFonts w:ascii="Times New Roman" w:hAnsi="Times New Roman" w:cs="Times New Roman"/>
          <w:sz w:val="24"/>
          <w:szCs w:val="24"/>
        </w:rPr>
        <w:t xml:space="preserve"> iestāžu vajadzībām uz četriem gadiem” (identifikācijas Nr. IeM IC 2024/23) tehniskās specifikācijas 1. sadaļā punktā 7.1. ir izvirzīta prasība “</w:t>
      </w:r>
      <w:r w:rsidRPr="000C3428">
        <w:rPr>
          <w:rFonts w:ascii="Times New Roman" w:hAnsi="Times New Roman" w:cs="Times New Roman"/>
          <w:i/>
          <w:iCs/>
          <w:sz w:val="24"/>
          <w:szCs w:val="24"/>
        </w:rPr>
        <w:t>piegādātajām iekārtām un aprīkojumam jānodrošina vismaz 2 gadu garantija no piegādes brīža</w:t>
      </w:r>
      <w:r w:rsidRPr="000C3428">
        <w:rPr>
          <w:rFonts w:ascii="Times New Roman" w:hAnsi="Times New Roman" w:cs="Times New Roman"/>
          <w:sz w:val="24"/>
          <w:szCs w:val="24"/>
        </w:rPr>
        <w:t>”, tehniskās specifikācijas 1. sadaļā punktos 7.3.1. – 7.3.7. iz izvirzītas prasības “</w:t>
      </w:r>
      <w:r w:rsidRPr="000C3428">
        <w:rPr>
          <w:rFonts w:ascii="Times New Roman" w:hAnsi="Times New Roman" w:cs="Times New Roman"/>
          <w:i/>
          <w:iCs/>
          <w:sz w:val="24"/>
          <w:szCs w:val="24"/>
        </w:rPr>
        <w:t>minimālajam garantijas periodā nodrošināmais programmatūras pakalpojumu kopumam</w:t>
      </w:r>
      <w:r w:rsidRPr="000C3428">
        <w:rPr>
          <w:rFonts w:ascii="Times New Roman" w:hAnsi="Times New Roman" w:cs="Times New Roman"/>
          <w:sz w:val="24"/>
          <w:szCs w:val="24"/>
        </w:rPr>
        <w:t>” un nolikuma punktā 4.6.3. vērtēšanas kritērijos ir paredzēts noteikts punktu skaits par piedāvāto garantijas termiņu tehniskās specifikācijas punktā 7.1. Nolikuma punktā 3.2.5. ir šāda prasība: “</w:t>
      </w:r>
      <w:r w:rsidRPr="000C3428">
        <w:rPr>
          <w:rFonts w:ascii="Times New Roman" w:hAnsi="Times New Roman" w:cs="Times New Roman"/>
          <w:i/>
          <w:iCs/>
          <w:sz w:val="24"/>
          <w:szCs w:val="24"/>
        </w:rPr>
        <w:t>Piedāvājuma cenā ir jāiekļauj nodokļi (izņemot PVN), nodevas, visas ar Atklāta konkursa nolikuma Tehnisko specifikāciju (2.pielikums) noteiktā pakalpojuma sniegšanu</w:t>
      </w:r>
      <w:r w:rsidRPr="000C3428">
        <w:rPr>
          <w:rFonts w:ascii="Times New Roman" w:hAnsi="Times New Roman" w:cs="Times New Roman"/>
          <w:sz w:val="24"/>
          <w:szCs w:val="24"/>
        </w:rPr>
        <w:t>”. Savukārt finanšu piedāvājuma formā punktos 1.5., 2.6., 3.6. un 4.2. ir norādīta pozīcija “</w:t>
      </w:r>
      <w:r w:rsidRPr="000C3428">
        <w:rPr>
          <w:rFonts w:ascii="Times New Roman" w:hAnsi="Times New Roman" w:cs="Times New Roman"/>
          <w:i/>
          <w:iCs/>
          <w:sz w:val="24"/>
          <w:szCs w:val="24"/>
        </w:rPr>
        <w:t xml:space="preserve">Nepieciešamais programmatūras ražotāja atbalsta licenču komplekts 1 gadam programmatūras ielāpu, programatūras atjauninājumu un iekārtu </w:t>
      </w:r>
      <w:proofErr w:type="spellStart"/>
      <w:r w:rsidRPr="000C3428">
        <w:rPr>
          <w:rFonts w:ascii="Times New Roman" w:hAnsi="Times New Roman" w:cs="Times New Roman"/>
          <w:i/>
          <w:iCs/>
          <w:sz w:val="24"/>
          <w:szCs w:val="24"/>
        </w:rPr>
        <w:t>aparātprogrammatūras</w:t>
      </w:r>
      <w:proofErr w:type="spellEnd"/>
      <w:r w:rsidRPr="000C3428">
        <w:rPr>
          <w:rFonts w:ascii="Times New Roman" w:hAnsi="Times New Roman" w:cs="Times New Roman"/>
          <w:i/>
          <w:iCs/>
          <w:sz w:val="24"/>
          <w:szCs w:val="24"/>
        </w:rPr>
        <w:t xml:space="preserve"> atjauninājumu saņemšanai piedāvājumā minētajām iekārtām un to apjomiem</w:t>
      </w:r>
      <w:r w:rsidRPr="000C3428">
        <w:rPr>
          <w:rFonts w:ascii="Times New Roman" w:hAnsi="Times New Roman" w:cs="Times New Roman"/>
          <w:sz w:val="24"/>
          <w:szCs w:val="24"/>
        </w:rPr>
        <w:t>”. Arī finanšu piedāvājuma formā ir norādītas pozīcijas 5.1., 5.2., 5.3. “</w:t>
      </w:r>
      <w:r w:rsidRPr="000C3428">
        <w:rPr>
          <w:rFonts w:ascii="Times New Roman" w:hAnsi="Times New Roman" w:cs="Times New Roman"/>
          <w:i/>
          <w:iCs/>
          <w:sz w:val="24"/>
          <w:szCs w:val="24"/>
        </w:rPr>
        <w:t>Garantijas termiņa pagarināšana 1 … par vienu gadu …</w:t>
      </w:r>
      <w:r w:rsidRPr="000C3428">
        <w:rPr>
          <w:rFonts w:ascii="Times New Roman" w:hAnsi="Times New Roman" w:cs="Times New Roman"/>
          <w:sz w:val="24"/>
          <w:szCs w:val="24"/>
        </w:rPr>
        <w:t xml:space="preserve">”. Kopumā tas rada virkni neskaidrību par finanšu piedāvājuma sagatavošanu un tā vērtēšanu. </w:t>
      </w:r>
    </w:p>
    <w:p w14:paraId="210DFA38" w14:textId="17AEE08A" w:rsidR="008A33A5" w:rsidRPr="002D4ACF" w:rsidRDefault="008A33A5" w:rsidP="008A33A5">
      <w:pPr>
        <w:numPr>
          <w:ilvl w:val="0"/>
          <w:numId w:val="8"/>
        </w:numPr>
        <w:autoSpaceDE w:val="0"/>
        <w:autoSpaceDN w:val="0"/>
        <w:adjustRightInd w:val="0"/>
        <w:spacing w:before="120" w:after="12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3.1. </w:t>
      </w:r>
      <w:r w:rsidRPr="000C3428">
        <w:rPr>
          <w:rFonts w:ascii="Times New Roman" w:hAnsi="Times New Roman" w:cs="Times New Roman"/>
          <w:b/>
          <w:bCs/>
          <w:sz w:val="24"/>
          <w:szCs w:val="24"/>
        </w:rPr>
        <w:t xml:space="preserve">Lūdzam precizēt, kādam garantijas termiņam ir jābūt iekļautam finanšu piedāvājuma pozīciju 1.1., 1.2., 1.3., 2.1., 2.2., 2.3., 2.4., 3.1., 3.2., 3.3., 3.4. cenā? Vai tam ir jāsakrīt ar tehniskās specifikācijas 1. sadaļas punktā 7.1. norādīto atbilstoši nolikuma punktam 3.2.5.? Gadījumā, ja garantijas termiņš šajās pozīcijās nesakrīt ar tehniskās specifikācijas 1. sadaļas punktā 7.1. norādīto , kā Pasūtītājs pārrēķinās piedāvājuma kopējo summu, kas ir viens no vērtējamajiem parametriem? </w:t>
      </w:r>
    </w:p>
    <w:p w14:paraId="5F748754" w14:textId="77777777" w:rsidR="008A33A5" w:rsidRPr="002D4ACF" w:rsidRDefault="008A33A5" w:rsidP="008A33A5">
      <w:pPr>
        <w:autoSpaceDE w:val="0"/>
        <w:autoSpaceDN w:val="0"/>
        <w:adjustRightInd w:val="0"/>
        <w:spacing w:before="120" w:after="120" w:line="240" w:lineRule="auto"/>
        <w:jc w:val="both"/>
        <w:rPr>
          <w:rFonts w:ascii="Times New Roman" w:hAnsi="Times New Roman" w:cs="Times New Roman"/>
          <w:i/>
          <w:iCs/>
          <w:color w:val="0070C0"/>
          <w:sz w:val="24"/>
          <w:szCs w:val="24"/>
        </w:rPr>
      </w:pPr>
      <w:r w:rsidRPr="008A33A5">
        <w:rPr>
          <w:rFonts w:ascii="Times New Roman" w:hAnsi="Times New Roman" w:cs="Times New Roman"/>
          <w:b/>
          <w:bCs/>
          <w:i/>
          <w:iCs/>
          <w:color w:val="0070C0"/>
          <w:sz w:val="24"/>
          <w:szCs w:val="24"/>
        </w:rPr>
        <w:t>ATBILDE:</w:t>
      </w:r>
      <w:r w:rsidRPr="002D4ACF">
        <w:rPr>
          <w:rFonts w:ascii="Times New Roman" w:hAnsi="Times New Roman" w:cs="Times New Roman"/>
          <w:i/>
          <w:iCs/>
          <w:color w:val="0070C0"/>
          <w:sz w:val="24"/>
          <w:szCs w:val="24"/>
        </w:rPr>
        <w:t xml:space="preserve"> Ja pretendents Tehniskā piedāvājuma 7.1.punktā piedāvā garantijas termiņu, kas ir ilgāks par 2 gadiem, tad piedāvātais garantijas termiņš ir jāattiecina uz visām piedāvātajām iekārtām un programmatūru</w:t>
      </w:r>
      <w:r>
        <w:rPr>
          <w:rFonts w:ascii="Times New Roman" w:hAnsi="Times New Roman" w:cs="Times New Roman"/>
          <w:i/>
          <w:iCs/>
          <w:color w:val="0070C0"/>
          <w:sz w:val="24"/>
          <w:szCs w:val="24"/>
        </w:rPr>
        <w:t xml:space="preserve"> saskaņā ar Līguma projekta 1.1., 5.3. un 5.4.punktu.</w:t>
      </w:r>
    </w:p>
    <w:p w14:paraId="70DE58AA" w14:textId="4A7BE63C" w:rsidR="008A33A5" w:rsidRPr="002D4ACF" w:rsidRDefault="008A33A5" w:rsidP="008A33A5">
      <w:pPr>
        <w:numPr>
          <w:ilvl w:val="0"/>
          <w:numId w:val="8"/>
        </w:numPr>
        <w:autoSpaceDE w:val="0"/>
        <w:autoSpaceDN w:val="0"/>
        <w:adjustRightInd w:val="0"/>
        <w:spacing w:before="120" w:after="12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3.2. </w:t>
      </w:r>
      <w:r w:rsidRPr="000C3428">
        <w:rPr>
          <w:rFonts w:ascii="Times New Roman" w:hAnsi="Times New Roman" w:cs="Times New Roman"/>
          <w:b/>
          <w:bCs/>
          <w:sz w:val="24"/>
          <w:szCs w:val="24"/>
        </w:rPr>
        <w:t xml:space="preserve">Lūdzam precizēt vai finanšu piedāvājuma pozīcijās 1.5., 2.6., 3.6., 4.2. ir jānorāda cena par visu garantijas termiņu (periodu, piemēram par 3 gadiem), kas ir piedāvāts tehniskās specifikācijas 1. sadaļas punktā 7.1. atbilstoši nolikuma punktam 3.2.5. vai tikai par vienu gadu? Ja šajās pozīcijas ir jānorāda cena par 1 gadu, kā Pasūtītājs pārrēķinās piedāvājuma kopējo summu, kas ir viens no vērtējamajiem parametriem? </w:t>
      </w:r>
    </w:p>
    <w:p w14:paraId="172C100D" w14:textId="77777777" w:rsidR="008A33A5" w:rsidRDefault="008A33A5" w:rsidP="008A33A5">
      <w:pPr>
        <w:autoSpaceDE w:val="0"/>
        <w:autoSpaceDN w:val="0"/>
        <w:adjustRightInd w:val="0"/>
        <w:spacing w:before="120" w:after="120" w:line="240" w:lineRule="auto"/>
        <w:jc w:val="both"/>
        <w:rPr>
          <w:rFonts w:ascii="Times New Roman" w:hAnsi="Times New Roman" w:cs="Times New Roman"/>
          <w:sz w:val="24"/>
          <w:szCs w:val="24"/>
        </w:rPr>
      </w:pPr>
      <w:r w:rsidRPr="008A33A5">
        <w:rPr>
          <w:rFonts w:ascii="Times New Roman" w:hAnsi="Times New Roman" w:cs="Times New Roman"/>
          <w:b/>
          <w:bCs/>
          <w:i/>
          <w:iCs/>
          <w:color w:val="0070C0"/>
          <w:sz w:val="24"/>
          <w:szCs w:val="24"/>
        </w:rPr>
        <w:t>ATBILDE:</w:t>
      </w:r>
      <w:r>
        <w:rPr>
          <w:rFonts w:ascii="Times New Roman" w:hAnsi="Times New Roman" w:cs="Times New Roman"/>
          <w:i/>
          <w:iCs/>
          <w:color w:val="0070C0"/>
          <w:sz w:val="24"/>
          <w:szCs w:val="24"/>
        </w:rPr>
        <w:t xml:space="preserve"> Cena jānorāda par 1 gada termiņu, kas sākas pēc tehniskā piedāvājuma 7.1.punktā norādītā termiņa beigām. </w:t>
      </w:r>
    </w:p>
    <w:p w14:paraId="47E8D7E0" w14:textId="36C2D98A" w:rsidR="008A33A5" w:rsidRPr="00247F8C" w:rsidRDefault="008A33A5" w:rsidP="008A33A5">
      <w:pPr>
        <w:numPr>
          <w:ilvl w:val="0"/>
          <w:numId w:val="8"/>
        </w:numPr>
        <w:autoSpaceDE w:val="0"/>
        <w:autoSpaceDN w:val="0"/>
        <w:adjustRightInd w:val="0"/>
        <w:spacing w:before="120" w:after="12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3.3. </w:t>
      </w:r>
      <w:r w:rsidRPr="000C3428">
        <w:rPr>
          <w:rFonts w:ascii="Times New Roman" w:hAnsi="Times New Roman" w:cs="Times New Roman"/>
          <w:b/>
          <w:bCs/>
          <w:sz w:val="24"/>
          <w:szCs w:val="24"/>
        </w:rPr>
        <w:t xml:space="preserve">Ja piedāvāts maksimāli vērtējamais garantijas termiņš (5 gadi), vai ir nepieciešams norādīt cenas pozīcijās 5.1., 5.2., 5.3. par papildus garantijas gadu, kas dos ja 6 gadu garantijas periodu piedāvājuma kopējā summā? </w:t>
      </w:r>
    </w:p>
    <w:p w14:paraId="2708FF01" w14:textId="77777777" w:rsidR="008A33A5" w:rsidRDefault="008A33A5" w:rsidP="008A33A5">
      <w:pPr>
        <w:autoSpaceDE w:val="0"/>
        <w:autoSpaceDN w:val="0"/>
        <w:adjustRightInd w:val="0"/>
        <w:spacing w:before="120" w:after="120" w:line="240" w:lineRule="auto"/>
        <w:jc w:val="both"/>
        <w:rPr>
          <w:rFonts w:ascii="Times New Roman" w:hAnsi="Times New Roman" w:cs="Times New Roman"/>
          <w:b/>
          <w:bCs/>
          <w:sz w:val="24"/>
          <w:szCs w:val="24"/>
        </w:rPr>
      </w:pPr>
      <w:r w:rsidRPr="008A33A5">
        <w:rPr>
          <w:rFonts w:ascii="Times New Roman" w:hAnsi="Times New Roman" w:cs="Times New Roman"/>
          <w:b/>
          <w:bCs/>
          <w:i/>
          <w:iCs/>
          <w:color w:val="0070C0"/>
          <w:sz w:val="24"/>
          <w:szCs w:val="24"/>
        </w:rPr>
        <w:t>ATBILDE:</w:t>
      </w:r>
      <w:r>
        <w:rPr>
          <w:rFonts w:ascii="Times New Roman" w:hAnsi="Times New Roman" w:cs="Times New Roman"/>
          <w:i/>
          <w:iCs/>
          <w:color w:val="0070C0"/>
          <w:sz w:val="24"/>
          <w:szCs w:val="24"/>
        </w:rPr>
        <w:t xml:space="preserve"> Finanšu piedāvājuma 5.1., 5.2. un 5.3. punktā cenas ir jānorāda. Pasūtītājam nav pienākums iegādāties visas finanšu piedāvājumā norādītās pozīcijas un/vai apjomu.</w:t>
      </w:r>
    </w:p>
    <w:p w14:paraId="656C12BA" w14:textId="71484A51" w:rsidR="008A33A5" w:rsidRPr="000C3428" w:rsidRDefault="008A33A5" w:rsidP="008A33A5">
      <w:pPr>
        <w:numPr>
          <w:ilvl w:val="0"/>
          <w:numId w:val="8"/>
        </w:numPr>
        <w:autoSpaceDE w:val="0"/>
        <w:autoSpaceDN w:val="0"/>
        <w:adjustRightInd w:val="0"/>
        <w:spacing w:before="120" w:after="12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3.4. </w:t>
      </w:r>
      <w:r w:rsidRPr="000C3428">
        <w:rPr>
          <w:rFonts w:ascii="Times New Roman" w:hAnsi="Times New Roman" w:cs="Times New Roman"/>
          <w:b/>
          <w:bCs/>
          <w:sz w:val="24"/>
          <w:szCs w:val="24"/>
        </w:rPr>
        <w:t xml:space="preserve">Ja piedāvāts maksimāli vērtējamais garantijas termiņš (5 gadi), vai ir nepieciešams norādīt cenas pozīcijās 1.6., 2.7., 3.7. par ārpus garantijas akumulatora nomaiņas izmaksām 1 PVK? Atbilstoši nolikuma punktam 3.2.5. piedāvājuma cenā ir jāiekļauj visas izmaksas saskaņā ar tehniskajā specifikācijā noteikto, taču tajā nav prasību par ārpus garantijas apkalpošanu vai sastāvdaļu nomaiņu līdz ar ko rodas zināma pretruna ar finanšu piedāvājuma formu. </w:t>
      </w:r>
    </w:p>
    <w:p w14:paraId="2E849BA8" w14:textId="31091FC0" w:rsidR="002B71F1" w:rsidRPr="002B71F1" w:rsidRDefault="008A33A5" w:rsidP="008A33A5">
      <w:pPr>
        <w:spacing w:before="120" w:after="120" w:line="240" w:lineRule="auto"/>
        <w:rPr>
          <w:rFonts w:ascii="Times New Roman" w:hAnsi="Times New Roman" w:cs="Times New Roman"/>
          <w:sz w:val="24"/>
          <w:szCs w:val="24"/>
        </w:rPr>
      </w:pPr>
      <w:r w:rsidRPr="008A33A5">
        <w:rPr>
          <w:rFonts w:ascii="Times New Roman" w:hAnsi="Times New Roman" w:cs="Times New Roman"/>
          <w:b/>
          <w:bCs/>
          <w:i/>
          <w:iCs/>
          <w:color w:val="0070C0"/>
          <w:sz w:val="24"/>
          <w:szCs w:val="24"/>
        </w:rPr>
        <w:t>ATBILDE:</w:t>
      </w:r>
      <w:r>
        <w:rPr>
          <w:rFonts w:ascii="Times New Roman" w:hAnsi="Times New Roman" w:cs="Times New Roman"/>
          <w:i/>
          <w:iCs/>
          <w:color w:val="0070C0"/>
          <w:sz w:val="24"/>
          <w:szCs w:val="24"/>
        </w:rPr>
        <w:t xml:space="preserve"> Finanšu </w:t>
      </w:r>
      <w:r w:rsidRPr="00927B94">
        <w:rPr>
          <w:rFonts w:ascii="Times New Roman" w:hAnsi="Times New Roman" w:cs="Times New Roman"/>
          <w:i/>
          <w:iCs/>
          <w:color w:val="0070C0"/>
          <w:sz w:val="24"/>
          <w:szCs w:val="24"/>
        </w:rPr>
        <w:t xml:space="preserve">piedāvājuma 1.6., 2.7., 3.7. punktā </w:t>
      </w:r>
      <w:r>
        <w:rPr>
          <w:rFonts w:ascii="Times New Roman" w:hAnsi="Times New Roman" w:cs="Times New Roman"/>
          <w:i/>
          <w:iCs/>
          <w:color w:val="0070C0"/>
          <w:sz w:val="24"/>
          <w:szCs w:val="24"/>
        </w:rPr>
        <w:t>cenas ir jānorāda. Pasūtītājam nav pienākums iegādāties visas finanšu piedāvājumā norādītās pozīcijas un/vai apjomu.</w:t>
      </w:r>
    </w:p>
    <w:sectPr w:rsidR="002B71F1" w:rsidRPr="002B71F1" w:rsidSect="007D0371">
      <w:pgSz w:w="12240" w:h="15840"/>
      <w:pgMar w:top="851"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D2F9CA"/>
    <w:multiLevelType w:val="hybridMultilevel"/>
    <w:tmpl w:val="87C1AB3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106330"/>
    <w:multiLevelType w:val="hybridMultilevel"/>
    <w:tmpl w:val="0F8E200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57C6FF2"/>
    <w:multiLevelType w:val="multilevel"/>
    <w:tmpl w:val="B5587B2C"/>
    <w:lvl w:ilvl="0">
      <w:start w:val="2"/>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F5762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DA57674"/>
    <w:multiLevelType w:val="multilevel"/>
    <w:tmpl w:val="2ED87444"/>
    <w:lvl w:ilvl="0">
      <w:start w:val="5"/>
      <w:numFmt w:val="decimal"/>
      <w:lvlText w:val="%1."/>
      <w:lvlJc w:val="left"/>
      <w:pPr>
        <w:ind w:left="360" w:hanging="360"/>
      </w:pPr>
      <w:rPr>
        <w:rFonts w:hint="default"/>
      </w:rPr>
    </w:lvl>
    <w:lvl w:ilvl="1">
      <w:start w:val="3"/>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 w15:restartNumberingAfterBreak="0">
    <w:nsid w:val="4E194F5E"/>
    <w:multiLevelType w:val="multilevel"/>
    <w:tmpl w:val="165E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DC2137"/>
    <w:multiLevelType w:val="hybridMultilevel"/>
    <w:tmpl w:val="452282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3B65414"/>
    <w:multiLevelType w:val="hybridMultilevel"/>
    <w:tmpl w:val="B90A430C"/>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4"/>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DF"/>
    <w:rsid w:val="00085B5F"/>
    <w:rsid w:val="000E15DF"/>
    <w:rsid w:val="00141E48"/>
    <w:rsid w:val="001A30A4"/>
    <w:rsid w:val="002837B1"/>
    <w:rsid w:val="002924B7"/>
    <w:rsid w:val="002B71F1"/>
    <w:rsid w:val="002E191F"/>
    <w:rsid w:val="00376976"/>
    <w:rsid w:val="003808DE"/>
    <w:rsid w:val="004B42F3"/>
    <w:rsid w:val="005B0EEA"/>
    <w:rsid w:val="006F5987"/>
    <w:rsid w:val="0074479D"/>
    <w:rsid w:val="00760A7C"/>
    <w:rsid w:val="007D0371"/>
    <w:rsid w:val="008834DD"/>
    <w:rsid w:val="008A33A5"/>
    <w:rsid w:val="00960E21"/>
    <w:rsid w:val="00A06B9C"/>
    <w:rsid w:val="00A241D9"/>
    <w:rsid w:val="00A675B0"/>
    <w:rsid w:val="00A747B7"/>
    <w:rsid w:val="00A9291A"/>
    <w:rsid w:val="00BE1D8A"/>
    <w:rsid w:val="00CA1B85"/>
    <w:rsid w:val="00CA2B57"/>
    <w:rsid w:val="00CB7376"/>
    <w:rsid w:val="00CE51AC"/>
    <w:rsid w:val="00F71D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4B63F"/>
  <w15:chartTrackingRefBased/>
  <w15:docId w15:val="{787E815E-6E9D-40AF-B8B8-86762D474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2723188154695254692msolistparagraph">
    <w:name w:val="m_-2723188154695254692msolistparagraph"/>
    <w:basedOn w:val="Normal"/>
    <w:rsid w:val="000E15DF"/>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character" w:customStyle="1" w:styleId="m-2723188154695254692normaltextrun">
    <w:name w:val="m_-2723188154695254692normaltextrun"/>
    <w:basedOn w:val="DefaultParagraphFont"/>
    <w:rsid w:val="000E15DF"/>
  </w:style>
  <w:style w:type="character" w:customStyle="1" w:styleId="m-2723188154695254692ui-provider">
    <w:name w:val="m_-2723188154695254692ui-provider"/>
    <w:basedOn w:val="DefaultParagraphFont"/>
    <w:rsid w:val="000E15DF"/>
  </w:style>
  <w:style w:type="character" w:styleId="Hyperlink">
    <w:name w:val="Hyperlink"/>
    <w:basedOn w:val="DefaultParagraphFont"/>
    <w:uiPriority w:val="99"/>
    <w:semiHidden/>
    <w:unhideWhenUsed/>
    <w:rsid w:val="000E15DF"/>
    <w:rPr>
      <w:color w:val="0000FF"/>
      <w:u w:val="single"/>
    </w:rPr>
  </w:style>
  <w:style w:type="table" w:styleId="TableGrid">
    <w:name w:val="Table Grid"/>
    <w:basedOn w:val="TableNormal"/>
    <w:uiPriority w:val="39"/>
    <w:rsid w:val="00883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74479D"/>
    <w:pPr>
      <w:suppressAutoHyphens/>
      <w:autoSpaceDN w:val="0"/>
      <w:spacing w:after="0" w:line="240" w:lineRule="auto"/>
      <w:textAlignment w:val="baseline"/>
    </w:pPr>
    <w:rPr>
      <w:rFonts w:ascii="Times New Roman" w:eastAsia="Times New Roman" w:hAnsi="Times New Roman" w:cs="Times New Roman"/>
      <w:color w:val="000000"/>
      <w:kern w:val="3"/>
      <w:sz w:val="24"/>
      <w:szCs w:val="24"/>
      <w14:ligatures w14:val="none"/>
    </w:rPr>
  </w:style>
  <w:style w:type="paragraph" w:customStyle="1" w:styleId="paragraph">
    <w:name w:val="paragraph"/>
    <w:basedOn w:val="Normal"/>
    <w:rsid w:val="007D0371"/>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character" w:customStyle="1" w:styleId="normaltextrun">
    <w:name w:val="normaltextrun"/>
    <w:basedOn w:val="DefaultParagraphFont"/>
    <w:rsid w:val="007D0371"/>
  </w:style>
  <w:style w:type="character" w:customStyle="1" w:styleId="eop">
    <w:name w:val="eop"/>
    <w:basedOn w:val="DefaultParagraphFont"/>
    <w:rsid w:val="007D0371"/>
  </w:style>
  <w:style w:type="paragraph" w:styleId="ListParagraph">
    <w:name w:val="List Paragraph"/>
    <w:aliases w:val="Strip,Virsraksti,Normal bullet 2,Bullet list,2,H&amp;P List Paragraph,Punkti ar numuriem,Saistīto dokumentu saraksts,Syle 1,Numurets,Colorful List - Accent 12,Table of contents numbered,Citation List,PPS_Bullet,Bullet EY,ERP-List Paragraph"/>
    <w:basedOn w:val="Standard"/>
    <w:uiPriority w:val="34"/>
    <w:qFormat/>
    <w:rsid w:val="00A9291A"/>
    <w:pPr>
      <w:ind w:left="708"/>
    </w:pPr>
  </w:style>
  <w:style w:type="paragraph" w:styleId="BodyTextIndent2">
    <w:name w:val="Body Text Indent 2"/>
    <w:basedOn w:val="Standard"/>
    <w:link w:val="BodyTextIndent2Char"/>
    <w:rsid w:val="002B71F1"/>
    <w:pPr>
      <w:spacing w:after="120" w:line="480" w:lineRule="auto"/>
      <w:ind w:left="283"/>
    </w:pPr>
  </w:style>
  <w:style w:type="character" w:customStyle="1" w:styleId="BodyTextIndent2Char">
    <w:name w:val="Body Text Indent 2 Char"/>
    <w:basedOn w:val="DefaultParagraphFont"/>
    <w:link w:val="BodyTextIndent2"/>
    <w:rsid w:val="002B71F1"/>
    <w:rPr>
      <w:rFonts w:ascii="Times New Roman" w:eastAsia="Times New Roman" w:hAnsi="Times New Roman" w:cs="Times New Roman"/>
      <w:color w:val="000000"/>
      <w:kern w:val="3"/>
      <w:sz w:val="24"/>
      <w:szCs w:val="24"/>
      <w14:ligatures w14:val="none"/>
    </w:rPr>
  </w:style>
  <w:style w:type="paragraph" w:styleId="CommentText">
    <w:name w:val="annotation text"/>
    <w:basedOn w:val="Standard"/>
    <w:link w:val="CommentTextChar"/>
    <w:uiPriority w:val="99"/>
    <w:qFormat/>
    <w:rsid w:val="002B71F1"/>
  </w:style>
  <w:style w:type="character" w:customStyle="1" w:styleId="CommentTextChar">
    <w:name w:val="Comment Text Char"/>
    <w:basedOn w:val="DefaultParagraphFont"/>
    <w:link w:val="CommentText"/>
    <w:uiPriority w:val="99"/>
    <w:rsid w:val="002B71F1"/>
    <w:rPr>
      <w:rFonts w:ascii="Times New Roman" w:eastAsia="Times New Roman" w:hAnsi="Times New Roman" w:cs="Times New Roman"/>
      <w:color w:val="000000"/>
      <w:kern w:val="3"/>
      <w:sz w:val="24"/>
      <w:szCs w:val="24"/>
      <w14:ligatures w14:val="none"/>
    </w:rPr>
  </w:style>
  <w:style w:type="character" w:styleId="CommentReference">
    <w:name w:val="annotation reference"/>
    <w:uiPriority w:val="99"/>
    <w:rsid w:val="002B71F1"/>
    <w:rPr>
      <w:sz w:val="16"/>
      <w:szCs w:val="16"/>
    </w:rPr>
  </w:style>
  <w:style w:type="paragraph" w:customStyle="1" w:styleId="Default">
    <w:name w:val="Default"/>
    <w:rsid w:val="002B71F1"/>
    <w:pPr>
      <w:autoSpaceDE w:val="0"/>
      <w:autoSpaceDN w:val="0"/>
      <w:adjustRightInd w:val="0"/>
      <w:spacing w:after="0" w:line="240" w:lineRule="auto"/>
    </w:pPr>
    <w:rPr>
      <w:rFonts w:ascii="Open Sans" w:eastAsia="Times New Roman" w:hAnsi="Open Sans" w:cs="Open Sans"/>
      <w:color w:val="00000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566788">
      <w:bodyDiv w:val="1"/>
      <w:marLeft w:val="0"/>
      <w:marRight w:val="0"/>
      <w:marTop w:val="0"/>
      <w:marBottom w:val="0"/>
      <w:divBdr>
        <w:top w:val="none" w:sz="0" w:space="0" w:color="auto"/>
        <w:left w:val="none" w:sz="0" w:space="0" w:color="auto"/>
        <w:bottom w:val="none" w:sz="0" w:space="0" w:color="auto"/>
        <w:right w:val="none" w:sz="0" w:space="0" w:color="auto"/>
      </w:divBdr>
    </w:div>
    <w:div w:id="1673491719">
      <w:bodyDiv w:val="1"/>
      <w:marLeft w:val="0"/>
      <w:marRight w:val="0"/>
      <w:marTop w:val="0"/>
      <w:marBottom w:val="0"/>
      <w:divBdr>
        <w:top w:val="none" w:sz="0" w:space="0" w:color="auto"/>
        <w:left w:val="none" w:sz="0" w:space="0" w:color="auto"/>
        <w:bottom w:val="none" w:sz="0" w:space="0" w:color="auto"/>
        <w:right w:val="none" w:sz="0" w:space="0" w:color="auto"/>
      </w:divBdr>
    </w:div>
    <w:div w:id="1837333746">
      <w:bodyDiv w:val="1"/>
      <w:marLeft w:val="0"/>
      <w:marRight w:val="0"/>
      <w:marTop w:val="0"/>
      <w:marBottom w:val="0"/>
      <w:divBdr>
        <w:top w:val="none" w:sz="0" w:space="0" w:color="auto"/>
        <w:left w:val="none" w:sz="0" w:space="0" w:color="auto"/>
        <w:bottom w:val="none" w:sz="0" w:space="0" w:color="auto"/>
        <w:right w:val="none" w:sz="0" w:space="0" w:color="auto"/>
      </w:divBdr>
    </w:div>
    <w:div w:id="189766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4359</Words>
  <Characters>2486</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Dace Veitnere</cp:lastModifiedBy>
  <cp:revision>3</cp:revision>
  <dcterms:created xsi:type="dcterms:W3CDTF">2025-11-12T14:14:00Z</dcterms:created>
  <dcterms:modified xsi:type="dcterms:W3CDTF">2025-11-12T14:19:00Z</dcterms:modified>
</cp:coreProperties>
</file>