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776A44" w:rsidRPr="0061408B" w14:paraId="7715BAC7" w14:textId="77777777" w:rsidTr="00776A44">
        <w:tc>
          <w:tcPr>
            <w:tcW w:w="9628" w:type="dxa"/>
          </w:tcPr>
          <w:p w14:paraId="0EA1FA8D" w14:textId="77777777" w:rsidR="00776A44" w:rsidRPr="0061408B" w:rsidRDefault="00776A44" w:rsidP="00776A44">
            <w:pPr>
              <w:jc w:val="center"/>
            </w:pPr>
            <w:r w:rsidRPr="0061408B">
              <w:rPr>
                <w:noProof/>
              </w:rPr>
              <w:drawing>
                <wp:inline distT="0" distB="0" distL="0" distR="0" wp14:anchorId="59D56B68" wp14:editId="6B866C5D">
                  <wp:extent cx="658495" cy="688975"/>
                  <wp:effectExtent l="0" t="0" r="8255"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8495" cy="688975"/>
                          </a:xfrm>
                          <a:prstGeom prst="rect">
                            <a:avLst/>
                          </a:prstGeom>
                          <a:noFill/>
                        </pic:spPr>
                      </pic:pic>
                    </a:graphicData>
                  </a:graphic>
                </wp:inline>
              </w:drawing>
            </w:r>
          </w:p>
        </w:tc>
      </w:tr>
      <w:tr w:rsidR="00776A44" w:rsidRPr="0061408B" w14:paraId="222A7144" w14:textId="77777777" w:rsidTr="00776A44">
        <w:tc>
          <w:tcPr>
            <w:tcW w:w="9628" w:type="dxa"/>
          </w:tcPr>
          <w:p w14:paraId="17AB500B" w14:textId="7FA9ACA9" w:rsidR="00776A44" w:rsidRPr="0061408B" w:rsidRDefault="00B14FA3" w:rsidP="005000D6">
            <w:pPr>
              <w:jc w:val="center"/>
              <w:rPr>
                <w:b/>
                <w:bCs/>
                <w:sz w:val="32"/>
                <w:szCs w:val="32"/>
              </w:rPr>
            </w:pPr>
            <w:r w:rsidRPr="0061408B">
              <w:rPr>
                <w:b/>
                <w:bCs/>
                <w:sz w:val="32"/>
                <w:szCs w:val="32"/>
              </w:rPr>
              <w:t xml:space="preserve">Gulbenes </w:t>
            </w:r>
            <w:r w:rsidR="005432FA" w:rsidRPr="0061408B">
              <w:rPr>
                <w:b/>
                <w:bCs/>
                <w:sz w:val="32"/>
                <w:szCs w:val="32"/>
              </w:rPr>
              <w:t xml:space="preserve">novada </w:t>
            </w:r>
            <w:r w:rsidR="003D5953" w:rsidRPr="0061408B">
              <w:rPr>
                <w:b/>
                <w:bCs/>
                <w:sz w:val="32"/>
                <w:szCs w:val="32"/>
              </w:rPr>
              <w:t>pašvaldības</w:t>
            </w:r>
            <w:r w:rsidR="000E3B56" w:rsidRPr="0061408B">
              <w:rPr>
                <w:b/>
                <w:bCs/>
                <w:sz w:val="32"/>
                <w:szCs w:val="32"/>
              </w:rPr>
              <w:t xml:space="preserve"> </w:t>
            </w:r>
            <w:r w:rsidR="001119AE" w:rsidRPr="0061408B">
              <w:rPr>
                <w:b/>
                <w:bCs/>
                <w:sz w:val="32"/>
                <w:szCs w:val="32"/>
              </w:rPr>
              <w:t>i</w:t>
            </w:r>
            <w:r w:rsidR="005432FA" w:rsidRPr="0061408B">
              <w:rPr>
                <w:b/>
                <w:bCs/>
                <w:sz w:val="32"/>
                <w:szCs w:val="32"/>
              </w:rPr>
              <w:t xml:space="preserve">epirkumu </w:t>
            </w:r>
            <w:r w:rsidR="000E3B56" w:rsidRPr="0061408B">
              <w:rPr>
                <w:b/>
                <w:bCs/>
                <w:sz w:val="32"/>
                <w:szCs w:val="32"/>
              </w:rPr>
              <w:t>komisija</w:t>
            </w:r>
          </w:p>
        </w:tc>
      </w:tr>
      <w:tr w:rsidR="00776A44" w:rsidRPr="0061408B" w14:paraId="53E1B681" w14:textId="77777777" w:rsidTr="00776A44">
        <w:tc>
          <w:tcPr>
            <w:tcW w:w="9628" w:type="dxa"/>
          </w:tcPr>
          <w:p w14:paraId="51480B2E" w14:textId="2203B658" w:rsidR="00776A44" w:rsidRPr="0061408B" w:rsidRDefault="001119AE" w:rsidP="00776A44">
            <w:pPr>
              <w:jc w:val="center"/>
            </w:pPr>
            <w:r w:rsidRPr="0061408B">
              <w:rPr>
                <w:rFonts w:cs="Times New Roman"/>
              </w:rPr>
              <w:t>Reģ.Nr.90009116327</w:t>
            </w:r>
          </w:p>
        </w:tc>
      </w:tr>
      <w:tr w:rsidR="00776A44" w:rsidRPr="0061408B" w14:paraId="76DDA44A" w14:textId="77777777" w:rsidTr="00776A44">
        <w:tc>
          <w:tcPr>
            <w:tcW w:w="9628" w:type="dxa"/>
            <w:tcBorders>
              <w:bottom w:val="single" w:sz="4" w:space="0" w:color="auto"/>
            </w:tcBorders>
          </w:tcPr>
          <w:p w14:paraId="1523680E" w14:textId="77777777" w:rsidR="00776A44" w:rsidRPr="0061408B" w:rsidRDefault="00776A44" w:rsidP="00776A44">
            <w:pPr>
              <w:jc w:val="center"/>
            </w:pPr>
            <w:r w:rsidRPr="0061408B">
              <w:t>Ābeļu iela 2, Gulbene, Gulbenes nov., LV-4401</w:t>
            </w:r>
          </w:p>
          <w:p w14:paraId="0A5B97DD" w14:textId="4AF1D7C4" w:rsidR="00776A44" w:rsidRPr="0061408B" w:rsidRDefault="00776A44" w:rsidP="00776A44">
            <w:pPr>
              <w:jc w:val="center"/>
            </w:pPr>
            <w:r w:rsidRPr="0061408B">
              <w:t xml:space="preserve">Tālrunis </w:t>
            </w:r>
            <w:r w:rsidR="001119AE" w:rsidRPr="0061408B">
              <w:rPr>
                <w:rFonts w:cs="Times New Roman"/>
              </w:rPr>
              <w:t>64497710</w:t>
            </w:r>
            <w:r w:rsidR="001119AE" w:rsidRPr="0061408B">
              <w:t>, e-pasts:</w:t>
            </w:r>
            <w:r w:rsidR="001119AE" w:rsidRPr="0061408B">
              <w:rPr>
                <w:rFonts w:cs="Times New Roman"/>
              </w:rPr>
              <w:t xml:space="preserve"> </w:t>
            </w:r>
            <w:hyperlink r:id="rId6" w:history="1">
              <w:r w:rsidR="001119AE" w:rsidRPr="0061408B">
                <w:rPr>
                  <w:rStyle w:val="Hipersaite"/>
                  <w:rFonts w:cs="Times New Roman"/>
                </w:rPr>
                <w:t>dome@gulbene.lv</w:t>
              </w:r>
            </w:hyperlink>
          </w:p>
        </w:tc>
      </w:tr>
    </w:tbl>
    <w:p w14:paraId="1629786D" w14:textId="77777777" w:rsidR="008C7778" w:rsidRPr="0061408B" w:rsidRDefault="008C7778" w:rsidP="008C7778">
      <w:pPr>
        <w:spacing w:before="80"/>
        <w:jc w:val="center"/>
      </w:pPr>
      <w:r w:rsidRPr="0061408B">
        <w:t>Gulbenē</w:t>
      </w:r>
    </w:p>
    <w:p w14:paraId="2FF4B520" w14:textId="77777777" w:rsidR="00FD2033" w:rsidRPr="0061408B" w:rsidRDefault="00FD2033"/>
    <w:p w14:paraId="582EE8E2" w14:textId="2B82ACB4" w:rsidR="008C7778" w:rsidRPr="0061408B" w:rsidRDefault="000F1CA8" w:rsidP="003D0B07">
      <w:pPr>
        <w:widowControl w:val="0"/>
        <w:spacing w:line="276" w:lineRule="auto"/>
        <w:jc w:val="both"/>
      </w:pPr>
      <w:r>
        <w:t>0</w:t>
      </w:r>
      <w:r w:rsidR="006A7E67">
        <w:t>5</w:t>
      </w:r>
      <w:r w:rsidR="001056FA">
        <w:t>.</w:t>
      </w:r>
      <w:r w:rsidR="007072E4">
        <w:t>1</w:t>
      </w:r>
      <w:r>
        <w:t>2</w:t>
      </w:r>
      <w:r w:rsidR="00034B1F" w:rsidRPr="0061408B">
        <w:t>.2025</w:t>
      </w:r>
      <w:r w:rsidR="008C7778" w:rsidRPr="0061408B">
        <w:t>.</w:t>
      </w:r>
      <w:r w:rsidR="003D0B07">
        <w:tab/>
      </w:r>
      <w:r w:rsidR="003D0B07">
        <w:tab/>
      </w:r>
      <w:r w:rsidR="003D0B07">
        <w:tab/>
      </w:r>
      <w:r w:rsidR="003D0B07">
        <w:tab/>
      </w:r>
      <w:r w:rsidR="003D0B07">
        <w:tab/>
      </w:r>
      <w:r w:rsidR="003D0B07">
        <w:tab/>
      </w:r>
      <w:r w:rsidR="003D0B07">
        <w:tab/>
      </w:r>
      <w:r w:rsidR="003D0B07">
        <w:tab/>
      </w:r>
      <w:r w:rsidR="008C7778" w:rsidRPr="0061408B">
        <w:t>Visām ieinteresētajām personām</w:t>
      </w:r>
    </w:p>
    <w:p w14:paraId="1AA909C2" w14:textId="77777777" w:rsidR="008C7778" w:rsidRPr="0061408B" w:rsidRDefault="008C7778" w:rsidP="008C7778">
      <w:pPr>
        <w:spacing w:line="276" w:lineRule="auto"/>
        <w:jc w:val="both"/>
        <w:rPr>
          <w:b/>
          <w:i/>
        </w:rPr>
      </w:pPr>
    </w:p>
    <w:p w14:paraId="6E244490" w14:textId="3B8C99A7" w:rsidR="008C7778" w:rsidRPr="007072E4" w:rsidRDefault="008C7778" w:rsidP="000F1CA8">
      <w:pPr>
        <w:pStyle w:val="Nosaukums"/>
        <w:jc w:val="both"/>
        <w:rPr>
          <w:b w:val="0"/>
          <w:bCs w:val="0"/>
          <w:i/>
          <w:iCs/>
          <w:color w:val="000000"/>
          <w:sz w:val="24"/>
        </w:rPr>
      </w:pPr>
      <w:r w:rsidRPr="007072E4">
        <w:rPr>
          <w:b w:val="0"/>
          <w:bCs w:val="0"/>
          <w:i/>
          <w:sz w:val="24"/>
        </w:rPr>
        <w:t xml:space="preserve">Par </w:t>
      </w:r>
      <w:r w:rsidR="000F1CA8">
        <w:rPr>
          <w:b w:val="0"/>
          <w:bCs w:val="0"/>
          <w:i/>
          <w:sz w:val="24"/>
        </w:rPr>
        <w:t>konkursa dialogu</w:t>
      </w:r>
      <w:r w:rsidRPr="007072E4">
        <w:rPr>
          <w:b w:val="0"/>
          <w:bCs w:val="0"/>
          <w:i/>
          <w:sz w:val="24"/>
        </w:rPr>
        <w:t xml:space="preserve"> </w:t>
      </w:r>
      <w:r w:rsidR="00930066">
        <w:rPr>
          <w:b w:val="0"/>
          <w:bCs w:val="0"/>
          <w:i/>
          <w:iCs/>
          <w:sz w:val="24"/>
        </w:rPr>
        <w:t>“</w:t>
      </w:r>
      <w:r w:rsidR="000F1CA8" w:rsidRPr="000F1CA8">
        <w:rPr>
          <w:b w:val="0"/>
          <w:bCs w:val="0"/>
          <w:i/>
          <w:iCs/>
          <w:sz w:val="24"/>
        </w:rPr>
        <w:t>Ēku siltumapgādes vieda vadība</w:t>
      </w:r>
      <w:r w:rsidRPr="007072E4">
        <w:rPr>
          <w:b w:val="0"/>
          <w:bCs w:val="0"/>
          <w:i/>
          <w:iCs/>
          <w:sz w:val="24"/>
        </w:rPr>
        <w:t>”</w:t>
      </w:r>
    </w:p>
    <w:p w14:paraId="531E8DDE" w14:textId="6F3F7239" w:rsidR="008C7778" w:rsidRPr="0061408B" w:rsidRDefault="008C7778" w:rsidP="007072E4">
      <w:r w:rsidRPr="0061408B">
        <w:rPr>
          <w:i/>
        </w:rPr>
        <w:t xml:space="preserve">(identifikācijas numurs ID Nr. </w:t>
      </w:r>
      <w:r w:rsidR="000F1CA8" w:rsidRPr="000F1CA8">
        <w:rPr>
          <w:i/>
          <w:iCs/>
        </w:rPr>
        <w:t>GNP 2025/132</w:t>
      </w:r>
      <w:r w:rsidRPr="0061408B">
        <w:rPr>
          <w:i/>
        </w:rPr>
        <w:t>)</w:t>
      </w:r>
    </w:p>
    <w:p w14:paraId="6BC96E1A" w14:textId="77777777" w:rsidR="008C7778" w:rsidRDefault="008C7778"/>
    <w:p w14:paraId="31B69F4D" w14:textId="77777777" w:rsidR="00B44076" w:rsidRPr="0061408B" w:rsidRDefault="00B44076" w:rsidP="00B44076"/>
    <w:p w14:paraId="0CC0EE34" w14:textId="3998175E" w:rsidR="00172691" w:rsidRPr="001056FA" w:rsidRDefault="009A48D8" w:rsidP="00D56B95">
      <w:pPr>
        <w:spacing w:line="276" w:lineRule="auto"/>
        <w:jc w:val="both"/>
        <w:rPr>
          <w:b/>
          <w:bCs/>
        </w:rPr>
      </w:pPr>
      <w:bookmarkStart w:id="0" w:name="_Hlk192664660"/>
      <w:bookmarkStart w:id="1" w:name="_Hlk191472016"/>
      <w:r>
        <w:rPr>
          <w:b/>
          <w:bCs/>
        </w:rPr>
        <w:t xml:space="preserve">1. </w:t>
      </w:r>
      <w:r w:rsidR="00172691" w:rsidRPr="001056FA">
        <w:rPr>
          <w:b/>
          <w:bCs/>
        </w:rPr>
        <w:t>Jautājums:</w:t>
      </w:r>
    </w:p>
    <w:p w14:paraId="46C43D7D" w14:textId="77777777" w:rsidR="000F1CA8" w:rsidRPr="000F1CA8" w:rsidRDefault="000F1CA8" w:rsidP="000F1CA8">
      <w:pPr>
        <w:spacing w:line="276" w:lineRule="auto"/>
        <w:ind w:firstLine="567"/>
        <w:jc w:val="both"/>
        <w:rPr>
          <w:rFonts w:eastAsia="Aptos" w:cs="Times New Roman"/>
          <w:kern w:val="2"/>
          <w14:ligatures w14:val="standardContextual"/>
        </w:rPr>
      </w:pPr>
      <w:r w:rsidRPr="000F1CA8">
        <w:rPr>
          <w:rFonts w:eastAsia="Aptos" w:cs="Times New Roman"/>
          <w:kern w:val="2"/>
          <w14:ligatures w14:val="standardContextual"/>
        </w:rPr>
        <w:t>Nolikumā minēts, ka visa programmatūra (gan pirmkods, gan izpildes kods), pēc projekta beigām pāriet pašvaldību īpašumā. Mēs plānojam piedāvāt gan jaunizstrādājamas, gan esošas, gan pilnveidojamas programmatūras komponentes, tajā skaitā:</w:t>
      </w:r>
    </w:p>
    <w:p w14:paraId="7177B661" w14:textId="65BE5D05" w:rsidR="000F1CA8" w:rsidRPr="000F1CA8" w:rsidRDefault="00433F8C" w:rsidP="000F1CA8">
      <w:pPr>
        <w:numPr>
          <w:ilvl w:val="1"/>
          <w:numId w:val="11"/>
        </w:numPr>
        <w:tabs>
          <w:tab w:val="clear" w:pos="1440"/>
          <w:tab w:val="num" w:pos="1134"/>
        </w:tabs>
        <w:spacing w:line="276" w:lineRule="auto"/>
        <w:ind w:left="567" w:hanging="567"/>
        <w:jc w:val="both"/>
        <w:rPr>
          <w:rFonts w:eastAsia="Aptos" w:cs="Times New Roman"/>
          <w:color w:val="000000"/>
          <w:kern w:val="2"/>
          <w14:ligatures w14:val="standardContextual"/>
        </w:rPr>
      </w:pPr>
      <w:r w:rsidRPr="007D2A89">
        <w:t xml:space="preserve">[..] </w:t>
      </w:r>
      <w:r w:rsidR="000F1CA8" w:rsidRPr="007D2A89">
        <w:rPr>
          <w:rFonts w:eastAsia="Aptos" w:cs="Times New Roman"/>
          <w:kern w:val="2"/>
          <w14:ligatures w14:val="standardContextual"/>
        </w:rPr>
        <w:t>i</w:t>
      </w:r>
      <w:r w:rsidR="000F1CA8" w:rsidRPr="000F1CA8">
        <w:rPr>
          <w:rFonts w:eastAsia="Aptos" w:cs="Times New Roman"/>
          <w:color w:val="000000"/>
          <w:kern w:val="2"/>
          <w14:ligatures w14:val="standardContextual"/>
        </w:rPr>
        <w:t xml:space="preserve">ekārtu vadības </w:t>
      </w:r>
      <w:proofErr w:type="spellStart"/>
      <w:r w:rsidR="000F1CA8" w:rsidRPr="000F1CA8">
        <w:rPr>
          <w:rFonts w:eastAsia="Aptos" w:cs="Times New Roman"/>
          <w:color w:val="000000"/>
          <w:kern w:val="2"/>
          <w14:ligatures w14:val="standardContextual"/>
        </w:rPr>
        <w:t>mākoņpakalpojuma</w:t>
      </w:r>
      <w:proofErr w:type="spellEnd"/>
      <w:r w:rsidR="000F1CA8" w:rsidRPr="000F1CA8">
        <w:rPr>
          <w:rFonts w:eastAsia="Aptos" w:cs="Times New Roman"/>
          <w:color w:val="000000"/>
          <w:kern w:val="2"/>
          <w14:ligatures w14:val="standardContextual"/>
        </w:rPr>
        <w:t xml:space="preserve"> platforma, kuru uzņēmumam nav plānu pārdot, turklāt šādas platformas izmaksas ir krietni virs visa projekta budžeta un pašvaldību lietderība iegādāties privātu šādu platformu būtu vērtējama kā strīdīga. Sākot no uz</w:t>
      </w:r>
      <w:r w:rsidR="000F1CA8">
        <w:rPr>
          <w:rFonts w:eastAsia="Aptos" w:cs="Times New Roman"/>
          <w:color w:val="000000"/>
          <w:kern w:val="2"/>
          <w14:ligatures w14:val="standardContextual"/>
        </w:rPr>
        <w:t>t</w:t>
      </w:r>
      <w:r w:rsidR="000F1CA8" w:rsidRPr="000F1CA8">
        <w:rPr>
          <w:rFonts w:eastAsia="Aptos" w:cs="Times New Roman"/>
          <w:color w:val="000000"/>
          <w:kern w:val="2"/>
          <w14:ligatures w14:val="standardContextual"/>
        </w:rPr>
        <w:t xml:space="preserve">urēšanas izmaksām, beidzot ar tās ciešo saistību ar jaunu produktu nepārtrauktu izstrādi un atbalstu. Mūsu piedāvātais sadarbības modelis ir piegādāt platformas lietošanas tiesības (licences). Pēc analoģijas tik pat labi sanāk, ka ja serveriem vajadzīgas operētājsistēmas, tad tās arī jāpiegādā kā pirmkods un </w:t>
      </w:r>
      <w:proofErr w:type="spellStart"/>
      <w:r w:rsidR="000F1CA8" w:rsidRPr="000F1CA8">
        <w:rPr>
          <w:rFonts w:eastAsia="Aptos" w:cs="Times New Roman"/>
          <w:color w:val="000000"/>
          <w:kern w:val="2"/>
          <w14:ligatures w14:val="standardContextual"/>
        </w:rPr>
        <w:t>izpildkods</w:t>
      </w:r>
      <w:proofErr w:type="spellEnd"/>
      <w:r w:rsidR="000F1CA8" w:rsidRPr="000F1CA8">
        <w:rPr>
          <w:rFonts w:eastAsia="Aptos" w:cs="Times New Roman"/>
          <w:color w:val="000000"/>
          <w:kern w:val="2"/>
          <w14:ligatures w14:val="standardContextual"/>
        </w:rPr>
        <w:t>.</w:t>
      </w:r>
    </w:p>
    <w:p w14:paraId="189C9C81" w14:textId="06BD3F5D" w:rsidR="000F1CA8" w:rsidRPr="000F1CA8" w:rsidRDefault="000F1CA8" w:rsidP="000F1CA8">
      <w:pPr>
        <w:numPr>
          <w:ilvl w:val="1"/>
          <w:numId w:val="11"/>
        </w:numPr>
        <w:tabs>
          <w:tab w:val="clear" w:pos="1440"/>
          <w:tab w:val="num" w:pos="1134"/>
        </w:tabs>
        <w:spacing w:line="276" w:lineRule="auto"/>
        <w:ind w:left="567" w:hanging="567"/>
        <w:jc w:val="both"/>
        <w:rPr>
          <w:rFonts w:eastAsia="Aptos" w:cs="Times New Roman"/>
          <w:color w:val="000000"/>
          <w:kern w:val="2"/>
          <w14:ligatures w14:val="standardContextual"/>
        </w:rPr>
      </w:pPr>
      <w:r w:rsidRPr="000F1CA8">
        <w:rPr>
          <w:rFonts w:eastAsia="Aptos" w:cs="Times New Roman"/>
          <w:color w:val="000000"/>
          <w:kern w:val="2"/>
          <w14:ligatures w14:val="standardContextual"/>
        </w:rPr>
        <w:t xml:space="preserve">Pilnveidojamās programmatūras komponentes - tie ir plānotie uzlabojumi mūsu platformā, lai nodrošinātu nepieciešamās integrācijas un esošās sistēmas atbilstību izvirzītajām prasībām. Šādi uzlabojumi ir uzņēmuma iekšējas izmaksas sava </w:t>
      </w:r>
      <w:proofErr w:type="spellStart"/>
      <w:r w:rsidRPr="000F1CA8">
        <w:rPr>
          <w:rFonts w:eastAsia="Aptos" w:cs="Times New Roman"/>
          <w:color w:val="000000"/>
          <w:kern w:val="2"/>
          <w14:ligatures w14:val="standardContextual"/>
        </w:rPr>
        <w:t>mākoņpakalpojuma</w:t>
      </w:r>
      <w:proofErr w:type="spellEnd"/>
      <w:r w:rsidRPr="000F1CA8">
        <w:rPr>
          <w:rFonts w:eastAsia="Aptos" w:cs="Times New Roman"/>
          <w:color w:val="000000"/>
          <w:kern w:val="2"/>
          <w14:ligatures w14:val="standardContextual"/>
        </w:rPr>
        <w:t xml:space="preserve"> nodrošināšanā un netiek tieši piestādīti klientam, tomēr 1.punktā minētās licences nodrošina pakalpojuma lietošanu ietverot šos uzlabojums.</w:t>
      </w:r>
    </w:p>
    <w:p w14:paraId="4B2CBEAE" w14:textId="1B91863B" w:rsidR="000F1CA8" w:rsidRPr="000F1CA8" w:rsidRDefault="000F1CA8" w:rsidP="000F1CA8">
      <w:pPr>
        <w:numPr>
          <w:ilvl w:val="1"/>
          <w:numId w:val="11"/>
        </w:numPr>
        <w:tabs>
          <w:tab w:val="clear" w:pos="1440"/>
          <w:tab w:val="num" w:pos="1134"/>
        </w:tabs>
        <w:spacing w:line="276" w:lineRule="auto"/>
        <w:ind w:left="567" w:hanging="567"/>
        <w:jc w:val="both"/>
        <w:rPr>
          <w:rFonts w:eastAsia="Aptos" w:cs="Times New Roman"/>
          <w:color w:val="000000"/>
          <w:kern w:val="2"/>
          <w14:ligatures w14:val="standardContextual"/>
        </w:rPr>
      </w:pPr>
      <w:r w:rsidRPr="000F1CA8">
        <w:rPr>
          <w:rFonts w:eastAsia="Aptos" w:cs="Times New Roman"/>
          <w:color w:val="000000"/>
          <w:kern w:val="2"/>
          <w14:ligatures w14:val="standardContextual"/>
        </w:rPr>
        <w:t xml:space="preserve">Jaunizstrādājamas komponentes - mākslīgā intelekta modelis un programmatūras serviss - tā būtu atsevišķa ārēja sistēma, kas tiktu izstrādāta no jauna. Šī komponente izmantojot API izsaukumus, iegūtu datus no ēku vadības sistēmas (mūsu </w:t>
      </w:r>
      <w:r w:rsidRPr="007D2A89">
        <w:rPr>
          <w:rFonts w:eastAsia="Aptos" w:cs="Times New Roman"/>
          <w:kern w:val="2"/>
          <w14:ligatures w14:val="standardContextual"/>
        </w:rPr>
        <w:t>gadījumā </w:t>
      </w:r>
      <w:r w:rsidR="00433F8C" w:rsidRPr="007D2A89">
        <w:t>[..]</w:t>
      </w:r>
      <w:r w:rsidRPr="007D2A89">
        <w:rPr>
          <w:rFonts w:eastAsia="Aptos" w:cs="Times New Roman"/>
          <w:kern w:val="2"/>
          <w14:ligatures w14:val="standardContextual"/>
        </w:rPr>
        <w:t>) un veiktu aprēķinus, pielāgojumus un prognozē balstītus korekciju aprēķinus, tos savukārt nododot atpakaļ ēkas vadības sistēmai (arī API izsaukumi), tādejādi iegūstot papildus precizitāti ēkas vadībā. Šāda ārēja sistēma teorētiski būtu pasūtītājam lietojama arī ar citām ēku vadības sistēmām, tomēr tā šī projekta ietvaros tiek izstrādāta balstoties uz </w:t>
      </w:r>
      <w:hyperlink r:id="rId7" w:tgtFrame="_blank" w:history="1">
        <w:r w:rsidR="00433F8C" w:rsidRPr="007D2A89">
          <w:rPr>
            <w:rStyle w:val="Hipersaite"/>
            <w:rFonts w:eastAsia="Aptos" w:cs="Times New Roman"/>
            <w:color w:val="auto"/>
            <w:kern w:val="2"/>
            <w14:ligatures w14:val="standardContextual"/>
          </w:rPr>
          <w:t>[..]</w:t>
        </w:r>
      </w:hyperlink>
      <w:r w:rsidRPr="007D2A89">
        <w:rPr>
          <w:rFonts w:eastAsia="Aptos" w:cs="Times New Roman"/>
          <w:kern w:val="2"/>
          <w14:ligatures w14:val="standardContextual"/>
        </w:rPr>
        <w:t xml:space="preserve"> iespējām, kuras citām </w:t>
      </w:r>
      <w:r w:rsidRPr="000F1CA8">
        <w:rPr>
          <w:rFonts w:eastAsia="Aptos" w:cs="Times New Roman"/>
          <w:color w:val="000000"/>
          <w:kern w:val="2"/>
          <w14:ligatures w14:val="standardContextual"/>
        </w:rPr>
        <w:t>vadības sistēmām var nebūt un mēs kā piegādātājs šādu garantētu alternatīvu nevaram apsolīt nākotnē.</w:t>
      </w:r>
    </w:p>
    <w:p w14:paraId="0E9BED6F" w14:textId="77777777" w:rsidR="000F1CA8" w:rsidRPr="000F1CA8" w:rsidRDefault="000F1CA8" w:rsidP="000F1CA8">
      <w:pPr>
        <w:spacing w:line="276" w:lineRule="auto"/>
        <w:ind w:firstLine="567"/>
        <w:jc w:val="both"/>
        <w:rPr>
          <w:rFonts w:eastAsia="Aptos" w:cs="Times New Roman"/>
          <w:kern w:val="2"/>
          <w14:ligatures w14:val="standardContextual"/>
        </w:rPr>
      </w:pPr>
      <w:r w:rsidRPr="000F1CA8">
        <w:rPr>
          <w:rFonts w:eastAsia="Aptos" w:cs="Times New Roman"/>
          <w:kern w:val="2"/>
          <w14:ligatures w14:val="standardContextual"/>
        </w:rPr>
        <w:t>Līdz ar to vēršam uzmanību, ka programmatūras īpašumtiesībās ir jāapraksta detalizētāk, atsevišķi izdalot minētās kategorijas.</w:t>
      </w:r>
    </w:p>
    <w:p w14:paraId="20797EF7" w14:textId="1E0F0F0E" w:rsidR="001056FA" w:rsidRDefault="001056FA" w:rsidP="00452C01">
      <w:pPr>
        <w:spacing w:before="240" w:line="276" w:lineRule="auto"/>
        <w:jc w:val="both"/>
        <w:rPr>
          <w:b/>
          <w:bCs/>
        </w:rPr>
      </w:pPr>
      <w:r w:rsidRPr="001056FA">
        <w:rPr>
          <w:b/>
          <w:bCs/>
        </w:rPr>
        <w:t>Atbilde:</w:t>
      </w:r>
    </w:p>
    <w:p w14:paraId="0005DE8E" w14:textId="6773C429" w:rsidR="001056FA" w:rsidRDefault="00A13B92" w:rsidP="00D56B95">
      <w:pPr>
        <w:pBdr>
          <w:bottom w:val="single" w:sz="4" w:space="1" w:color="auto"/>
        </w:pBdr>
        <w:spacing w:line="276" w:lineRule="auto"/>
        <w:ind w:firstLine="567"/>
        <w:jc w:val="both"/>
        <w:rPr>
          <w:b/>
          <w:bCs/>
        </w:rPr>
      </w:pPr>
      <w:r>
        <w:t>S</w:t>
      </w:r>
      <w:r w:rsidR="000D3EFA" w:rsidRPr="000D3EFA">
        <w:t xml:space="preserve">kaidrojam, ka ar viedo risinājumu saprotams piegādātāja izstrādātais </w:t>
      </w:r>
      <w:r w:rsidR="00EC1B2C">
        <w:t xml:space="preserve">jaunradītais </w:t>
      </w:r>
      <w:r w:rsidR="000D3EFA" w:rsidRPr="000D3EFA">
        <w:t xml:space="preserve">risinājums. </w:t>
      </w:r>
      <w:r w:rsidR="000D3EFA">
        <w:t>I</w:t>
      </w:r>
      <w:r w:rsidR="000D3EFA" w:rsidRPr="000D3EFA">
        <w:t xml:space="preserve">zmaksas </w:t>
      </w:r>
      <w:r w:rsidR="000D3EFA">
        <w:t xml:space="preserve">par </w:t>
      </w:r>
      <w:proofErr w:type="spellStart"/>
      <w:r w:rsidR="000D3EFA">
        <w:t>m</w:t>
      </w:r>
      <w:r w:rsidR="000D3EFA" w:rsidRPr="000D3EFA">
        <w:t>ākoņpakalpojumi</w:t>
      </w:r>
      <w:r w:rsidR="000D3EFA">
        <w:t>em</w:t>
      </w:r>
      <w:proofErr w:type="spellEnd"/>
      <w:r w:rsidR="000D3EFA">
        <w:t xml:space="preserve">, </w:t>
      </w:r>
      <w:r w:rsidR="000D3EFA" w:rsidRPr="000D3EFA">
        <w:t>trešo pušu programmatūr</w:t>
      </w:r>
      <w:r w:rsidR="000D3EFA">
        <w:t>u un citas izmaksas, kas nepieciešamas sistēmas izveidei un uzturēšanai</w:t>
      </w:r>
      <w:r w:rsidR="000D3EFA" w:rsidRPr="000D3EFA">
        <w:t xml:space="preserve"> iekļaujamas finanšu piedāvājumā, kas būs jāiesniedz konkursa </w:t>
      </w:r>
      <w:r w:rsidR="000D3EFA" w:rsidRPr="000D3EFA">
        <w:lastRenderedPageBreak/>
        <w:t>dialoga noslēguma posmā. Paskaidrojam, ka iepirkuma līguma projekts, vērtēšanas kritēriji un tehniskā specifikācija šī posma nolikumam pievienota informatīvos nolūkos un tiks apspriesta</w:t>
      </w:r>
      <w:r w:rsidR="000D3EFA">
        <w:t>, attiecīgi tiks koriģēta</w:t>
      </w:r>
      <w:r w:rsidR="000D3EFA" w:rsidRPr="000D3EFA">
        <w:t xml:space="preserve"> nākamā </w:t>
      </w:r>
      <w:r w:rsidR="000D3EFA">
        <w:t xml:space="preserve">konkursa dialoga </w:t>
      </w:r>
      <w:r w:rsidR="000D3EFA" w:rsidRPr="000D3EFA">
        <w:t xml:space="preserve">posmā. </w:t>
      </w:r>
    </w:p>
    <w:p w14:paraId="21297C3A" w14:textId="77777777" w:rsidR="00D56B95" w:rsidRPr="001056FA" w:rsidRDefault="00D56B95" w:rsidP="00D56B95">
      <w:pPr>
        <w:spacing w:line="276" w:lineRule="auto"/>
        <w:ind w:firstLine="567"/>
        <w:jc w:val="both"/>
        <w:rPr>
          <w:b/>
          <w:bCs/>
        </w:rPr>
      </w:pPr>
    </w:p>
    <w:bookmarkEnd w:id="0"/>
    <w:p w14:paraId="6D0960B8" w14:textId="6814DCAE" w:rsidR="00930066" w:rsidRPr="001056FA" w:rsidRDefault="00E04B29" w:rsidP="00D56B95">
      <w:pPr>
        <w:spacing w:line="276" w:lineRule="auto"/>
        <w:jc w:val="both"/>
        <w:rPr>
          <w:b/>
          <w:bCs/>
        </w:rPr>
      </w:pPr>
      <w:r>
        <w:rPr>
          <w:b/>
          <w:bCs/>
        </w:rPr>
        <w:t xml:space="preserve">2.  </w:t>
      </w:r>
      <w:r w:rsidR="00930066" w:rsidRPr="001056FA">
        <w:rPr>
          <w:b/>
          <w:bCs/>
        </w:rPr>
        <w:t>Jautājums:</w:t>
      </w:r>
    </w:p>
    <w:p w14:paraId="67236232" w14:textId="625FCFB9" w:rsidR="00452C01" w:rsidRPr="00747A16" w:rsidRDefault="00747A16" w:rsidP="00D56B95">
      <w:pPr>
        <w:spacing w:line="276" w:lineRule="auto"/>
        <w:ind w:firstLine="567"/>
        <w:jc w:val="both"/>
        <w:rPr>
          <w:color w:val="000000"/>
        </w:rPr>
      </w:pPr>
      <w:r w:rsidRPr="00747A16">
        <w:rPr>
          <w:color w:val="000000"/>
        </w:rPr>
        <w:t xml:space="preserve">Nolikumā īpaši uzsvērts, ka visi iegūtie dati ir pasūtītāja īpašums, kas pēc būtības ir saprotams, tomēr vēršam uzmanību, ja piegādājam iekārtas, kas vāc datus un to apstrāde tiek organizēta caur </w:t>
      </w:r>
      <w:proofErr w:type="spellStart"/>
      <w:r w:rsidRPr="007D2A89">
        <w:t>mākoņplatformu</w:t>
      </w:r>
      <w:proofErr w:type="spellEnd"/>
      <w:r w:rsidRPr="007D2A89">
        <w:t> </w:t>
      </w:r>
      <w:hyperlink r:id="rId8" w:tgtFrame="_blank" w:history="1">
        <w:r w:rsidR="00433F8C" w:rsidRPr="007D2A89">
          <w:rPr>
            <w:rStyle w:val="Hipersaite"/>
            <w:color w:val="auto"/>
            <w:u w:val="none"/>
          </w:rPr>
          <w:t>[..]</w:t>
        </w:r>
      </w:hyperlink>
      <w:r w:rsidRPr="007D2A89">
        <w:t xml:space="preserve">, tad </w:t>
      </w:r>
      <w:r w:rsidRPr="00747A16">
        <w:rPr>
          <w:color w:val="000000"/>
        </w:rPr>
        <w:t>dati pastarpināti tur tiek glabāti, līdz iestājās to noilgums un tie nav nepieciešami ēkas pilnvērtīgai regulēšanai. Paralēli dati var tikt pārsūtīti ārējām pasūtītāja sistēmām, tomēr datu lietošanas tiesībām jābūt arī vadības platformai, pretējā gadījumā telpas regulēt nebūtu iespējams</w:t>
      </w:r>
      <w:r w:rsidR="00452C01" w:rsidRPr="00747A16">
        <w:rPr>
          <w:color w:val="000000"/>
        </w:rPr>
        <w:t xml:space="preserve">.  </w:t>
      </w:r>
    </w:p>
    <w:p w14:paraId="24287BFF" w14:textId="33232A88" w:rsidR="00930066" w:rsidRDefault="00930066" w:rsidP="00930066">
      <w:pPr>
        <w:spacing w:before="240"/>
        <w:jc w:val="both"/>
        <w:rPr>
          <w:b/>
          <w:bCs/>
        </w:rPr>
      </w:pPr>
      <w:r w:rsidRPr="001056FA">
        <w:rPr>
          <w:b/>
          <w:bCs/>
        </w:rPr>
        <w:t>Atbilde:</w:t>
      </w:r>
    </w:p>
    <w:p w14:paraId="3068C1A0" w14:textId="1BDE8187" w:rsidR="00D56B95" w:rsidRPr="007D2A89" w:rsidRDefault="00747A16" w:rsidP="00747A16">
      <w:pPr>
        <w:pBdr>
          <w:bottom w:val="single" w:sz="4" w:space="1" w:color="auto"/>
        </w:pBdr>
        <w:spacing w:line="276" w:lineRule="auto"/>
        <w:ind w:firstLine="567"/>
        <w:jc w:val="both"/>
      </w:pPr>
      <w:r>
        <w:t>S</w:t>
      </w:r>
      <w:r w:rsidRPr="000D3EFA">
        <w:t xml:space="preserve">kaidrojam, ka </w:t>
      </w:r>
      <w:r>
        <w:t xml:space="preserve">dialoga laikā kandidāti izteiks redzējumu un priekšlikumus par tehniskajā specifikācijā iekļautajām prasībām, </w:t>
      </w:r>
      <w:r w:rsidR="00433F8C" w:rsidRPr="007D2A89">
        <w:t>pirmajā</w:t>
      </w:r>
      <w:r w:rsidRPr="007D2A89">
        <w:t xml:space="preserve"> posm</w:t>
      </w:r>
      <w:r w:rsidR="00433F8C" w:rsidRPr="007D2A89">
        <w:t>ā</w:t>
      </w:r>
      <w:r w:rsidRPr="007D2A89">
        <w:t xml:space="preserve"> nolikumam </w:t>
      </w:r>
      <w:r w:rsidR="00433F8C" w:rsidRPr="007D2A89">
        <w:t>tehniskā specifikācija</w:t>
      </w:r>
      <w:r w:rsidRPr="007D2A89">
        <w:t xml:space="preserve"> pievienota informatīvos nolūkos.</w:t>
      </w:r>
      <w:r w:rsidR="00433F8C" w:rsidRPr="007D2A89">
        <w:t xml:space="preserve"> Tehniskā specifikācija konkursa dialoga otrajā posmā tiks izstrādāta sarunās ar kandidātiem. </w:t>
      </w:r>
    </w:p>
    <w:p w14:paraId="03B5CFDF" w14:textId="77777777" w:rsidR="00747A16" w:rsidRPr="00452C01" w:rsidRDefault="00747A16" w:rsidP="00D56B95">
      <w:pPr>
        <w:spacing w:line="276" w:lineRule="auto"/>
        <w:ind w:firstLine="567"/>
        <w:jc w:val="both"/>
      </w:pPr>
    </w:p>
    <w:p w14:paraId="5A8941B4" w14:textId="77777777" w:rsidR="00D56B95" w:rsidRDefault="00930066" w:rsidP="00D56B95">
      <w:pPr>
        <w:spacing w:line="276" w:lineRule="auto"/>
        <w:jc w:val="both"/>
        <w:rPr>
          <w:b/>
          <w:bCs/>
        </w:rPr>
      </w:pPr>
      <w:r>
        <w:rPr>
          <w:b/>
          <w:bCs/>
        </w:rPr>
        <w:t xml:space="preserve">3. </w:t>
      </w:r>
      <w:r w:rsidRPr="001056FA">
        <w:rPr>
          <w:b/>
          <w:bCs/>
        </w:rPr>
        <w:t>Jautājums:</w:t>
      </w:r>
    </w:p>
    <w:p w14:paraId="5340BDDC" w14:textId="7C6137E0" w:rsidR="00D56B95" w:rsidRPr="00D56B95" w:rsidRDefault="00747A16" w:rsidP="00D56B95">
      <w:pPr>
        <w:spacing w:line="276" w:lineRule="auto"/>
        <w:ind w:firstLine="567"/>
        <w:jc w:val="both"/>
        <w:rPr>
          <w:b/>
          <w:bCs/>
        </w:rPr>
      </w:pPr>
      <w:r w:rsidRPr="00747A16">
        <w:rPr>
          <w:rFonts w:eastAsia="Aptos" w:cs="Times New Roman"/>
          <w:kern w:val="2"/>
          <w14:ligatures w14:val="standardContextual"/>
        </w:rPr>
        <w:t xml:space="preserve"> Projektā minēts, ka šis ir kritiskās infrastruktūras projekts. Lūzu izvērtēt vai tiešām izmantojot piegādājamo sistēmu var būtiski kaitēt pasūtītājam - izpildmehānismi ir viegli atslēdzami un nekorektas darbības standartprocedūra ir pārslēgt iekārtas manuālā darba režīmā, ēkas vienkāršotai regulēšanai, attiecīgi neredzam kā šis risinājums var apdraudēt pašvaldības no </w:t>
      </w:r>
      <w:proofErr w:type="spellStart"/>
      <w:r w:rsidRPr="00747A16">
        <w:rPr>
          <w:rFonts w:eastAsia="Aptos" w:cs="Times New Roman"/>
          <w:kern w:val="2"/>
          <w14:ligatures w14:val="standardContextual"/>
        </w:rPr>
        <w:t>kiberdrošības</w:t>
      </w:r>
      <w:proofErr w:type="spellEnd"/>
      <w:r w:rsidRPr="00747A16">
        <w:rPr>
          <w:rFonts w:eastAsia="Aptos" w:cs="Times New Roman"/>
          <w:kern w:val="2"/>
          <w14:ligatures w14:val="standardContextual"/>
        </w:rPr>
        <w:t xml:space="preserve"> puses. Šāda prasība būtiski sadārdzina projektu pieprasot katra darbinieka SAB vērtēšanu, tajā skaitā katru santehniķi un palīgstrādnieku. Tāpat mums kā uzņēmumam, kas nestrādā ar valsts noslēpumu, nav ne jausmas vai SAB būtu gatavs pašu uzņēmēju apstiprināt kā kritiskas infrastruktūras piegādātāju un šādā gadījumā neliegtu slēgt līgumu par sistēmas piegādi</w:t>
      </w:r>
      <w:r w:rsidR="00D56B95">
        <w:rPr>
          <w:rFonts w:eastAsia="Aptos" w:cs="Times New Roman"/>
          <w:kern w:val="2"/>
          <w14:ligatures w14:val="standardContextual"/>
        </w:rPr>
        <w:t>.</w:t>
      </w:r>
    </w:p>
    <w:p w14:paraId="597C3CF1" w14:textId="49A4D308" w:rsidR="00930066" w:rsidRDefault="00930066" w:rsidP="00930066">
      <w:pPr>
        <w:spacing w:before="240"/>
        <w:jc w:val="both"/>
        <w:rPr>
          <w:b/>
          <w:bCs/>
        </w:rPr>
      </w:pPr>
      <w:r w:rsidRPr="001056FA">
        <w:rPr>
          <w:b/>
          <w:bCs/>
        </w:rPr>
        <w:t>Atbilde:</w:t>
      </w:r>
    </w:p>
    <w:p w14:paraId="63E4985F" w14:textId="77777777" w:rsidR="003D0B07" w:rsidRDefault="003D0B07" w:rsidP="003D0B07">
      <w:pPr>
        <w:pBdr>
          <w:bottom w:val="single" w:sz="4" w:space="1" w:color="auto"/>
        </w:pBdr>
        <w:spacing w:line="276" w:lineRule="auto"/>
        <w:ind w:firstLine="567"/>
        <w:jc w:val="both"/>
      </w:pPr>
      <w:r w:rsidRPr="003D0B07">
        <w:t>Tehniskās specifikācijas sadaļā “</w:t>
      </w:r>
      <w:r w:rsidRPr="003D0B07">
        <w:rPr>
          <w:rFonts w:eastAsia="Times New Roman" w:cs="Times New Roman"/>
        </w:rPr>
        <w:t xml:space="preserve">Papildinformācija” norādīts, ka Pašvaldība atbilst </w:t>
      </w:r>
      <w:r>
        <w:rPr>
          <w:rFonts w:eastAsia="Times New Roman" w:cs="Times New Roman"/>
        </w:rPr>
        <w:t>b</w:t>
      </w:r>
      <w:r w:rsidRPr="003D0B07">
        <w:rPr>
          <w:rFonts w:eastAsia="Times New Roman" w:cs="Times New Roman"/>
        </w:rPr>
        <w:t xml:space="preserve">ūtisko pakalpojumu sniedzēja klasifikācijai (atbilstoši </w:t>
      </w:r>
      <w:proofErr w:type="spellStart"/>
      <w:r w:rsidRPr="003D0B07">
        <w:rPr>
          <w:rFonts w:eastAsia="Times New Roman" w:cs="Times New Roman"/>
        </w:rPr>
        <w:t>Kiberdrošības</w:t>
      </w:r>
      <w:proofErr w:type="spellEnd"/>
      <w:r w:rsidRPr="003D0B07">
        <w:rPr>
          <w:rFonts w:eastAsia="Times New Roman" w:cs="Times New Roman"/>
        </w:rPr>
        <w:t xml:space="preserve"> likuma izpratnei). Pašvaldība identificējusi izstrādājamo sistēmu kā B līmeņa sistēmu.</w:t>
      </w:r>
      <w:r>
        <w:rPr>
          <w:rFonts w:eastAsia="Times New Roman" w:cs="Times New Roman"/>
        </w:rPr>
        <w:t xml:space="preserve"> Veicot līdzšinējo </w:t>
      </w:r>
      <w:proofErr w:type="spellStart"/>
      <w:r>
        <w:rPr>
          <w:rFonts w:eastAsia="Times New Roman" w:cs="Times New Roman"/>
        </w:rPr>
        <w:t>izvērtējumu</w:t>
      </w:r>
      <w:proofErr w:type="spellEnd"/>
      <w:r>
        <w:rPr>
          <w:rFonts w:eastAsia="Times New Roman" w:cs="Times New Roman"/>
        </w:rPr>
        <w:t xml:space="preserve">, pašvaldība nesaskata šo projektu kā kritiskās infrastruktūras projektu. </w:t>
      </w:r>
      <w:r>
        <w:t>S</w:t>
      </w:r>
      <w:r w:rsidRPr="000D3EFA">
        <w:t xml:space="preserve">kaidrojam, ka </w:t>
      </w:r>
      <w:r>
        <w:t xml:space="preserve">dialoga laikā kandidāti izteiks redzējumu un priekšlikumus par tehniskajā specifikācijā iekļautajām prasībām, </w:t>
      </w:r>
      <w:r w:rsidRPr="000D3EFA">
        <w:t xml:space="preserve">šī posma nolikumam </w:t>
      </w:r>
      <w:r>
        <w:t xml:space="preserve">tā </w:t>
      </w:r>
      <w:r w:rsidRPr="000D3EFA">
        <w:t>pievienota informatīvos nolūkos.</w:t>
      </w:r>
    </w:p>
    <w:p w14:paraId="180294F9" w14:textId="53B65D7C" w:rsidR="00EC5997" w:rsidRPr="003D0B07" w:rsidRDefault="00EC5997" w:rsidP="003D0B07">
      <w:pPr>
        <w:spacing w:line="276" w:lineRule="auto"/>
        <w:jc w:val="both"/>
      </w:pPr>
    </w:p>
    <w:p w14:paraId="1A5C3C5B" w14:textId="77777777" w:rsidR="00EC5997" w:rsidRDefault="00EC5997" w:rsidP="007072E4">
      <w:pPr>
        <w:jc w:val="both"/>
        <w:rPr>
          <w:b/>
          <w:bCs/>
        </w:rPr>
      </w:pPr>
    </w:p>
    <w:p w14:paraId="65BD5CA9" w14:textId="77777777" w:rsidR="00D56B95" w:rsidRPr="0061408B" w:rsidRDefault="00D56B95" w:rsidP="007072E4">
      <w:pPr>
        <w:jc w:val="both"/>
        <w:rPr>
          <w:b/>
          <w:bCs/>
        </w:rPr>
      </w:pPr>
    </w:p>
    <w:bookmarkEnd w:id="1"/>
    <w:p w14:paraId="413AE759" w14:textId="28A0E406" w:rsidR="008C7778" w:rsidRPr="0061408B" w:rsidRDefault="008C7778" w:rsidP="004C0983">
      <w:pPr>
        <w:shd w:val="clear" w:color="auto" w:fill="FFFFFF"/>
        <w:tabs>
          <w:tab w:val="left" w:pos="889"/>
        </w:tabs>
        <w:spacing w:line="360" w:lineRule="auto"/>
        <w:ind w:right="43"/>
        <w:jc w:val="both"/>
      </w:pPr>
      <w:r w:rsidRPr="0061408B">
        <w:t>Komisijas priekšsēdētāja</w:t>
      </w:r>
      <w:r w:rsidR="007D2A89">
        <w:t>s vietnieks</w:t>
      </w:r>
      <w:r w:rsidR="00443FC4">
        <w:tab/>
      </w:r>
      <w:r w:rsidRPr="0061408B">
        <w:tab/>
      </w:r>
      <w:r w:rsidR="002B31F4" w:rsidRPr="00CE124F">
        <w:rPr>
          <w:i/>
          <w:iCs/>
        </w:rPr>
        <w:t>/personīgais paraksts/</w:t>
      </w:r>
      <w:r w:rsidR="002B31F4">
        <w:t xml:space="preserve"> </w:t>
      </w:r>
      <w:r w:rsidRPr="0061408B">
        <w:rPr>
          <w:i/>
        </w:rPr>
        <w:tab/>
      </w:r>
      <w:r w:rsidRPr="0061408B">
        <w:rPr>
          <w:i/>
        </w:rPr>
        <w:tab/>
      </w:r>
      <w:proofErr w:type="spellStart"/>
      <w:r w:rsidR="007D2A89" w:rsidRPr="007D2A89">
        <w:rPr>
          <w:iCs/>
        </w:rPr>
        <w:t>Ģ.Kindzulis</w:t>
      </w:r>
      <w:proofErr w:type="spellEnd"/>
      <w:r w:rsidR="004C0983" w:rsidRPr="0061408B">
        <w:t xml:space="preserve"> </w:t>
      </w:r>
    </w:p>
    <w:sectPr w:rsidR="008C7778" w:rsidRPr="0061408B" w:rsidSect="00EC5997">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D7493"/>
    <w:multiLevelType w:val="hybridMultilevel"/>
    <w:tmpl w:val="247E4AF2"/>
    <w:lvl w:ilvl="0" w:tplc="E3E43E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40A1EF2"/>
    <w:multiLevelType w:val="multilevel"/>
    <w:tmpl w:val="E2E85A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E4065"/>
    <w:multiLevelType w:val="hybridMultilevel"/>
    <w:tmpl w:val="901E437C"/>
    <w:lvl w:ilvl="0" w:tplc="2CBCA730">
      <w:start w:val="1"/>
      <w:numFmt w:val="decimal"/>
      <w:lvlText w:val="%1."/>
      <w:lvlJc w:val="left"/>
      <w:pPr>
        <w:ind w:left="1080" w:hanging="360"/>
      </w:pPr>
      <w:rPr>
        <w:rFonts w:hint="default"/>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8716D3D"/>
    <w:multiLevelType w:val="hybridMultilevel"/>
    <w:tmpl w:val="BBDEBD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E604D48"/>
    <w:multiLevelType w:val="multilevel"/>
    <w:tmpl w:val="FF028048"/>
    <w:lvl w:ilvl="0">
      <w:start w:val="2"/>
      <w:numFmt w:val="decimal"/>
      <w:lvlText w:val="%1."/>
      <w:lvlJc w:val="left"/>
      <w:pPr>
        <w:ind w:left="375" w:hanging="37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525B3F3D"/>
    <w:multiLevelType w:val="hybridMultilevel"/>
    <w:tmpl w:val="71540A04"/>
    <w:lvl w:ilvl="0" w:tplc="837C9CC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57923A1E"/>
    <w:multiLevelType w:val="multilevel"/>
    <w:tmpl w:val="C0087746"/>
    <w:lvl w:ilvl="0">
      <w:start w:val="1"/>
      <w:numFmt w:val="decimal"/>
      <w:lvlText w:val="%1."/>
      <w:lvlJc w:val="left"/>
      <w:pPr>
        <w:ind w:left="380" w:hanging="38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619F4BC6"/>
    <w:multiLevelType w:val="hybridMultilevel"/>
    <w:tmpl w:val="508EB234"/>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15:restartNumberingAfterBreak="0">
    <w:nsid w:val="6AC0201E"/>
    <w:multiLevelType w:val="hybridMultilevel"/>
    <w:tmpl w:val="51CED7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CB933CD"/>
    <w:multiLevelType w:val="hybridMultilevel"/>
    <w:tmpl w:val="F698CE70"/>
    <w:lvl w:ilvl="0" w:tplc="301052FC">
      <w:start w:val="1"/>
      <w:numFmt w:val="decimal"/>
      <w:lvlText w:val="%1)"/>
      <w:lvlJc w:val="left"/>
      <w:pPr>
        <w:ind w:left="540" w:hanging="360"/>
      </w:pPr>
      <w:rPr>
        <w:rFonts w:hint="default"/>
        <w:color w:val="auto"/>
      </w:rPr>
    </w:lvl>
    <w:lvl w:ilvl="1" w:tplc="04260019" w:tentative="1">
      <w:start w:val="1"/>
      <w:numFmt w:val="lowerLetter"/>
      <w:lvlText w:val="%2."/>
      <w:lvlJc w:val="left"/>
      <w:pPr>
        <w:ind w:left="1260" w:hanging="360"/>
      </w:pPr>
    </w:lvl>
    <w:lvl w:ilvl="2" w:tplc="0426001B" w:tentative="1">
      <w:start w:val="1"/>
      <w:numFmt w:val="lowerRoman"/>
      <w:lvlText w:val="%3."/>
      <w:lvlJc w:val="right"/>
      <w:pPr>
        <w:ind w:left="1980" w:hanging="180"/>
      </w:pPr>
    </w:lvl>
    <w:lvl w:ilvl="3" w:tplc="0426000F" w:tentative="1">
      <w:start w:val="1"/>
      <w:numFmt w:val="decimal"/>
      <w:lvlText w:val="%4."/>
      <w:lvlJc w:val="left"/>
      <w:pPr>
        <w:ind w:left="2700" w:hanging="360"/>
      </w:pPr>
    </w:lvl>
    <w:lvl w:ilvl="4" w:tplc="04260019" w:tentative="1">
      <w:start w:val="1"/>
      <w:numFmt w:val="lowerLetter"/>
      <w:lvlText w:val="%5."/>
      <w:lvlJc w:val="left"/>
      <w:pPr>
        <w:ind w:left="3420" w:hanging="360"/>
      </w:pPr>
    </w:lvl>
    <w:lvl w:ilvl="5" w:tplc="0426001B" w:tentative="1">
      <w:start w:val="1"/>
      <w:numFmt w:val="lowerRoman"/>
      <w:lvlText w:val="%6."/>
      <w:lvlJc w:val="right"/>
      <w:pPr>
        <w:ind w:left="4140" w:hanging="180"/>
      </w:pPr>
    </w:lvl>
    <w:lvl w:ilvl="6" w:tplc="0426000F" w:tentative="1">
      <w:start w:val="1"/>
      <w:numFmt w:val="decimal"/>
      <w:lvlText w:val="%7."/>
      <w:lvlJc w:val="left"/>
      <w:pPr>
        <w:ind w:left="4860" w:hanging="360"/>
      </w:pPr>
    </w:lvl>
    <w:lvl w:ilvl="7" w:tplc="04260019" w:tentative="1">
      <w:start w:val="1"/>
      <w:numFmt w:val="lowerLetter"/>
      <w:lvlText w:val="%8."/>
      <w:lvlJc w:val="left"/>
      <w:pPr>
        <w:ind w:left="5580" w:hanging="360"/>
      </w:pPr>
    </w:lvl>
    <w:lvl w:ilvl="8" w:tplc="0426001B" w:tentative="1">
      <w:start w:val="1"/>
      <w:numFmt w:val="lowerRoman"/>
      <w:lvlText w:val="%9."/>
      <w:lvlJc w:val="right"/>
      <w:pPr>
        <w:ind w:left="6300" w:hanging="180"/>
      </w:pPr>
    </w:lvl>
  </w:abstractNum>
  <w:abstractNum w:abstractNumId="10" w15:restartNumberingAfterBreak="0">
    <w:nsid w:val="6DC15E1A"/>
    <w:multiLevelType w:val="hybridMultilevel"/>
    <w:tmpl w:val="CEA2C6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90798692">
    <w:abstractNumId w:val="9"/>
  </w:num>
  <w:num w:numId="2" w16cid:durableId="584533770">
    <w:abstractNumId w:val="4"/>
  </w:num>
  <w:num w:numId="3" w16cid:durableId="777332094">
    <w:abstractNumId w:val="6"/>
  </w:num>
  <w:num w:numId="4" w16cid:durableId="227422610">
    <w:abstractNumId w:val="3"/>
  </w:num>
  <w:num w:numId="5" w16cid:durableId="229000622">
    <w:abstractNumId w:val="8"/>
  </w:num>
  <w:num w:numId="6" w16cid:durableId="1918977507">
    <w:abstractNumId w:val="2"/>
  </w:num>
  <w:num w:numId="7" w16cid:durableId="1073355477">
    <w:abstractNumId w:val="0"/>
  </w:num>
  <w:num w:numId="8" w16cid:durableId="555513315">
    <w:abstractNumId w:val="10"/>
  </w:num>
  <w:num w:numId="9" w16cid:durableId="1348173283">
    <w:abstractNumId w:val="5"/>
  </w:num>
  <w:num w:numId="10" w16cid:durableId="446854511">
    <w:abstractNumId w:val="7"/>
  </w:num>
  <w:num w:numId="11" w16cid:durableId="650790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A44"/>
    <w:rsid w:val="00033407"/>
    <w:rsid w:val="00034B1F"/>
    <w:rsid w:val="000B6808"/>
    <w:rsid w:val="000C742F"/>
    <w:rsid w:val="000D3EFA"/>
    <w:rsid w:val="000E3B56"/>
    <w:rsid w:val="000E4C1C"/>
    <w:rsid w:val="000F1CA8"/>
    <w:rsid w:val="000F317D"/>
    <w:rsid w:val="001056FA"/>
    <w:rsid w:val="00106DEC"/>
    <w:rsid w:val="001119AE"/>
    <w:rsid w:val="00172691"/>
    <w:rsid w:val="001747EC"/>
    <w:rsid w:val="001B3DBB"/>
    <w:rsid w:val="001F00DD"/>
    <w:rsid w:val="00274913"/>
    <w:rsid w:val="00287DB2"/>
    <w:rsid w:val="002A6528"/>
    <w:rsid w:val="002A7203"/>
    <w:rsid w:val="002B31F4"/>
    <w:rsid w:val="002E16C0"/>
    <w:rsid w:val="00312CB3"/>
    <w:rsid w:val="00322C97"/>
    <w:rsid w:val="00350F6D"/>
    <w:rsid w:val="003738E9"/>
    <w:rsid w:val="00392FA2"/>
    <w:rsid w:val="003A06BD"/>
    <w:rsid w:val="003D0B07"/>
    <w:rsid w:val="003D5953"/>
    <w:rsid w:val="003F4442"/>
    <w:rsid w:val="00433F8C"/>
    <w:rsid w:val="00443FC4"/>
    <w:rsid w:val="00452C01"/>
    <w:rsid w:val="004C0983"/>
    <w:rsid w:val="004D3DF2"/>
    <w:rsid w:val="004E6950"/>
    <w:rsid w:val="005000D6"/>
    <w:rsid w:val="00504CE8"/>
    <w:rsid w:val="00533753"/>
    <w:rsid w:val="005432FA"/>
    <w:rsid w:val="00557305"/>
    <w:rsid w:val="005720AC"/>
    <w:rsid w:val="0061408B"/>
    <w:rsid w:val="00622167"/>
    <w:rsid w:val="00623755"/>
    <w:rsid w:val="0063597B"/>
    <w:rsid w:val="00644787"/>
    <w:rsid w:val="006544AD"/>
    <w:rsid w:val="0068202C"/>
    <w:rsid w:val="006A7E67"/>
    <w:rsid w:val="006C5BC2"/>
    <w:rsid w:val="007072E4"/>
    <w:rsid w:val="00724BAF"/>
    <w:rsid w:val="00725F91"/>
    <w:rsid w:val="00747A16"/>
    <w:rsid w:val="007620E4"/>
    <w:rsid w:val="00776A44"/>
    <w:rsid w:val="00786918"/>
    <w:rsid w:val="00797E5B"/>
    <w:rsid w:val="007D2A89"/>
    <w:rsid w:val="007D6DA0"/>
    <w:rsid w:val="007E1A0A"/>
    <w:rsid w:val="007E4EF5"/>
    <w:rsid w:val="00821AE0"/>
    <w:rsid w:val="00887F4F"/>
    <w:rsid w:val="00890248"/>
    <w:rsid w:val="008C0471"/>
    <w:rsid w:val="008C7778"/>
    <w:rsid w:val="00930066"/>
    <w:rsid w:val="00950764"/>
    <w:rsid w:val="009956FA"/>
    <w:rsid w:val="00997B76"/>
    <w:rsid w:val="009A48D8"/>
    <w:rsid w:val="009D7E19"/>
    <w:rsid w:val="009E1B2B"/>
    <w:rsid w:val="00A13B92"/>
    <w:rsid w:val="00A2747C"/>
    <w:rsid w:val="00A53D9B"/>
    <w:rsid w:val="00AE296A"/>
    <w:rsid w:val="00B14FA3"/>
    <w:rsid w:val="00B35B8D"/>
    <w:rsid w:val="00B44076"/>
    <w:rsid w:val="00B66E4E"/>
    <w:rsid w:val="00B70172"/>
    <w:rsid w:val="00BE17E4"/>
    <w:rsid w:val="00C34BC2"/>
    <w:rsid w:val="00C865CD"/>
    <w:rsid w:val="00CA0642"/>
    <w:rsid w:val="00CE124F"/>
    <w:rsid w:val="00D07625"/>
    <w:rsid w:val="00D56B95"/>
    <w:rsid w:val="00D67CE3"/>
    <w:rsid w:val="00DA6B95"/>
    <w:rsid w:val="00DD1E5B"/>
    <w:rsid w:val="00E04B29"/>
    <w:rsid w:val="00E16C53"/>
    <w:rsid w:val="00E46A49"/>
    <w:rsid w:val="00E7218A"/>
    <w:rsid w:val="00EC1B2C"/>
    <w:rsid w:val="00EC5997"/>
    <w:rsid w:val="00F132AA"/>
    <w:rsid w:val="00F63916"/>
    <w:rsid w:val="00FC2C30"/>
    <w:rsid w:val="00FD2033"/>
    <w:rsid w:val="00FD4B90"/>
    <w:rsid w:val="00FE6C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13D13"/>
  <w15:chartTrackingRefBased/>
  <w15:docId w15:val="{F5BA0DDE-891A-42D2-8EA2-A484735B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0B07"/>
    <w:rPr>
      <w:rFonts w:ascii="Times New Roman" w:hAnsi="Times New Roman"/>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Izteiksmgs">
    <w:name w:val="Strong"/>
    <w:basedOn w:val="Noklusjumarindkopasfonts"/>
    <w:uiPriority w:val="22"/>
    <w:qFormat/>
    <w:rsid w:val="00322C97"/>
    <w:rPr>
      <w:b/>
      <w:bCs/>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322C97"/>
    <w:pPr>
      <w:ind w:left="720"/>
      <w:contextualSpacing/>
    </w:pPr>
    <w:rPr>
      <w:rFonts w:eastAsia="Times New Roman" w:cs="Times New Roman"/>
    </w:rPr>
  </w:style>
  <w:style w:type="table" w:styleId="Reatabula">
    <w:name w:val="Table Grid"/>
    <w:basedOn w:val="Parastatabula"/>
    <w:uiPriority w:val="39"/>
    <w:rsid w:val="00776A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1119AE"/>
    <w:rPr>
      <w:color w:val="0563C1" w:themeColor="hyperlink"/>
      <w:u w:val="single"/>
    </w:rPr>
  </w:style>
  <w:style w:type="paragraph" w:customStyle="1" w:styleId="Standard">
    <w:name w:val="Standard"/>
    <w:rsid w:val="008C7778"/>
    <w:pPr>
      <w:suppressAutoHyphens/>
      <w:autoSpaceDN w:val="0"/>
      <w:textAlignment w:val="baseline"/>
    </w:pPr>
    <w:rPr>
      <w:rFonts w:ascii="Liberation Serif" w:eastAsia="NSimSun" w:hAnsi="Liberation Serif" w:cs="Lucida Sans"/>
      <w:kern w:val="3"/>
      <w:sz w:val="24"/>
      <w:szCs w:val="24"/>
      <w:lang w:val="en-GB" w:eastAsia="zh-CN" w:bidi="hi-IN"/>
      <w14:ligatures w14:val="none"/>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68202C"/>
    <w:rPr>
      <w:rFonts w:ascii="Times New Roman" w:eastAsia="Times New Roman" w:hAnsi="Times New Roman" w:cs="Times New Roman"/>
      <w:kern w:val="0"/>
      <w:sz w:val="24"/>
      <w:szCs w:val="24"/>
      <w:lang w:eastAsia="lv-LV"/>
      <w14:ligatures w14:val="none"/>
    </w:rPr>
  </w:style>
  <w:style w:type="paragraph" w:styleId="Nosaukums">
    <w:name w:val="Title"/>
    <w:basedOn w:val="Parasts"/>
    <w:link w:val="NosaukumsRakstz"/>
    <w:qFormat/>
    <w:rsid w:val="007072E4"/>
    <w:pPr>
      <w:jc w:val="center"/>
    </w:pPr>
    <w:rPr>
      <w:rFonts w:eastAsia="Times New Roman" w:cs="Times New Roman"/>
      <w:b/>
      <w:bCs/>
      <w:sz w:val="32"/>
      <w:lang w:eastAsia="en-US"/>
    </w:rPr>
  </w:style>
  <w:style w:type="character" w:customStyle="1" w:styleId="NosaukumsRakstz">
    <w:name w:val="Nosaukums Rakstz."/>
    <w:basedOn w:val="Noklusjumarindkopasfonts"/>
    <w:link w:val="Nosaukums"/>
    <w:rsid w:val="007072E4"/>
    <w:rPr>
      <w:rFonts w:ascii="Times New Roman" w:eastAsia="Times New Roman" w:hAnsi="Times New Roman" w:cs="Times New Roman"/>
      <w:b/>
      <w:bCs/>
      <w:kern w:val="0"/>
      <w:sz w:val="32"/>
      <w:szCs w:val="24"/>
      <w14:ligatures w14:val="none"/>
    </w:rPr>
  </w:style>
  <w:style w:type="character" w:styleId="Neatrisintapieminana">
    <w:name w:val="Unresolved Mention"/>
    <w:basedOn w:val="Noklusjumarindkopasfonts"/>
    <w:uiPriority w:val="99"/>
    <w:semiHidden/>
    <w:unhideWhenUsed/>
    <w:rsid w:val="00D56B95"/>
    <w:rPr>
      <w:color w:val="605E5C"/>
      <w:shd w:val="clear" w:color="auto" w:fill="E1DFDD"/>
    </w:rPr>
  </w:style>
  <w:style w:type="character" w:styleId="Komentraatsauce">
    <w:name w:val="annotation reference"/>
    <w:basedOn w:val="Noklusjumarindkopasfonts"/>
    <w:uiPriority w:val="99"/>
    <w:semiHidden/>
    <w:unhideWhenUsed/>
    <w:rsid w:val="00433F8C"/>
    <w:rPr>
      <w:sz w:val="16"/>
      <w:szCs w:val="16"/>
    </w:rPr>
  </w:style>
  <w:style w:type="paragraph" w:styleId="Komentrateksts">
    <w:name w:val="annotation text"/>
    <w:basedOn w:val="Parasts"/>
    <w:link w:val="KomentratekstsRakstz"/>
    <w:uiPriority w:val="99"/>
    <w:unhideWhenUsed/>
    <w:rsid w:val="00433F8C"/>
    <w:rPr>
      <w:sz w:val="20"/>
      <w:szCs w:val="20"/>
    </w:rPr>
  </w:style>
  <w:style w:type="character" w:customStyle="1" w:styleId="KomentratekstsRakstz">
    <w:name w:val="Komentāra teksts Rakstz."/>
    <w:basedOn w:val="Noklusjumarindkopasfonts"/>
    <w:link w:val="Komentrateksts"/>
    <w:uiPriority w:val="99"/>
    <w:rsid w:val="00433F8C"/>
    <w:rPr>
      <w:rFonts w:ascii="Times New Roman" w:hAnsi="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433F8C"/>
    <w:rPr>
      <w:b/>
      <w:bCs/>
    </w:rPr>
  </w:style>
  <w:style w:type="character" w:customStyle="1" w:styleId="KomentratmaRakstz">
    <w:name w:val="Komentāra tēma Rakstz."/>
    <w:basedOn w:val="KomentratekstsRakstz"/>
    <w:link w:val="Komentratma"/>
    <w:uiPriority w:val="99"/>
    <w:semiHidden/>
    <w:rsid w:val="00433F8C"/>
    <w:rPr>
      <w:rFonts w:ascii="Times New Roman" w:hAnsi="Times New Roman"/>
      <w:b/>
      <w:bCs/>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727640">
      <w:bodyDiv w:val="1"/>
      <w:marLeft w:val="0"/>
      <w:marRight w:val="0"/>
      <w:marTop w:val="0"/>
      <w:marBottom w:val="0"/>
      <w:divBdr>
        <w:top w:val="none" w:sz="0" w:space="0" w:color="auto"/>
        <w:left w:val="none" w:sz="0" w:space="0" w:color="auto"/>
        <w:bottom w:val="none" w:sz="0" w:space="0" w:color="auto"/>
        <w:right w:val="none" w:sz="0" w:space="0" w:color="auto"/>
      </w:divBdr>
    </w:div>
    <w:div w:id="548492782">
      <w:bodyDiv w:val="1"/>
      <w:marLeft w:val="0"/>
      <w:marRight w:val="0"/>
      <w:marTop w:val="0"/>
      <w:marBottom w:val="0"/>
      <w:divBdr>
        <w:top w:val="none" w:sz="0" w:space="0" w:color="auto"/>
        <w:left w:val="none" w:sz="0" w:space="0" w:color="auto"/>
        <w:bottom w:val="none" w:sz="0" w:space="0" w:color="auto"/>
        <w:right w:val="none" w:sz="0" w:space="0" w:color="auto"/>
      </w:divBdr>
      <w:divsChild>
        <w:div w:id="31076770">
          <w:marLeft w:val="0"/>
          <w:marRight w:val="0"/>
          <w:marTop w:val="0"/>
          <w:marBottom w:val="0"/>
          <w:divBdr>
            <w:top w:val="none" w:sz="0" w:space="0" w:color="auto"/>
            <w:left w:val="none" w:sz="0" w:space="0" w:color="auto"/>
            <w:bottom w:val="none" w:sz="0" w:space="0" w:color="auto"/>
            <w:right w:val="none" w:sz="0" w:space="0" w:color="auto"/>
          </w:divBdr>
        </w:div>
      </w:divsChild>
    </w:div>
    <w:div w:id="1003431359">
      <w:bodyDiv w:val="1"/>
      <w:marLeft w:val="0"/>
      <w:marRight w:val="0"/>
      <w:marTop w:val="0"/>
      <w:marBottom w:val="0"/>
      <w:divBdr>
        <w:top w:val="none" w:sz="0" w:space="0" w:color="auto"/>
        <w:left w:val="none" w:sz="0" w:space="0" w:color="auto"/>
        <w:bottom w:val="none" w:sz="0" w:space="0" w:color="auto"/>
        <w:right w:val="none" w:sz="0" w:space="0" w:color="auto"/>
      </w:divBdr>
      <w:divsChild>
        <w:div w:id="1416051341">
          <w:marLeft w:val="0"/>
          <w:marRight w:val="0"/>
          <w:marTop w:val="0"/>
          <w:marBottom w:val="0"/>
          <w:divBdr>
            <w:top w:val="none" w:sz="0" w:space="0" w:color="auto"/>
            <w:left w:val="none" w:sz="0" w:space="0" w:color="auto"/>
            <w:bottom w:val="none" w:sz="0" w:space="0" w:color="auto"/>
            <w:right w:val="none" w:sz="0" w:space="0" w:color="auto"/>
          </w:divBdr>
        </w:div>
      </w:divsChild>
    </w:div>
    <w:div w:id="1410880294">
      <w:bodyDiv w:val="1"/>
      <w:marLeft w:val="0"/>
      <w:marRight w:val="0"/>
      <w:marTop w:val="0"/>
      <w:marBottom w:val="0"/>
      <w:divBdr>
        <w:top w:val="none" w:sz="0" w:space="0" w:color="auto"/>
        <w:left w:val="none" w:sz="0" w:space="0" w:color="auto"/>
        <w:bottom w:val="none" w:sz="0" w:space="0" w:color="auto"/>
        <w:right w:val="none" w:sz="0" w:space="0" w:color="auto"/>
      </w:divBdr>
      <w:divsChild>
        <w:div w:id="232735573">
          <w:marLeft w:val="0"/>
          <w:marRight w:val="0"/>
          <w:marTop w:val="0"/>
          <w:marBottom w:val="0"/>
          <w:divBdr>
            <w:top w:val="none" w:sz="0" w:space="0" w:color="auto"/>
            <w:left w:val="none" w:sz="0" w:space="0" w:color="auto"/>
            <w:bottom w:val="none" w:sz="0" w:space="0" w:color="auto"/>
            <w:right w:val="none" w:sz="0" w:space="0" w:color="auto"/>
          </w:divBdr>
        </w:div>
        <w:div w:id="587539830">
          <w:marLeft w:val="0"/>
          <w:marRight w:val="0"/>
          <w:marTop w:val="0"/>
          <w:marBottom w:val="0"/>
          <w:divBdr>
            <w:top w:val="none" w:sz="0" w:space="0" w:color="auto"/>
            <w:left w:val="none" w:sz="0" w:space="0" w:color="auto"/>
            <w:bottom w:val="none" w:sz="0" w:space="0" w:color="auto"/>
            <w:right w:val="none" w:sz="0" w:space="0" w:color="auto"/>
          </w:divBdr>
        </w:div>
        <w:div w:id="1175729195">
          <w:marLeft w:val="0"/>
          <w:marRight w:val="0"/>
          <w:marTop w:val="0"/>
          <w:marBottom w:val="0"/>
          <w:divBdr>
            <w:top w:val="none" w:sz="0" w:space="0" w:color="auto"/>
            <w:left w:val="none" w:sz="0" w:space="0" w:color="auto"/>
            <w:bottom w:val="none" w:sz="0" w:space="0" w:color="auto"/>
            <w:right w:val="none" w:sz="0" w:space="0" w:color="auto"/>
          </w:divBdr>
        </w:div>
        <w:div w:id="2032683850">
          <w:marLeft w:val="0"/>
          <w:marRight w:val="0"/>
          <w:marTop w:val="0"/>
          <w:marBottom w:val="0"/>
          <w:divBdr>
            <w:top w:val="none" w:sz="0" w:space="0" w:color="auto"/>
            <w:left w:val="none" w:sz="0" w:space="0" w:color="auto"/>
            <w:bottom w:val="none" w:sz="0" w:space="0" w:color="auto"/>
            <w:right w:val="none" w:sz="0" w:space="0" w:color="auto"/>
          </w:divBdr>
        </w:div>
        <w:div w:id="81756095">
          <w:marLeft w:val="0"/>
          <w:marRight w:val="0"/>
          <w:marTop w:val="0"/>
          <w:marBottom w:val="0"/>
          <w:divBdr>
            <w:top w:val="none" w:sz="0" w:space="0" w:color="auto"/>
            <w:left w:val="none" w:sz="0" w:space="0" w:color="auto"/>
            <w:bottom w:val="none" w:sz="0" w:space="0" w:color="auto"/>
            <w:right w:val="none" w:sz="0" w:space="0" w:color="auto"/>
          </w:divBdr>
        </w:div>
        <w:div w:id="2131971252">
          <w:marLeft w:val="0"/>
          <w:marRight w:val="0"/>
          <w:marTop w:val="0"/>
          <w:marBottom w:val="0"/>
          <w:divBdr>
            <w:top w:val="none" w:sz="0" w:space="0" w:color="auto"/>
            <w:left w:val="none" w:sz="0" w:space="0" w:color="auto"/>
            <w:bottom w:val="none" w:sz="0" w:space="0" w:color="auto"/>
            <w:right w:val="none" w:sz="0" w:space="0" w:color="auto"/>
          </w:divBdr>
        </w:div>
        <w:div w:id="1069579398">
          <w:marLeft w:val="0"/>
          <w:marRight w:val="0"/>
          <w:marTop w:val="0"/>
          <w:marBottom w:val="0"/>
          <w:divBdr>
            <w:top w:val="none" w:sz="0" w:space="0" w:color="auto"/>
            <w:left w:val="none" w:sz="0" w:space="0" w:color="auto"/>
            <w:bottom w:val="none" w:sz="0" w:space="0" w:color="auto"/>
            <w:right w:val="none" w:sz="0" w:space="0" w:color="auto"/>
          </w:divBdr>
        </w:div>
      </w:divsChild>
    </w:div>
    <w:div w:id="1826894390">
      <w:bodyDiv w:val="1"/>
      <w:marLeft w:val="0"/>
      <w:marRight w:val="0"/>
      <w:marTop w:val="0"/>
      <w:marBottom w:val="0"/>
      <w:divBdr>
        <w:top w:val="none" w:sz="0" w:space="0" w:color="auto"/>
        <w:left w:val="none" w:sz="0" w:space="0" w:color="auto"/>
        <w:bottom w:val="none" w:sz="0" w:space="0" w:color="auto"/>
        <w:right w:val="none" w:sz="0" w:space="0" w:color="auto"/>
      </w:divBdr>
    </w:div>
    <w:div w:id="1899129315">
      <w:bodyDiv w:val="1"/>
      <w:marLeft w:val="0"/>
      <w:marRight w:val="0"/>
      <w:marTop w:val="0"/>
      <w:marBottom w:val="0"/>
      <w:divBdr>
        <w:top w:val="none" w:sz="0" w:space="0" w:color="auto"/>
        <w:left w:val="none" w:sz="0" w:space="0" w:color="auto"/>
        <w:bottom w:val="none" w:sz="0" w:space="0" w:color="auto"/>
        <w:right w:val="none" w:sz="0" w:space="0" w:color="auto"/>
      </w:divBdr>
      <w:divsChild>
        <w:div w:id="659623680">
          <w:marLeft w:val="0"/>
          <w:marRight w:val="0"/>
          <w:marTop w:val="0"/>
          <w:marBottom w:val="0"/>
          <w:divBdr>
            <w:top w:val="none" w:sz="0" w:space="0" w:color="auto"/>
            <w:left w:val="none" w:sz="0" w:space="0" w:color="auto"/>
            <w:bottom w:val="none" w:sz="0" w:space="0" w:color="auto"/>
            <w:right w:val="none" w:sz="0" w:space="0" w:color="auto"/>
          </w:divBdr>
        </w:div>
        <w:div w:id="97024696">
          <w:marLeft w:val="0"/>
          <w:marRight w:val="0"/>
          <w:marTop w:val="0"/>
          <w:marBottom w:val="0"/>
          <w:divBdr>
            <w:top w:val="none" w:sz="0" w:space="0" w:color="auto"/>
            <w:left w:val="none" w:sz="0" w:space="0" w:color="auto"/>
            <w:bottom w:val="none" w:sz="0" w:space="0" w:color="auto"/>
            <w:right w:val="none" w:sz="0" w:space="0" w:color="auto"/>
          </w:divBdr>
        </w:div>
        <w:div w:id="435562629">
          <w:marLeft w:val="0"/>
          <w:marRight w:val="0"/>
          <w:marTop w:val="0"/>
          <w:marBottom w:val="0"/>
          <w:divBdr>
            <w:top w:val="none" w:sz="0" w:space="0" w:color="auto"/>
            <w:left w:val="none" w:sz="0" w:space="0" w:color="auto"/>
            <w:bottom w:val="none" w:sz="0" w:space="0" w:color="auto"/>
            <w:right w:val="none" w:sz="0" w:space="0" w:color="auto"/>
          </w:divBdr>
        </w:div>
        <w:div w:id="99491100">
          <w:marLeft w:val="0"/>
          <w:marRight w:val="0"/>
          <w:marTop w:val="0"/>
          <w:marBottom w:val="0"/>
          <w:divBdr>
            <w:top w:val="none" w:sz="0" w:space="0" w:color="auto"/>
            <w:left w:val="none" w:sz="0" w:space="0" w:color="auto"/>
            <w:bottom w:val="none" w:sz="0" w:space="0" w:color="auto"/>
            <w:right w:val="none" w:sz="0" w:space="0" w:color="auto"/>
          </w:divBdr>
        </w:div>
        <w:div w:id="1224752354">
          <w:marLeft w:val="0"/>
          <w:marRight w:val="0"/>
          <w:marTop w:val="0"/>
          <w:marBottom w:val="0"/>
          <w:divBdr>
            <w:top w:val="none" w:sz="0" w:space="0" w:color="auto"/>
            <w:left w:val="none" w:sz="0" w:space="0" w:color="auto"/>
            <w:bottom w:val="none" w:sz="0" w:space="0" w:color="auto"/>
            <w:right w:val="none" w:sz="0" w:space="0" w:color="auto"/>
          </w:divBdr>
        </w:div>
        <w:div w:id="1279068700">
          <w:marLeft w:val="0"/>
          <w:marRight w:val="0"/>
          <w:marTop w:val="0"/>
          <w:marBottom w:val="0"/>
          <w:divBdr>
            <w:top w:val="none" w:sz="0" w:space="0" w:color="auto"/>
            <w:left w:val="none" w:sz="0" w:space="0" w:color="auto"/>
            <w:bottom w:val="none" w:sz="0" w:space="0" w:color="auto"/>
            <w:right w:val="none" w:sz="0" w:space="0" w:color="auto"/>
          </w:divBdr>
        </w:div>
        <w:div w:id="1655138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mesh.lv/" TargetMode="External"/><Relationship Id="rId3" Type="http://schemas.openxmlformats.org/officeDocument/2006/relationships/settings" Target="settings.xml"/><Relationship Id="rId7" Type="http://schemas.openxmlformats.org/officeDocument/2006/relationships/hyperlink" Target="http://e.mesh.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me@gulbene.lv"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3357</Words>
  <Characters>1915</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Nogobode</dc:creator>
  <cp:keywords/>
  <dc:description/>
  <cp:lastModifiedBy>Teiksma Vītola</cp:lastModifiedBy>
  <cp:revision>4</cp:revision>
  <cp:lastPrinted>2025-12-04T11:45:00Z</cp:lastPrinted>
  <dcterms:created xsi:type="dcterms:W3CDTF">2025-12-05T09:16:00Z</dcterms:created>
  <dcterms:modified xsi:type="dcterms:W3CDTF">2025-12-05T09:20:00Z</dcterms:modified>
</cp:coreProperties>
</file>