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F2E4DA" w14:textId="77777777" w:rsidR="00655284" w:rsidRDefault="00F45B2B">
      <w:pPr>
        <w:spacing w:after="0"/>
        <w:jc w:val="right"/>
        <w:rPr>
          <w:rFonts w:ascii="Times New Roman" w:hAnsi="Times New Roman"/>
          <w:sz w:val="24"/>
          <w:szCs w:val="24"/>
        </w:rPr>
      </w:pPr>
      <w:r>
        <w:rPr>
          <w:rFonts w:ascii="Times New Roman" w:hAnsi="Times New Roman"/>
          <w:sz w:val="24"/>
          <w:szCs w:val="24"/>
        </w:rPr>
        <w:t xml:space="preserve">Informācija ieinteresētajiem piegādātājiem </w:t>
      </w:r>
    </w:p>
    <w:p w14:paraId="0C424063" w14:textId="77777777" w:rsidR="00655284" w:rsidRDefault="00655284">
      <w:pPr>
        <w:jc w:val="right"/>
      </w:pPr>
    </w:p>
    <w:p w14:paraId="64ACCA7D" w14:textId="77777777" w:rsidR="00655284" w:rsidRDefault="00F45B2B">
      <w:pPr>
        <w:pStyle w:val="ListParagraph"/>
        <w:spacing w:after="0"/>
        <w:ind w:left="284"/>
        <w:jc w:val="both"/>
      </w:pPr>
      <w:bookmarkStart w:id="0" w:name="_Hlk75790307"/>
      <w:bookmarkStart w:id="1" w:name="_Hlk99351793"/>
      <w:r>
        <w:rPr>
          <w:rFonts w:ascii="Times New Roman" w:eastAsia="Times New Roman" w:hAnsi="Times New Roman"/>
          <w:b/>
          <w:bCs/>
          <w:sz w:val="24"/>
          <w:szCs w:val="24"/>
          <w:u w:val="single"/>
          <w:lang w:eastAsia="lv-LV"/>
        </w:rPr>
        <w:t xml:space="preserve">Jautājums: </w:t>
      </w:r>
    </w:p>
    <w:bookmarkEnd w:id="0"/>
    <w:bookmarkEnd w:id="1"/>
    <w:p w14:paraId="53E103E9" w14:textId="77777777" w:rsidR="00655284" w:rsidRDefault="00F45B2B">
      <w:pPr>
        <w:pStyle w:val="ListParagraph"/>
        <w:suppressAutoHyphens w:val="0"/>
        <w:spacing w:after="0"/>
        <w:ind w:left="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Lūdzam precizēt tehniskās specifikācijas 8. punktā ietverto formulējumu:</w:t>
      </w:r>
    </w:p>
    <w:p w14:paraId="7A5FEE10" w14:textId="77777777" w:rsidR="00655284" w:rsidRDefault="00F45B2B">
      <w:pPr>
        <w:pStyle w:val="ListParagraph"/>
        <w:suppressAutoHyphens w:val="0"/>
        <w:spacing w:after="0"/>
        <w:ind w:left="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“Pretendents var piedāvāt mazāka apjoma fasējumu kā norādīts 6. ailē, bet pēc 10. ailē norādītā apjoma fasējumā, 11. ailē esošajam daudzumam jāatbilst 5. un 6. ailes reizinājuma summai.”</w:t>
      </w:r>
    </w:p>
    <w:p w14:paraId="4D3CD5A5" w14:textId="77777777" w:rsidR="00655284" w:rsidRDefault="00F45B2B">
      <w:pPr>
        <w:pStyle w:val="ListParagraph"/>
        <w:suppressAutoHyphens w:val="0"/>
        <w:spacing w:after="0"/>
        <w:ind w:left="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Vai pareizi saprotam, ka gadījumā, ja, piemēram, 5. ailē norādīts fasējumu skaits 1000, 6. ailē norādīts fasējuma apjoms 100 vienības, bet pretendents piedāvā fasējumu ar 50 vienībām (10. aile), tad 11. ailē norādāmais fasējumu skaits ir 2000, lai kopējais piedāvātais apjoms (2000 × 50 = 100 000 vienības) atbilstu 5. un 6. ailes reizinājumā noteiktajam kopējam apjomam (1000 × 100 = 100 000 vienības)?</w:t>
      </w:r>
    </w:p>
    <w:p w14:paraId="31DD0245" w14:textId="77777777" w:rsidR="00655284" w:rsidRDefault="00655284">
      <w:pPr>
        <w:pStyle w:val="ListParagraph"/>
        <w:suppressAutoHyphens w:val="0"/>
        <w:spacing w:after="0"/>
        <w:ind w:left="567"/>
        <w:jc w:val="both"/>
        <w:textAlignment w:val="auto"/>
        <w:rPr>
          <w:rFonts w:ascii="Times New Roman" w:eastAsia="Times New Roman" w:hAnsi="Times New Roman"/>
          <w:sz w:val="14"/>
          <w:szCs w:val="14"/>
          <w:lang w:eastAsia="lv-LV"/>
        </w:rPr>
      </w:pPr>
    </w:p>
    <w:p w14:paraId="06ACD70E" w14:textId="77777777" w:rsidR="00655284" w:rsidRDefault="00F45B2B">
      <w:pPr>
        <w:pStyle w:val="ListParagraph"/>
        <w:suppressAutoHyphens w:val="0"/>
        <w:spacing w:after="0"/>
        <w:ind w:left="567"/>
        <w:textAlignment w:val="auto"/>
        <w:rPr>
          <w:rFonts w:ascii="Times New Roman" w:eastAsia="Times New Roman" w:hAnsi="Times New Roman"/>
          <w:b/>
          <w:bCs/>
          <w:sz w:val="24"/>
          <w:szCs w:val="24"/>
          <w:u w:val="single"/>
          <w:lang w:eastAsia="lv-LV"/>
        </w:rPr>
      </w:pPr>
      <w:r>
        <w:rPr>
          <w:rFonts w:ascii="Times New Roman" w:eastAsia="Times New Roman" w:hAnsi="Times New Roman"/>
          <w:b/>
          <w:bCs/>
          <w:sz w:val="24"/>
          <w:szCs w:val="24"/>
          <w:u w:val="single"/>
          <w:lang w:eastAsia="lv-LV"/>
        </w:rPr>
        <w:t>Atbilde:</w:t>
      </w:r>
    </w:p>
    <w:p w14:paraId="2FC2DA3A" w14:textId="77777777" w:rsidR="00655284" w:rsidRDefault="00F45B2B">
      <w:pPr>
        <w:spacing w:after="0"/>
        <w:ind w:left="567"/>
        <w:rPr>
          <w:rFonts w:ascii="Times New Roman" w:eastAsia="Times New Roman" w:hAnsi="Times New Roman"/>
          <w:sz w:val="24"/>
          <w:szCs w:val="24"/>
          <w:lang w:eastAsia="lv-LV"/>
        </w:rPr>
      </w:pPr>
      <w:r>
        <w:rPr>
          <w:rFonts w:ascii="Times New Roman" w:eastAsia="Times New Roman" w:hAnsi="Times New Roman"/>
          <w:sz w:val="24"/>
          <w:szCs w:val="24"/>
          <w:lang w:eastAsia="lv-LV"/>
        </w:rPr>
        <w:t>Komisija apstiprina, ka ieinteresētā piegādātāja aprēķins ir pareizs.</w:t>
      </w:r>
    </w:p>
    <w:p w14:paraId="613AA801" w14:textId="77777777" w:rsidR="00655284" w:rsidRDefault="00655284">
      <w:pPr>
        <w:pStyle w:val="ListParagraph"/>
        <w:suppressAutoHyphens w:val="0"/>
        <w:spacing w:after="0"/>
        <w:ind w:left="284"/>
        <w:textAlignment w:val="auto"/>
        <w:rPr>
          <w:rFonts w:ascii="Times New Roman" w:eastAsia="Times New Roman" w:hAnsi="Times New Roman"/>
          <w:b/>
          <w:bCs/>
          <w:sz w:val="32"/>
          <w:szCs w:val="32"/>
          <w:u w:val="single"/>
          <w:lang w:eastAsia="lv-LV"/>
        </w:rPr>
      </w:pPr>
    </w:p>
    <w:p w14:paraId="224C0C67" w14:textId="77777777" w:rsidR="00655284" w:rsidRDefault="00F45B2B">
      <w:pPr>
        <w:pStyle w:val="ListParagraph"/>
        <w:spacing w:after="0"/>
        <w:ind w:left="284"/>
        <w:jc w:val="both"/>
      </w:pPr>
      <w:r>
        <w:rPr>
          <w:rFonts w:ascii="Times New Roman" w:eastAsia="Times New Roman" w:hAnsi="Times New Roman"/>
          <w:b/>
          <w:bCs/>
          <w:sz w:val="24"/>
          <w:szCs w:val="24"/>
          <w:u w:val="single"/>
          <w:lang w:eastAsia="lv-LV"/>
        </w:rPr>
        <w:t xml:space="preserve">Jautājums: </w:t>
      </w:r>
    </w:p>
    <w:p w14:paraId="5A847D52" w14:textId="77777777" w:rsidR="00655284" w:rsidRDefault="00F45B2B">
      <w:pPr>
        <w:pStyle w:val="ListParagraph"/>
        <w:suppressAutoHyphens w:val="0"/>
        <w:spacing w:after="0"/>
        <w:ind w:left="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Papildus lūdzam precizēt, vai ir iespējams palielināt 1. daļas 11. pozīcijas “Mikropreparātu kasetes (Patoloģijas institūtam)” maksimālo apjomu fasējumā no 1000 gab. uz 2000 gab.</w:t>
      </w:r>
    </w:p>
    <w:p w14:paraId="27C88B95" w14:textId="77777777" w:rsidR="00655284" w:rsidRDefault="00655284">
      <w:pPr>
        <w:pStyle w:val="ListParagraph"/>
        <w:suppressAutoHyphens w:val="0"/>
        <w:spacing w:after="0"/>
        <w:ind w:left="284"/>
        <w:textAlignment w:val="auto"/>
        <w:rPr>
          <w:rFonts w:ascii="Times New Roman" w:eastAsia="Times New Roman" w:hAnsi="Times New Roman"/>
          <w:b/>
          <w:bCs/>
          <w:sz w:val="14"/>
          <w:szCs w:val="14"/>
          <w:u w:val="single"/>
          <w:lang w:eastAsia="lv-LV"/>
        </w:rPr>
      </w:pPr>
    </w:p>
    <w:p w14:paraId="539F8FF8" w14:textId="77777777" w:rsidR="00655284" w:rsidRDefault="00F45B2B">
      <w:pPr>
        <w:pStyle w:val="ListParagraph"/>
        <w:suppressAutoHyphens w:val="0"/>
        <w:spacing w:after="0"/>
        <w:ind w:left="284" w:firstLine="283"/>
        <w:textAlignment w:val="auto"/>
        <w:rPr>
          <w:rFonts w:ascii="Times New Roman" w:eastAsia="Times New Roman" w:hAnsi="Times New Roman"/>
          <w:b/>
          <w:bCs/>
          <w:sz w:val="24"/>
          <w:szCs w:val="24"/>
          <w:u w:val="single"/>
          <w:lang w:eastAsia="lv-LV"/>
        </w:rPr>
      </w:pPr>
      <w:r>
        <w:rPr>
          <w:rFonts w:ascii="Times New Roman" w:eastAsia="Times New Roman" w:hAnsi="Times New Roman"/>
          <w:b/>
          <w:bCs/>
          <w:sz w:val="24"/>
          <w:szCs w:val="24"/>
          <w:u w:val="single"/>
          <w:lang w:eastAsia="lv-LV"/>
        </w:rPr>
        <w:t>Atbilde:</w:t>
      </w:r>
    </w:p>
    <w:p w14:paraId="2B6309D1" w14:textId="54A0CB46" w:rsidR="00655284" w:rsidRDefault="00F45B2B">
      <w:pPr>
        <w:pStyle w:val="ListParagraph"/>
        <w:suppressAutoHyphens w:val="0"/>
        <w:spacing w:after="0"/>
        <w:ind w:left="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Komisija informē, ka tiks veikti grozījumi tehniskās specifikācijas 1.pozīcijas “Patoloģijas institūta preces un piederumi I” 11. apakšpozīcijā</w:t>
      </w:r>
      <w:r w:rsidR="00442062">
        <w:rPr>
          <w:rFonts w:ascii="Times New Roman" w:eastAsia="Times New Roman" w:hAnsi="Times New Roman"/>
          <w:sz w:val="24"/>
          <w:szCs w:val="24"/>
          <w:lang w:eastAsia="lv-LV"/>
        </w:rPr>
        <w:t xml:space="preserve"> “</w:t>
      </w:r>
      <w:r w:rsidR="00442062" w:rsidRPr="00442062">
        <w:rPr>
          <w:rFonts w:ascii="Times New Roman" w:eastAsia="Times New Roman" w:hAnsi="Times New Roman"/>
          <w:sz w:val="24"/>
          <w:szCs w:val="24"/>
          <w:lang w:eastAsia="lv-LV"/>
        </w:rPr>
        <w:t>Mikropreparātu kasetes (Patoloģijas institūtam)</w:t>
      </w:r>
      <w:r w:rsidR="00442062">
        <w:rPr>
          <w:rFonts w:ascii="Times New Roman" w:eastAsia="Times New Roman" w:hAnsi="Times New Roman"/>
          <w:sz w:val="24"/>
          <w:szCs w:val="24"/>
          <w:lang w:eastAsia="lv-LV"/>
        </w:rPr>
        <w:t>”</w:t>
      </w:r>
      <w:r>
        <w:rPr>
          <w:rFonts w:ascii="Times New Roman" w:eastAsia="Times New Roman" w:hAnsi="Times New Roman"/>
          <w:sz w:val="24"/>
          <w:szCs w:val="24"/>
          <w:lang w:eastAsia="lv-LV"/>
        </w:rPr>
        <w:t xml:space="preserve">, nosakot </w:t>
      </w:r>
      <w:r w:rsidR="00541373">
        <w:rPr>
          <w:rFonts w:ascii="Times New Roman" w:eastAsia="Times New Roman" w:hAnsi="Times New Roman"/>
          <w:sz w:val="24"/>
          <w:szCs w:val="24"/>
          <w:lang w:eastAsia="lv-LV"/>
        </w:rPr>
        <w:t>paredzamo</w:t>
      </w:r>
      <w:r>
        <w:rPr>
          <w:rFonts w:ascii="Times New Roman" w:eastAsia="Times New Roman" w:hAnsi="Times New Roman"/>
          <w:sz w:val="24"/>
          <w:szCs w:val="24"/>
          <w:lang w:eastAsia="lv-LV"/>
        </w:rPr>
        <w:t xml:space="preserve"> fasējumu skaitu 3 gadiem – 250 un maksimālais apjoms fasējumā 2000 gabali.</w:t>
      </w:r>
    </w:p>
    <w:p w14:paraId="117C5FE9" w14:textId="77777777" w:rsidR="00655284" w:rsidRDefault="00655284">
      <w:pPr>
        <w:pStyle w:val="ListParagraph"/>
        <w:suppressAutoHyphens w:val="0"/>
        <w:spacing w:after="0"/>
        <w:ind w:left="284"/>
        <w:textAlignment w:val="auto"/>
        <w:rPr>
          <w:rFonts w:ascii="Times New Roman" w:eastAsia="Times New Roman" w:hAnsi="Times New Roman"/>
          <w:b/>
          <w:bCs/>
          <w:sz w:val="32"/>
          <w:szCs w:val="32"/>
          <w:u w:val="single"/>
          <w:lang w:eastAsia="lv-LV"/>
        </w:rPr>
      </w:pPr>
    </w:p>
    <w:p w14:paraId="6B781DF9" w14:textId="77777777" w:rsidR="00655284" w:rsidRDefault="00F45B2B">
      <w:pPr>
        <w:pStyle w:val="ListParagraph"/>
        <w:suppressAutoHyphens w:val="0"/>
        <w:spacing w:after="0"/>
        <w:ind w:left="284"/>
        <w:textAlignment w:val="auto"/>
        <w:rPr>
          <w:rFonts w:ascii="Times New Roman" w:eastAsia="Times New Roman" w:hAnsi="Times New Roman"/>
          <w:b/>
          <w:bCs/>
          <w:sz w:val="24"/>
          <w:szCs w:val="24"/>
          <w:u w:val="single"/>
          <w:lang w:eastAsia="lv-LV"/>
        </w:rPr>
      </w:pPr>
      <w:r>
        <w:rPr>
          <w:rFonts w:ascii="Times New Roman" w:eastAsia="Times New Roman" w:hAnsi="Times New Roman"/>
          <w:b/>
          <w:bCs/>
          <w:sz w:val="24"/>
          <w:szCs w:val="24"/>
          <w:u w:val="single"/>
          <w:lang w:eastAsia="lv-LV"/>
        </w:rPr>
        <w:t>Jautājums:</w:t>
      </w:r>
    </w:p>
    <w:p w14:paraId="7A22B95D" w14:textId="77777777" w:rsidR="00655284" w:rsidRDefault="00F45B2B">
      <w:pPr>
        <w:ind w:left="567"/>
        <w:jc w:val="both"/>
        <w:rPr>
          <w:rFonts w:ascii="Times New Roman" w:hAnsi="Times New Roman"/>
          <w:sz w:val="24"/>
          <w:szCs w:val="24"/>
        </w:rPr>
      </w:pPr>
      <w:r>
        <w:rPr>
          <w:rFonts w:ascii="Times New Roman" w:hAnsi="Times New Roman"/>
          <w:sz w:val="24"/>
          <w:szCs w:val="24"/>
        </w:rPr>
        <w:t>Lūdzam precizēt, vai ir iespējams palielināt tehniskajā specifikācijā 1. daļas 3. pozīcijas Dekalcinācijas šķīdums maksimālo apjomu fasējumā no 500 ml uz 1000 ml?</w:t>
      </w:r>
    </w:p>
    <w:p w14:paraId="212E11CF" w14:textId="77777777" w:rsidR="00655284" w:rsidRDefault="00F45B2B">
      <w:pPr>
        <w:pStyle w:val="ListParagraph"/>
        <w:suppressAutoHyphens w:val="0"/>
        <w:spacing w:after="0"/>
        <w:ind w:left="567"/>
        <w:textAlignment w:val="auto"/>
        <w:rPr>
          <w:rFonts w:ascii="Times New Roman" w:eastAsia="Times New Roman" w:hAnsi="Times New Roman"/>
          <w:b/>
          <w:bCs/>
          <w:sz w:val="24"/>
          <w:szCs w:val="24"/>
          <w:u w:val="single"/>
          <w:lang w:eastAsia="lv-LV"/>
        </w:rPr>
      </w:pPr>
      <w:r>
        <w:rPr>
          <w:rFonts w:ascii="Times New Roman" w:eastAsia="Times New Roman" w:hAnsi="Times New Roman"/>
          <w:b/>
          <w:bCs/>
          <w:sz w:val="24"/>
          <w:szCs w:val="24"/>
          <w:u w:val="single"/>
          <w:lang w:eastAsia="lv-LV"/>
        </w:rPr>
        <w:t>Atbilde:</w:t>
      </w:r>
    </w:p>
    <w:p w14:paraId="7F6DF0C3" w14:textId="45EC5D0F" w:rsidR="00655284" w:rsidRDefault="00F45B2B">
      <w:pPr>
        <w:pStyle w:val="ListParagraph"/>
        <w:suppressAutoHyphens w:val="0"/>
        <w:spacing w:after="0"/>
        <w:ind w:left="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Komisija informē, ka tiks veikti grozījumi tehniskās specifikācijas 1.pozīcijas “Patoloģijas institūta preces un piederumi I” 3.apakšpozīcijā</w:t>
      </w:r>
      <w:r w:rsidR="00442062">
        <w:rPr>
          <w:rFonts w:ascii="Times New Roman" w:eastAsia="Times New Roman" w:hAnsi="Times New Roman"/>
          <w:sz w:val="24"/>
          <w:szCs w:val="24"/>
          <w:lang w:eastAsia="lv-LV"/>
        </w:rPr>
        <w:t xml:space="preserve"> “</w:t>
      </w:r>
      <w:r w:rsidR="00442062" w:rsidRPr="00442062">
        <w:rPr>
          <w:rFonts w:ascii="Times New Roman" w:eastAsia="Times New Roman" w:hAnsi="Times New Roman"/>
          <w:sz w:val="24"/>
          <w:szCs w:val="24"/>
          <w:lang w:eastAsia="lv-LV"/>
        </w:rPr>
        <w:t>Dekalcinācijas šķīdums</w:t>
      </w:r>
      <w:r w:rsidR="00442062">
        <w:rPr>
          <w:rFonts w:ascii="Times New Roman" w:eastAsia="Times New Roman" w:hAnsi="Times New Roman"/>
          <w:sz w:val="24"/>
          <w:szCs w:val="24"/>
          <w:lang w:eastAsia="lv-LV"/>
        </w:rPr>
        <w:t>”</w:t>
      </w:r>
      <w:bookmarkStart w:id="2" w:name="_GoBack"/>
      <w:bookmarkEnd w:id="2"/>
      <w:r>
        <w:rPr>
          <w:rFonts w:ascii="Times New Roman" w:eastAsia="Times New Roman" w:hAnsi="Times New Roman"/>
          <w:sz w:val="24"/>
          <w:szCs w:val="24"/>
          <w:lang w:eastAsia="lv-LV"/>
        </w:rPr>
        <w:t xml:space="preserve">, nosakot </w:t>
      </w:r>
      <w:r w:rsidR="00541373">
        <w:rPr>
          <w:rFonts w:ascii="Times New Roman" w:eastAsia="Times New Roman" w:hAnsi="Times New Roman"/>
          <w:sz w:val="24"/>
          <w:szCs w:val="24"/>
          <w:lang w:eastAsia="lv-LV"/>
        </w:rPr>
        <w:t>paredzamo</w:t>
      </w:r>
      <w:r>
        <w:rPr>
          <w:rFonts w:ascii="Times New Roman" w:eastAsia="Times New Roman" w:hAnsi="Times New Roman"/>
          <w:sz w:val="24"/>
          <w:szCs w:val="24"/>
          <w:lang w:eastAsia="lv-LV"/>
        </w:rPr>
        <w:t xml:space="preserve"> fasējumu skaitu 3 gadiem – 23 un maksimālais apjoms fasējumā 1000 ml.</w:t>
      </w:r>
    </w:p>
    <w:p w14:paraId="37BA5C61" w14:textId="77777777" w:rsidR="00655284" w:rsidRDefault="00655284">
      <w:pPr>
        <w:suppressAutoHyphens w:val="0"/>
        <w:spacing w:after="0"/>
        <w:textAlignment w:val="auto"/>
        <w:rPr>
          <w:rFonts w:ascii="Times New Roman" w:eastAsia="Times New Roman" w:hAnsi="Times New Roman"/>
          <w:b/>
          <w:bCs/>
          <w:sz w:val="24"/>
          <w:szCs w:val="24"/>
          <w:u w:val="single"/>
          <w:lang w:eastAsia="lv-LV"/>
        </w:rPr>
      </w:pPr>
    </w:p>
    <w:p w14:paraId="0376D2AE" w14:textId="77777777" w:rsidR="00655284" w:rsidRDefault="00655284">
      <w:pPr>
        <w:suppressAutoHyphens w:val="0"/>
        <w:spacing w:after="0"/>
        <w:textAlignment w:val="auto"/>
        <w:rPr>
          <w:rFonts w:ascii="Times New Roman" w:eastAsia="Times New Roman" w:hAnsi="Times New Roman"/>
          <w:b/>
          <w:bCs/>
          <w:sz w:val="24"/>
          <w:szCs w:val="24"/>
          <w:u w:val="single"/>
          <w:lang w:eastAsia="lv-LV"/>
        </w:rPr>
      </w:pPr>
    </w:p>
    <w:p w14:paraId="007CFDBC" w14:textId="2B5AC756" w:rsidR="00655284" w:rsidRDefault="00F45B2B">
      <w:pPr>
        <w:pStyle w:val="ListParagraph"/>
        <w:suppressAutoHyphens w:val="0"/>
        <w:spacing w:after="0"/>
        <w:ind w:left="360"/>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Papildus Komisija informē, ka tika precizēta paraugu iesniegšanas vieta.  Tehniskajā specifikācijā norādīto apakšpozīciju preču paraugus, līdz Nolikumā un EIS norādītajam piedāvājuma iesniegšanas datumam</w:t>
      </w:r>
      <w:r w:rsidR="001F1BF5">
        <w:rPr>
          <w:rFonts w:ascii="Times New Roman" w:eastAsia="Times New Roman" w:hAnsi="Times New Roman"/>
          <w:sz w:val="24"/>
          <w:szCs w:val="24"/>
          <w:lang w:eastAsia="lv-LV"/>
        </w:rPr>
        <w:t>,</w:t>
      </w:r>
      <w:r>
        <w:rPr>
          <w:rFonts w:ascii="Times New Roman" w:eastAsia="Times New Roman" w:hAnsi="Times New Roman"/>
          <w:sz w:val="24"/>
          <w:szCs w:val="24"/>
          <w:lang w:eastAsia="lv-LV"/>
        </w:rPr>
        <w:t xml:space="preserve"> jāiesniedz Iepirkumu daļā, Pilsoņu ielā 13, korpuss D13, 2.stāvā.</w:t>
      </w:r>
    </w:p>
    <w:p w14:paraId="561EC254" w14:textId="77777777" w:rsidR="00655284" w:rsidRDefault="00655284">
      <w:pPr>
        <w:pStyle w:val="ListParagraph"/>
        <w:suppressAutoHyphens w:val="0"/>
        <w:spacing w:after="0"/>
        <w:ind w:left="360"/>
        <w:jc w:val="both"/>
        <w:textAlignment w:val="auto"/>
        <w:rPr>
          <w:rFonts w:ascii="Times New Roman" w:eastAsia="Times New Roman" w:hAnsi="Times New Roman"/>
          <w:sz w:val="24"/>
          <w:szCs w:val="24"/>
          <w:lang w:eastAsia="lv-LV"/>
        </w:rPr>
      </w:pPr>
    </w:p>
    <w:p w14:paraId="7511F0B9" w14:textId="77777777" w:rsidR="00655284" w:rsidRDefault="00655284">
      <w:pPr>
        <w:pStyle w:val="ListParagraph"/>
        <w:suppressAutoHyphens w:val="0"/>
        <w:spacing w:after="0"/>
        <w:ind w:left="360"/>
        <w:jc w:val="both"/>
        <w:textAlignment w:val="auto"/>
        <w:rPr>
          <w:rFonts w:ascii="Times New Roman" w:eastAsia="Times New Roman" w:hAnsi="Times New Roman"/>
          <w:sz w:val="24"/>
          <w:szCs w:val="24"/>
          <w:lang w:eastAsia="lv-LV"/>
        </w:rPr>
      </w:pPr>
    </w:p>
    <w:p w14:paraId="4C4CD734" w14:textId="77777777" w:rsidR="00655284" w:rsidRDefault="00F45B2B">
      <w:pPr>
        <w:pStyle w:val="ListParagraph"/>
        <w:suppressAutoHyphens w:val="0"/>
        <w:spacing w:after="0"/>
        <w:ind w:left="360"/>
        <w:jc w:val="both"/>
        <w:textAlignment w:val="auto"/>
      </w:pPr>
      <w:r>
        <w:rPr>
          <w:rFonts w:ascii="Times New Roman" w:eastAsia="Times New Roman" w:hAnsi="Times New Roman"/>
          <w:sz w:val="24"/>
          <w:szCs w:val="24"/>
          <w:lang w:eastAsia="lv-LV"/>
        </w:rPr>
        <w:t xml:space="preserve">Ņemot vērā veiktos grozījumus iepirkuma dokumentācijā, tiks mainīts piedāvājuma iesniegšanas datums. Lūdzam sekot līdz aktuālajai iepirkuma informācijai EIS </w:t>
      </w:r>
      <w:hyperlink r:id="rId7" w:history="1">
        <w:r>
          <w:rPr>
            <w:rStyle w:val="Hyperlink"/>
            <w:rFonts w:ascii="Times New Roman" w:hAnsi="Times New Roman"/>
            <w:sz w:val="24"/>
            <w:szCs w:val="24"/>
            <w:u w:val="none"/>
          </w:rPr>
          <w:t>www.eis.gov.lv</w:t>
        </w:r>
      </w:hyperlink>
      <w:r>
        <w:rPr>
          <w:rFonts w:ascii="Times New Roman" w:hAnsi="Times New Roman"/>
          <w:sz w:val="24"/>
          <w:szCs w:val="24"/>
        </w:rPr>
        <w:t xml:space="preserve"> </w:t>
      </w:r>
      <w:r>
        <w:rPr>
          <w:rFonts w:ascii="Times New Roman" w:eastAsia="Times New Roman" w:hAnsi="Times New Roman"/>
          <w:sz w:val="24"/>
          <w:szCs w:val="24"/>
          <w:lang w:eastAsia="lv-LV"/>
        </w:rPr>
        <w:t>pie konkrētā Atklātā konkursa.</w:t>
      </w:r>
    </w:p>
    <w:p w14:paraId="3AE8B23E" w14:textId="77777777" w:rsidR="00655284" w:rsidRDefault="00655284"/>
    <w:sectPr w:rsidR="00655284">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58356A" w14:textId="77777777" w:rsidR="00794E6E" w:rsidRDefault="00F45B2B">
      <w:pPr>
        <w:spacing w:after="0"/>
      </w:pPr>
      <w:r>
        <w:separator/>
      </w:r>
    </w:p>
  </w:endnote>
  <w:endnote w:type="continuationSeparator" w:id="0">
    <w:p w14:paraId="43998D45" w14:textId="77777777" w:rsidR="00794E6E" w:rsidRDefault="00F45B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5BDF8" w14:textId="77777777" w:rsidR="00794E6E" w:rsidRDefault="00F45B2B">
      <w:pPr>
        <w:spacing w:after="0"/>
      </w:pPr>
      <w:r>
        <w:rPr>
          <w:color w:val="000000"/>
        </w:rPr>
        <w:separator/>
      </w:r>
    </w:p>
  </w:footnote>
  <w:footnote w:type="continuationSeparator" w:id="0">
    <w:p w14:paraId="0BAD0697" w14:textId="77777777" w:rsidR="00794E6E" w:rsidRDefault="00F45B2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284"/>
    <w:rsid w:val="001F1BF5"/>
    <w:rsid w:val="00442062"/>
    <w:rsid w:val="00541373"/>
    <w:rsid w:val="00655284"/>
    <w:rsid w:val="00794E6E"/>
    <w:rsid w:val="00F45B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D1BE"/>
  <w15:docId w15:val="{9E3CBE14-E32B-4E07-BF69-9C597C421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ListParagraphChar">
    <w:name w:val="List Paragraph Char"/>
  </w:style>
  <w:style w:type="character" w:styleId="Hyperlink">
    <w:name w:val="Hyperlink"/>
    <w:rPr>
      <w:color w:val="0000FF"/>
      <w:u w:val="single"/>
    </w:rPr>
  </w:style>
  <w:style w:type="character" w:styleId="CommentReference">
    <w:name w:val="annotation reference"/>
    <w:basedOn w:val="DefaultParagraphFont"/>
    <w:uiPriority w:val="99"/>
    <w:semiHidden/>
    <w:unhideWhenUsed/>
    <w:rsid w:val="00F45B2B"/>
    <w:rPr>
      <w:sz w:val="16"/>
      <w:szCs w:val="16"/>
    </w:rPr>
  </w:style>
  <w:style w:type="paragraph" w:styleId="CommentText">
    <w:name w:val="annotation text"/>
    <w:basedOn w:val="Normal"/>
    <w:link w:val="CommentTextChar"/>
    <w:uiPriority w:val="99"/>
    <w:semiHidden/>
    <w:unhideWhenUsed/>
    <w:rsid w:val="00F45B2B"/>
    <w:rPr>
      <w:sz w:val="20"/>
      <w:szCs w:val="20"/>
    </w:rPr>
  </w:style>
  <w:style w:type="character" w:customStyle="1" w:styleId="CommentTextChar">
    <w:name w:val="Comment Text Char"/>
    <w:basedOn w:val="DefaultParagraphFont"/>
    <w:link w:val="CommentText"/>
    <w:uiPriority w:val="99"/>
    <w:semiHidden/>
    <w:rsid w:val="00F45B2B"/>
    <w:rPr>
      <w:sz w:val="20"/>
      <w:szCs w:val="20"/>
    </w:rPr>
  </w:style>
  <w:style w:type="paragraph" w:styleId="CommentSubject">
    <w:name w:val="annotation subject"/>
    <w:basedOn w:val="CommentText"/>
    <w:next w:val="CommentText"/>
    <w:link w:val="CommentSubjectChar"/>
    <w:uiPriority w:val="99"/>
    <w:semiHidden/>
    <w:unhideWhenUsed/>
    <w:rsid w:val="00F45B2B"/>
    <w:rPr>
      <w:b/>
      <w:bCs/>
    </w:rPr>
  </w:style>
  <w:style w:type="character" w:customStyle="1" w:styleId="CommentSubjectChar">
    <w:name w:val="Comment Subject Char"/>
    <w:basedOn w:val="CommentTextChar"/>
    <w:link w:val="CommentSubject"/>
    <w:uiPriority w:val="99"/>
    <w:semiHidden/>
    <w:rsid w:val="00F45B2B"/>
    <w:rPr>
      <w:b/>
      <w:bCs/>
      <w:sz w:val="20"/>
      <w:szCs w:val="20"/>
    </w:rPr>
  </w:style>
  <w:style w:type="paragraph" w:styleId="BalloonText">
    <w:name w:val="Balloon Text"/>
    <w:basedOn w:val="Normal"/>
    <w:link w:val="BalloonTextChar"/>
    <w:uiPriority w:val="99"/>
    <w:semiHidden/>
    <w:unhideWhenUsed/>
    <w:rsid w:val="00F45B2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B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B3291-D9BD-4EAA-8EC8-47321B07B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1431</Words>
  <Characters>817</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Rubene</dc:creator>
  <dc:description/>
  <cp:lastModifiedBy>Zane Salkazanova</cp:lastModifiedBy>
  <cp:revision>4</cp:revision>
  <dcterms:created xsi:type="dcterms:W3CDTF">2026-01-17T07:56:00Z</dcterms:created>
  <dcterms:modified xsi:type="dcterms:W3CDTF">2026-01-17T08:24:00Z</dcterms:modified>
</cp:coreProperties>
</file>