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ACF" w:rsidRPr="006866BC" w:rsidRDefault="00B81ACF" w:rsidP="00B81ACF">
      <w:pPr>
        <w:tabs>
          <w:tab w:val="left" w:pos="800"/>
        </w:tabs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  <w:lang w:val="lv-LV"/>
        </w:rPr>
      </w:pPr>
      <w:r w:rsidRPr="006866BC">
        <w:rPr>
          <w:rFonts w:ascii="Times New Roman" w:hAnsi="Times New Roman"/>
          <w:b/>
          <w:sz w:val="24"/>
          <w:szCs w:val="24"/>
          <w:lang w:val="lv-LV" w:eastAsia="lv-LV"/>
        </w:rPr>
        <w:t>Valsts ugunsdzēsības un glābšanas dienesta</w:t>
      </w:r>
    </w:p>
    <w:p w:rsidR="00B81ACF" w:rsidRPr="006866BC" w:rsidRDefault="00B81ACF" w:rsidP="00B81ACF">
      <w:pPr>
        <w:tabs>
          <w:tab w:val="center" w:pos="4536"/>
          <w:tab w:val="left" w:pos="60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b/>
          <w:sz w:val="24"/>
          <w:szCs w:val="24"/>
          <w:lang w:val="lv-LV" w:eastAsia="lv-LV"/>
        </w:rPr>
        <w:t>Atklātā konkursa</w:t>
      </w:r>
    </w:p>
    <w:p w:rsidR="00B81ACF" w:rsidRPr="003C38B7" w:rsidRDefault="00B81ACF" w:rsidP="006866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3C38B7">
        <w:rPr>
          <w:rFonts w:ascii="Times New Roman" w:hAnsi="Times New Roman"/>
          <w:b/>
          <w:sz w:val="24"/>
          <w:szCs w:val="24"/>
          <w:lang w:val="lv-LV" w:eastAsia="lv-LV"/>
        </w:rPr>
        <w:t>“</w:t>
      </w:r>
      <w:r w:rsidR="00761AFB" w:rsidRPr="00761AFB">
        <w:rPr>
          <w:rFonts w:ascii="Times New Roman" w:hAnsi="Times New Roman"/>
          <w:b/>
          <w:sz w:val="24"/>
          <w:szCs w:val="24"/>
          <w:lang w:val="lv-LV"/>
        </w:rPr>
        <w:t>Sabiedrības informēšanas kampaņas izstrāde un realizēšana civilās aizsardzības jomā</w:t>
      </w:r>
      <w:r w:rsidR="003C38B7" w:rsidRPr="009E4BD7">
        <w:rPr>
          <w:rFonts w:ascii="Times New Roman" w:hAnsi="Times New Roman"/>
          <w:b/>
          <w:sz w:val="24"/>
          <w:szCs w:val="24"/>
          <w:lang w:val="lv-LV"/>
        </w:rPr>
        <w:t>”</w:t>
      </w:r>
    </w:p>
    <w:p w:rsidR="00B81ACF" w:rsidRPr="006866BC" w:rsidRDefault="00B81ACF" w:rsidP="006B62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sz w:val="24"/>
          <w:szCs w:val="24"/>
          <w:lang w:val="lv-LV" w:eastAsia="lv-LV"/>
        </w:rPr>
        <w:t>(identifikācijas numurs IeM VUGD 202</w:t>
      </w:r>
      <w:r w:rsidR="00761AFB">
        <w:rPr>
          <w:rFonts w:ascii="Times New Roman" w:hAnsi="Times New Roman"/>
          <w:sz w:val="24"/>
          <w:szCs w:val="24"/>
          <w:lang w:val="lv-LV" w:eastAsia="lv-LV"/>
        </w:rPr>
        <w:t>5</w:t>
      </w:r>
      <w:r w:rsidRPr="006866BC">
        <w:rPr>
          <w:rFonts w:ascii="Times New Roman" w:hAnsi="Times New Roman"/>
          <w:sz w:val="24"/>
          <w:szCs w:val="24"/>
          <w:lang w:val="lv-LV" w:eastAsia="lv-LV"/>
        </w:rPr>
        <w:t>/</w:t>
      </w:r>
      <w:r w:rsidR="00761AFB">
        <w:rPr>
          <w:rFonts w:ascii="Times New Roman" w:hAnsi="Times New Roman"/>
          <w:sz w:val="24"/>
          <w:szCs w:val="24"/>
          <w:lang w:val="lv-LV" w:eastAsia="lv-LV"/>
        </w:rPr>
        <w:t>37</w:t>
      </w:r>
      <w:r w:rsidRPr="006866BC">
        <w:rPr>
          <w:rFonts w:ascii="Times New Roman" w:hAnsi="Times New Roman"/>
          <w:sz w:val="24"/>
          <w:szCs w:val="24"/>
          <w:lang w:val="lv-LV" w:eastAsia="lv-LV"/>
        </w:rPr>
        <w:t>)</w:t>
      </w:r>
    </w:p>
    <w:p w:rsidR="00B81ACF" w:rsidRPr="006866BC" w:rsidRDefault="00B81ACF" w:rsidP="00B81ACF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sz w:val="24"/>
          <w:szCs w:val="24"/>
          <w:lang w:val="lv-LV" w:eastAsia="lv-LV"/>
        </w:rPr>
        <w:t xml:space="preserve">KOMISIJAS  </w:t>
      </w:r>
    </w:p>
    <w:p w:rsidR="00B81ACF" w:rsidRPr="006866BC" w:rsidRDefault="00B81ACF" w:rsidP="00B81AC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  <w:r w:rsidRPr="006866BC">
        <w:rPr>
          <w:rFonts w:ascii="Times New Roman" w:hAnsi="Times New Roman"/>
          <w:b/>
          <w:caps/>
          <w:sz w:val="24"/>
          <w:szCs w:val="24"/>
          <w:lang w:val="lv-LV"/>
        </w:rPr>
        <w:t>ZIŅOJUMS</w:t>
      </w:r>
    </w:p>
    <w:p w:rsidR="00B81ACF" w:rsidRPr="006866BC" w:rsidRDefault="00B81ACF" w:rsidP="00B81ACF">
      <w:pPr>
        <w:spacing w:after="0" w:line="240" w:lineRule="auto"/>
        <w:rPr>
          <w:rFonts w:ascii="Times New Roman" w:hAnsi="Times New Roman"/>
          <w:sz w:val="24"/>
          <w:szCs w:val="24"/>
          <w:highlight w:val="yellow"/>
          <w:lang w:val="lv-LV"/>
        </w:rPr>
      </w:pPr>
    </w:p>
    <w:p w:rsidR="006866BC" w:rsidRPr="00063204" w:rsidRDefault="00B81ACF" w:rsidP="00063204">
      <w:pPr>
        <w:spacing w:after="0" w:line="240" w:lineRule="auto"/>
        <w:ind w:right="-1050" w:hanging="284"/>
        <w:rPr>
          <w:rFonts w:ascii="Times New Roman" w:hAnsi="Times New Roman"/>
          <w:b/>
          <w:bCs/>
          <w:sz w:val="24"/>
          <w:szCs w:val="24"/>
          <w:u w:val="single"/>
          <w:lang w:val="lv-LV"/>
        </w:rPr>
      </w:pPr>
      <w:r w:rsidRPr="00A47916">
        <w:rPr>
          <w:rFonts w:ascii="Times New Roman" w:hAnsi="Times New Roman"/>
          <w:sz w:val="24"/>
          <w:szCs w:val="24"/>
          <w:lang w:val="lv-LV"/>
        </w:rPr>
        <w:t xml:space="preserve">Rīga, </w:t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  <w:t xml:space="preserve">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 xml:space="preserve">       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ab/>
        <w:t xml:space="preserve">                   </w:t>
      </w:r>
      <w:r w:rsidR="006B62D0"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311BA">
        <w:rPr>
          <w:rFonts w:ascii="Times New Roman" w:hAnsi="Times New Roman"/>
          <w:sz w:val="24"/>
          <w:szCs w:val="24"/>
          <w:lang w:val="lv-LV"/>
        </w:rPr>
        <w:t xml:space="preserve">   </w:t>
      </w:r>
      <w:r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    </w:t>
      </w:r>
      <w:r w:rsidR="00063204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bCs/>
          <w:sz w:val="24"/>
          <w:szCs w:val="24"/>
          <w:lang w:val="lv-LV"/>
        </w:rPr>
        <w:t>202</w:t>
      </w:r>
      <w:r w:rsidR="002D03D0">
        <w:rPr>
          <w:rFonts w:ascii="Times New Roman" w:hAnsi="Times New Roman"/>
          <w:bCs/>
          <w:sz w:val="24"/>
          <w:szCs w:val="24"/>
          <w:lang w:val="lv-LV"/>
        </w:rPr>
        <w:t>6</w:t>
      </w:r>
      <w:r w:rsidR="006B62D0" w:rsidRPr="003C38B7">
        <w:rPr>
          <w:rFonts w:ascii="Times New Roman" w:hAnsi="Times New Roman"/>
          <w:bCs/>
          <w:sz w:val="24"/>
          <w:szCs w:val="24"/>
          <w:lang w:val="lv-LV"/>
        </w:rPr>
        <w:t>.</w:t>
      </w:r>
      <w:r w:rsidR="00F80BA5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Pr="003C38B7">
        <w:rPr>
          <w:rFonts w:ascii="Times New Roman" w:hAnsi="Times New Roman"/>
          <w:bCs/>
          <w:sz w:val="24"/>
          <w:szCs w:val="24"/>
          <w:lang w:val="lv-LV"/>
        </w:rPr>
        <w:t xml:space="preserve">gada </w:t>
      </w:r>
      <w:r w:rsidR="00A87DAE">
        <w:rPr>
          <w:rFonts w:ascii="Times New Roman" w:hAnsi="Times New Roman"/>
          <w:bCs/>
          <w:sz w:val="24"/>
          <w:szCs w:val="24"/>
          <w:lang w:val="lv-LV"/>
        </w:rPr>
        <w:t>3</w:t>
      </w:r>
      <w:r w:rsidR="00761AFB">
        <w:rPr>
          <w:rFonts w:ascii="Times New Roman" w:hAnsi="Times New Roman"/>
          <w:bCs/>
          <w:sz w:val="24"/>
          <w:szCs w:val="24"/>
          <w:lang w:val="lv-LV"/>
        </w:rPr>
        <w:t>0</w:t>
      </w:r>
      <w:r w:rsidR="006866BC" w:rsidRPr="003C38B7">
        <w:rPr>
          <w:rFonts w:ascii="Times New Roman" w:hAnsi="Times New Roman"/>
          <w:bCs/>
          <w:sz w:val="24"/>
          <w:szCs w:val="24"/>
          <w:lang w:val="lv-LV"/>
        </w:rPr>
        <w:t>.</w:t>
      </w:r>
      <w:r w:rsidR="00392C25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="00761AFB">
        <w:rPr>
          <w:rFonts w:ascii="Times New Roman" w:hAnsi="Times New Roman"/>
          <w:bCs/>
          <w:sz w:val="24"/>
          <w:szCs w:val="24"/>
          <w:lang w:val="lv-LV"/>
        </w:rPr>
        <w:t>aprīlī</w:t>
      </w: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"/>
        <w:gridCol w:w="284"/>
        <w:gridCol w:w="3544"/>
        <w:gridCol w:w="567"/>
        <w:gridCol w:w="2409"/>
        <w:gridCol w:w="2127"/>
        <w:gridCol w:w="850"/>
      </w:tblGrid>
      <w:tr w:rsidR="00B81ACF" w:rsidRPr="00CC52A4" w:rsidTr="00BC61C3">
        <w:trPr>
          <w:trHeight w:val="722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Pasūtītāja nosaukums un adrese</w:t>
            </w:r>
          </w:p>
        </w:tc>
        <w:tc>
          <w:tcPr>
            <w:tcW w:w="5386" w:type="dxa"/>
            <w:gridSpan w:val="3"/>
          </w:tcPr>
          <w:p w:rsidR="00B81ACF" w:rsidRPr="006866BC" w:rsidRDefault="00B81ACF" w:rsidP="009E4BD7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Valsts ugunsdzēsības un glābšanas dienests,</w:t>
            </w:r>
            <w:r w:rsidR="002D78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reģistrācijas Nr. </w:t>
            </w:r>
            <w:r w:rsidR="006B62D0"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90000049834,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Talejas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iela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1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, Rīga, LV-10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26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, Latvija</w:t>
            </w:r>
            <w:r w:rsidR="00CC52A4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.</w:t>
            </w:r>
            <w:bookmarkStart w:id="0" w:name="_GoBack"/>
            <w:bookmarkEnd w:id="0"/>
          </w:p>
        </w:tc>
      </w:tr>
      <w:tr w:rsidR="00B81ACF" w:rsidRPr="006866BC" w:rsidTr="00BC61C3">
        <w:trPr>
          <w:trHeight w:val="203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identifikācijas Nr. </w:t>
            </w:r>
          </w:p>
        </w:tc>
        <w:tc>
          <w:tcPr>
            <w:tcW w:w="5386" w:type="dxa"/>
            <w:gridSpan w:val="3"/>
            <w:vAlign w:val="center"/>
          </w:tcPr>
          <w:p w:rsidR="00B81ACF" w:rsidRPr="006866BC" w:rsidRDefault="006B62D0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IeM VUGD 202</w:t>
            </w:r>
            <w:r w:rsidR="00761AFB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761AFB">
              <w:rPr>
                <w:rFonts w:ascii="Times New Roman" w:hAnsi="Times New Roman"/>
                <w:sz w:val="24"/>
                <w:szCs w:val="24"/>
                <w:lang w:val="lv-LV"/>
              </w:rPr>
              <w:t>37</w:t>
            </w:r>
          </w:p>
        </w:tc>
      </w:tr>
      <w:tr w:rsidR="00B81ACF" w:rsidRPr="00CC52A4" w:rsidTr="003B55F4">
        <w:trPr>
          <w:trHeight w:val="1044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4111" w:type="dxa"/>
            <w:gridSpan w:val="2"/>
            <w:vAlign w:val="center"/>
          </w:tcPr>
          <w:p w:rsidR="000C09C8" w:rsidRDefault="00065745" w:rsidP="003B55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Datums, kad paziņojums par līgumu publicēti Iepirkumu uzraudzība</w:t>
            </w:r>
            <w:r w:rsidR="0043680E">
              <w:rPr>
                <w:rFonts w:ascii="Times New Roman" w:hAnsi="Times New Roman"/>
                <w:sz w:val="24"/>
                <w:szCs w:val="24"/>
                <w:lang w:val="lv-LV"/>
              </w:rPr>
              <w:t>s biroja tīmekļvietnē (IUB)</w:t>
            </w:r>
            <w:r w:rsidR="004410F7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065745" w:rsidRDefault="00065745" w:rsidP="003B55F4">
            <w:pPr>
              <w:spacing w:before="12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CPV kods</w:t>
            </w:r>
          </w:p>
        </w:tc>
        <w:tc>
          <w:tcPr>
            <w:tcW w:w="5386" w:type="dxa"/>
            <w:gridSpan w:val="3"/>
            <w:vAlign w:val="center"/>
          </w:tcPr>
          <w:p w:rsidR="00065745" w:rsidRDefault="00065745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Paziņojums par līgumu:</w:t>
            </w:r>
          </w:p>
          <w:p w:rsidR="00761AFB" w:rsidRDefault="00761AFB" w:rsidP="00761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ESOV – 16.12.2025.</w:t>
            </w:r>
          </w:p>
          <w:p w:rsidR="000C09C8" w:rsidRDefault="00B81ACF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IUB – </w:t>
            </w:r>
            <w:r w:rsidR="00761AFB">
              <w:rPr>
                <w:rFonts w:ascii="Times New Roman" w:hAnsi="Times New Roman"/>
                <w:sz w:val="24"/>
                <w:szCs w:val="24"/>
                <w:lang w:val="lv-LV"/>
              </w:rPr>
              <w:t>17</w:t>
            </w:r>
            <w:r w:rsidR="00392C25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761AFB">
              <w:rPr>
                <w:rFonts w:ascii="Times New Roman" w:hAnsi="Times New Roman"/>
                <w:sz w:val="24"/>
                <w:szCs w:val="24"/>
                <w:lang w:val="lv-LV"/>
              </w:rPr>
              <w:t>12</w:t>
            </w:r>
            <w:r w:rsidR="00E26EDB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.202</w:t>
            </w:r>
            <w:r w:rsidR="00761AFB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761AFB" w:rsidRDefault="00761AFB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Grozījumi:</w:t>
            </w:r>
          </w:p>
          <w:p w:rsidR="00761AFB" w:rsidRDefault="00761AFB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ESOV – 27.01.2026.</w:t>
            </w:r>
          </w:p>
          <w:p w:rsidR="00761AFB" w:rsidRDefault="00761AFB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IUB – 28.01.2026.</w:t>
            </w:r>
          </w:p>
          <w:p w:rsidR="00B81ACF" w:rsidRPr="002F0406" w:rsidRDefault="00B81ACF" w:rsidP="00F80B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120"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3680E">
              <w:rPr>
                <w:rFonts w:ascii="Times New Roman" w:hAnsi="Times New Roman"/>
                <w:sz w:val="24"/>
                <w:szCs w:val="24"/>
                <w:lang w:val="lv-LV"/>
              </w:rPr>
              <w:t>CPV kods:</w:t>
            </w:r>
            <w:r w:rsidRPr="0043680E"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 </w:t>
            </w:r>
            <w:r w:rsidR="00761AFB" w:rsidRPr="00761AFB">
              <w:rPr>
                <w:rFonts w:ascii="Times New Roman" w:hAnsi="Times New Roman"/>
                <w:sz w:val="24"/>
                <w:szCs w:val="24"/>
                <w:lang w:val="lv-LV"/>
              </w:rPr>
              <w:t>79341400-0 (Reklāmas kampaņu pakalpojumi)</w:t>
            </w:r>
            <w:r w:rsidR="0043680E" w:rsidRPr="0043680E">
              <w:rPr>
                <w:szCs w:val="24"/>
                <w:lang w:val="lv-LV"/>
              </w:rPr>
              <w:t>.</w:t>
            </w:r>
          </w:p>
        </w:tc>
      </w:tr>
      <w:tr w:rsidR="00B81ACF" w:rsidRPr="00CC52A4" w:rsidTr="00BC61C3">
        <w:trPr>
          <w:trHeight w:val="284"/>
        </w:trPr>
        <w:tc>
          <w:tcPr>
            <w:tcW w:w="597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6866BC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Līguma priekšmets un tā īss apraksts</w:t>
            </w:r>
          </w:p>
        </w:tc>
        <w:tc>
          <w:tcPr>
            <w:tcW w:w="5386" w:type="dxa"/>
            <w:gridSpan w:val="3"/>
            <w:vAlign w:val="center"/>
          </w:tcPr>
          <w:p w:rsidR="00B81ACF" w:rsidRPr="006866BC" w:rsidRDefault="00761AFB" w:rsidP="00F80B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Pr="00761AFB">
              <w:rPr>
                <w:rFonts w:ascii="Times New Roman" w:hAnsi="Times New Roman"/>
                <w:sz w:val="24"/>
                <w:szCs w:val="24"/>
                <w:lang w:val="lv-LV"/>
              </w:rPr>
              <w:t>rīs sabiedrības informēšanas kampaņu izstrāde un realizēšana civilās aizsardzības jomā</w:t>
            </w:r>
            <w:r w:rsidRPr="00761AFB">
              <w:rPr>
                <w:rFonts w:ascii="Times New Roman" w:hAnsi="Times New Roman"/>
                <w:noProof/>
                <w:sz w:val="24"/>
                <w:szCs w:val="24"/>
                <w:lang w:val="lv-LV"/>
              </w:rPr>
              <w:t xml:space="preserve"> </w:t>
            </w:r>
            <w:r w:rsidR="00392C25" w:rsidRPr="00761AFB">
              <w:rPr>
                <w:rFonts w:ascii="Times New Roman" w:hAnsi="Times New Roman"/>
                <w:noProof/>
                <w:sz w:val="24"/>
                <w:szCs w:val="24"/>
                <w:lang w:val="lv-LV"/>
              </w:rPr>
              <w:t>sa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skaņā ar tehnisko specifikāciju</w:t>
            </w:r>
            <w:r w:rsidR="002F040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CC52A4" w:rsidTr="00BC61C3">
        <w:trPr>
          <w:trHeight w:val="714"/>
        </w:trPr>
        <w:tc>
          <w:tcPr>
            <w:tcW w:w="597" w:type="dxa"/>
            <w:gridSpan w:val="2"/>
            <w:vAlign w:val="center"/>
          </w:tcPr>
          <w:p w:rsidR="00B81ACF" w:rsidRPr="00467AE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467AE4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Iepirkuma komisijas sastāvs un tās izveidošanas pamatojums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B81ACF" w:rsidRPr="006F02EA" w:rsidRDefault="00B81ACF" w:rsidP="00F80BA5">
            <w:pPr>
              <w:tabs>
                <w:tab w:val="left" w:pos="5846"/>
              </w:tabs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>Iepirkuma komisija izveidota saskaņā ar Valsts ugunsdzē</w:t>
            </w:r>
            <w:r w:rsidR="001D01DC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sības un glābšanas dienesta</w:t>
            </w:r>
            <w:r w:rsidR="00930FD2"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(turpmāk</w:t>
            </w:r>
            <w:r w:rsidR="0033200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930FD2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-VUGD)</w:t>
            </w:r>
            <w:r w:rsidR="001D01DC"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202</w:t>
            </w:r>
            <w:r w:rsidR="00761AFB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F80BA5"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761AFB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27</w:t>
            </w:r>
            <w:r w:rsidR="005113EB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F80BA5"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A87DAE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j</w:t>
            </w:r>
            <w:r w:rsidR="00761AFB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ūnija</w:t>
            </w: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rīkojumu </w:t>
            </w:r>
            <w:r w:rsidR="00CD1A36" w:rsidRPr="00CC52A4">
              <w:rPr>
                <w:lang w:val="lv-LV"/>
              </w:rPr>
              <w:t xml:space="preserve">                                       </w:t>
            </w: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>Nr. 22-1.11/</w:t>
            </w:r>
            <w:r w:rsidR="00761AFB"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1396, 2025. gada 5. augusta rīkojumu </w:t>
            </w:r>
            <w:r w:rsidR="00332006" w:rsidRPr="00CC52A4">
              <w:rPr>
                <w:lang w:val="lv-LV"/>
              </w:rPr>
              <w:t xml:space="preserve">                 </w:t>
            </w:r>
            <w:r w:rsidR="00761AFB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Nr. 22-1.11/1670,</w:t>
            </w:r>
            <w:r w:rsidR="00596D5E"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761AFB"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2025. gada 30. septembra rīkojumu Nr. 22-1.11/2134 un 2025. gada 3. novembra rīkojumu Nr. 22-1.11/ 2426 </w:t>
            </w: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>un noteikta šādā sastāvā:</w:t>
            </w:r>
          </w:p>
          <w:p w:rsidR="00B81ACF" w:rsidRPr="006F02EA" w:rsidRDefault="00B81ACF" w:rsidP="00F80BA5">
            <w:pPr>
              <w:widowControl/>
              <w:tabs>
                <w:tab w:val="left" w:pos="851"/>
              </w:tabs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</w:t>
            </w:r>
            <w:r w:rsidR="00761AFB"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</w:t>
            </w: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A87DAE" w:rsidRPr="006F02EA" w:rsidRDefault="00761AFB" w:rsidP="00A87DAE">
            <w:pPr>
              <w:pStyle w:val="Footer"/>
              <w:spacing w:before="4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ģenerālis </w:t>
            </w:r>
            <w:r w:rsidRPr="006F02EA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Jānis Grīnbergs </w:t>
            </w: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>– VUGD priekšnieka vietnieks</w:t>
            </w:r>
            <w:r w:rsidR="00A87DAE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6F02EA" w:rsidRDefault="00B81ACF" w:rsidP="00F80BA5">
            <w:pPr>
              <w:widowControl/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</w:t>
            </w:r>
            <w:r w:rsidR="005113EB"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misijas priekšsēdētāja</w:t>
            </w:r>
            <w:r w:rsidR="00A87DAE"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</w:t>
            </w:r>
            <w:r w:rsidR="005113EB"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vietniek</w:t>
            </w:r>
            <w:r w:rsidR="00A87DAE"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</w:t>
            </w: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761AFB" w:rsidRPr="006F02EA" w:rsidRDefault="00761AFB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proofErr w:type="spellStart"/>
            <w:r w:rsidRPr="006F02EA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leintnants</w:t>
            </w:r>
            <w:proofErr w:type="spellEnd"/>
            <w:r w:rsidRPr="006F02EA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Oskars Virsis</w:t>
            </w: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</w:t>
            </w:r>
            <w:r w:rsidRPr="006F02EA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>Iepirkumu un nodrošinājuma pārvaldes priekšnieks;</w:t>
            </w:r>
          </w:p>
          <w:p w:rsidR="00A87DAE" w:rsidRPr="006F02EA" w:rsidRDefault="00A87DAE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majors </w:t>
            </w: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Andis Prūsis </w:t>
            </w:r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 Iepirkumu un nodrošinājuma pārvaldes Nodrošinājuma stratēģijas nodaļas priekšnieks</w:t>
            </w:r>
            <w:r w:rsidR="00761AFB"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.</w:t>
            </w:r>
          </w:p>
          <w:p w:rsidR="00392C25" w:rsidRPr="006F02EA" w:rsidRDefault="00B81ACF" w:rsidP="00A87DAE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locekļi:</w:t>
            </w:r>
            <w:r w:rsidR="005113EB"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</w:p>
          <w:p w:rsidR="00596D5E" w:rsidRPr="006F02EA" w:rsidRDefault="00930FD2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Rasa Lūse </w:t>
            </w:r>
            <w:r w:rsidR="00596D5E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596D5E"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596D5E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juriskonsulte;</w:t>
            </w:r>
          </w:p>
          <w:p w:rsidR="00596D5E" w:rsidRPr="006F02EA" w:rsidRDefault="00761AFB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Diāna Konstantinova</w:t>
            </w:r>
            <w:r w:rsidR="005113EB"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5113EB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5113EB"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5113EB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Iepirkumu un nodrošinājuma pārvaldes </w:t>
            </w:r>
            <w:r w:rsidR="00930FD2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Iepirkumu nodaļas </w:t>
            </w:r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vadītāja</w:t>
            </w:r>
            <w:r w:rsidR="002D03D0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A87DAE" w:rsidRPr="006F02EA" w:rsidRDefault="00761AFB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kapteine </w:t>
            </w: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Ilze Dāme </w:t>
            </w:r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– VUGD </w:t>
            </w:r>
            <w:proofErr w:type="spellStart"/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Prevencijas</w:t>
            </w:r>
            <w:proofErr w:type="spellEnd"/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pārvaldes priekšniece;</w:t>
            </w:r>
          </w:p>
          <w:p w:rsidR="00761AFB" w:rsidRPr="006F02EA" w:rsidRDefault="00761AFB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majore </w:t>
            </w:r>
            <w:r w:rsidRPr="006F02EA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Viktorija Gribuste – </w:t>
            </w: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VUGD </w:t>
            </w:r>
            <w:proofErr w:type="spellStart"/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>Prevencijas</w:t>
            </w:r>
            <w:proofErr w:type="spellEnd"/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pārvaldes Sabiedrības izglītošanas un informēšanas nodaļas priekšniece; </w:t>
            </w:r>
          </w:p>
          <w:p w:rsidR="00761AFB" w:rsidRPr="006F02EA" w:rsidRDefault="00761AFB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lastRenderedPageBreak/>
              <w:t xml:space="preserve">kapteine </w:t>
            </w: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Ilvija Prūse</w:t>
            </w:r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-  VUGD Civilās aizsardzības pārvaldes Civilās aizsardzības </w:t>
            </w:r>
            <w:r w:rsidR="006F02EA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apmācību nodaļas</w:t>
            </w:r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vecākā inspektore</w:t>
            </w:r>
            <w:r w:rsidR="006F02EA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6F02EA" w:rsidRPr="006F02EA" w:rsidRDefault="006F02EA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kapteine </w:t>
            </w:r>
            <w:r w:rsidRPr="006F02EA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Viktorija Grīnberga</w:t>
            </w:r>
            <w:r w:rsidRP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 Attīstības un starptautiskās sadarbības pārvaldes Projektu vadības nodaļas priekšniece;</w:t>
            </w:r>
          </w:p>
          <w:p w:rsidR="006F02EA" w:rsidRPr="006F02EA" w:rsidRDefault="006F02EA" w:rsidP="00F80BA5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hAnsi="Times New Roman"/>
                <w:sz w:val="4"/>
                <w:szCs w:val="4"/>
                <w:lang w:val="lv-LV"/>
              </w:rPr>
            </w:pPr>
          </w:p>
          <w:p w:rsidR="00B81ACF" w:rsidRPr="006F02EA" w:rsidRDefault="00B81ACF" w:rsidP="006F02EA">
            <w:pPr>
              <w:widowControl/>
              <w:spacing w:before="120" w:after="0" w:line="240" w:lineRule="auto"/>
              <w:ind w:right="2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sekretāre (bez balsstiesībām):</w:t>
            </w:r>
          </w:p>
          <w:p w:rsidR="002D03D0" w:rsidRPr="006F02EA" w:rsidRDefault="00E26EDB" w:rsidP="00F80BA5">
            <w:pPr>
              <w:widowControl/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6F02EA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Antra Štrāla</w:t>
            </w:r>
            <w:r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</w:t>
            </w:r>
            <w:r w:rsidR="006F02EA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CC52A4" w:rsidTr="00BC61C3">
        <w:trPr>
          <w:trHeight w:val="306"/>
        </w:trPr>
        <w:tc>
          <w:tcPr>
            <w:tcW w:w="597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6.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Iepirkuma procedūras dokumentu sagatavotāji</w:t>
            </w:r>
          </w:p>
        </w:tc>
        <w:tc>
          <w:tcPr>
            <w:tcW w:w="5386" w:type="dxa"/>
            <w:gridSpan w:val="3"/>
          </w:tcPr>
          <w:p w:rsidR="00B81ACF" w:rsidRPr="00B4212D" w:rsidRDefault="00B81ACF" w:rsidP="00F80BA5">
            <w:pPr>
              <w:spacing w:before="40"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Iepirkuma procedūras dokumentus sagatavoja: Nolikumu - VUGD Iepirkumu un nodrošinājuma pārvaldes Iepirkumu nodaļas juriskonsu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lte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R</w:t>
            </w:r>
            <w:r w:rsidR="002D03D0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Lūse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:rsidR="00B81ACF" w:rsidRPr="00392C25" w:rsidRDefault="00B81ACF" w:rsidP="00F80BA5">
            <w:pPr>
              <w:tabs>
                <w:tab w:val="left" w:pos="5846"/>
              </w:tabs>
              <w:spacing w:before="4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Tehnisko specifikāciju - </w:t>
            </w:r>
            <w:r w:rsidR="002F5B0A" w:rsidRPr="00B4212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VUGD </w:t>
            </w:r>
            <w:proofErr w:type="spellStart"/>
            <w:r w:rsidR="006F02EA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Prevencijas</w:t>
            </w:r>
            <w:proofErr w:type="spellEnd"/>
            <w:r w:rsidR="006F02EA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pārvaldes priekšniece</w:t>
            </w:r>
            <w:r w:rsid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I. Dāme un </w:t>
            </w:r>
            <w:r w:rsidR="006F02EA" w:rsidRPr="00B4212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VUGD </w:t>
            </w:r>
            <w:proofErr w:type="spellStart"/>
            <w:r w:rsidR="006F02EA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Prevencijas</w:t>
            </w:r>
            <w:proofErr w:type="spellEnd"/>
            <w:r w:rsidR="006F02EA" w:rsidRP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pārvaldes</w:t>
            </w:r>
            <w:r w:rsidR="006F02E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="006F02EA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Sabiedrības izglītošanas un informēšanas nodaļas priekšniece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V. Gribuste</w:t>
            </w:r>
            <w:r w:rsidR="002F5B0A" w:rsidRP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CC52A4" w:rsidTr="00BC61C3">
        <w:trPr>
          <w:trHeight w:val="725"/>
        </w:trPr>
        <w:tc>
          <w:tcPr>
            <w:tcW w:w="597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iesniegšanas vieta un termiņš</w:t>
            </w:r>
          </w:p>
        </w:tc>
        <w:tc>
          <w:tcPr>
            <w:tcW w:w="5386" w:type="dxa"/>
            <w:gridSpan w:val="3"/>
          </w:tcPr>
          <w:p w:rsidR="00B81ACF" w:rsidRPr="00B4212D" w:rsidRDefault="00F80BA5" w:rsidP="00930F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Līdz 202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C56B93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392C2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>februārim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plkst. 11.00 Elektronisko iepirkumu sistēmas </w:t>
            </w:r>
            <w:hyperlink r:id="rId7" w:history="1">
              <w:r w:rsidR="00B81ACF" w:rsidRPr="00B4212D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332006" w:rsidRPr="00332006">
              <w:rPr>
                <w:lang w:val="lv-LV"/>
              </w:rPr>
              <w:t xml:space="preserve"> </w:t>
            </w:r>
            <w:r w:rsidR="00332006">
              <w:rPr>
                <w:lang w:val="lv-LV"/>
              </w:rPr>
              <w:t xml:space="preserve">                 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e-konkursu apakšsistēmā.</w:t>
            </w:r>
          </w:p>
        </w:tc>
      </w:tr>
      <w:tr w:rsidR="00B81ACF" w:rsidRPr="00CC52A4" w:rsidTr="00BC61C3">
        <w:trPr>
          <w:trHeight w:val="736"/>
        </w:trPr>
        <w:tc>
          <w:tcPr>
            <w:tcW w:w="597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B4212D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atvēršanas vieta, datums un laiks</w:t>
            </w:r>
          </w:p>
        </w:tc>
        <w:tc>
          <w:tcPr>
            <w:tcW w:w="5386" w:type="dxa"/>
            <w:gridSpan w:val="3"/>
          </w:tcPr>
          <w:p w:rsidR="00B81ACF" w:rsidRPr="00B4212D" w:rsidRDefault="00F80BA5" w:rsidP="00B4212D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A87DAE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930F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392C2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>februārī</w:t>
            </w:r>
            <w:r w:rsidR="00930FD2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plkst. 1</w:t>
            </w:r>
            <w:r w:rsidR="002F5B0A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.00 Elektronisko iepirkumu sistēmas </w:t>
            </w:r>
            <w:hyperlink r:id="rId8" w:history="1">
              <w:r w:rsidR="00B81ACF" w:rsidRPr="00B4212D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A87DAE" w:rsidRPr="00CC52A4" w:rsidTr="006F02EA">
        <w:trPr>
          <w:trHeight w:val="438"/>
        </w:trPr>
        <w:tc>
          <w:tcPr>
            <w:tcW w:w="597" w:type="dxa"/>
            <w:gridSpan w:val="2"/>
            <w:vAlign w:val="center"/>
          </w:tcPr>
          <w:p w:rsidR="00A87DAE" w:rsidRPr="00B4212D" w:rsidRDefault="00A87DAE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9497" w:type="dxa"/>
            <w:gridSpan w:val="5"/>
            <w:vAlign w:val="center"/>
          </w:tcPr>
          <w:p w:rsidR="00A87DAE" w:rsidRPr="00352F98" w:rsidRDefault="00A87DAE" w:rsidP="00A87DA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Piedāvājumu vērtēšanas kritēriji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norādīti ziņojuma pielikumā.</w:t>
            </w:r>
          </w:p>
        </w:tc>
      </w:tr>
      <w:tr w:rsidR="00B81ACF" w:rsidRPr="006F02EA" w:rsidTr="00BC61C3">
        <w:trPr>
          <w:trHeight w:val="431"/>
        </w:trPr>
        <w:tc>
          <w:tcPr>
            <w:tcW w:w="597" w:type="dxa"/>
            <w:gridSpan w:val="2"/>
            <w:vAlign w:val="center"/>
          </w:tcPr>
          <w:p w:rsidR="00B81ACF" w:rsidRPr="002867F2" w:rsidRDefault="00065745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10.</w:t>
            </w:r>
          </w:p>
        </w:tc>
        <w:tc>
          <w:tcPr>
            <w:tcW w:w="4111" w:type="dxa"/>
            <w:gridSpan w:val="2"/>
            <w:vAlign w:val="center"/>
          </w:tcPr>
          <w:p w:rsidR="00B81ACF" w:rsidRPr="002867F2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867F2">
              <w:rPr>
                <w:rFonts w:ascii="Times New Roman" w:hAnsi="Times New Roman"/>
                <w:sz w:val="24"/>
                <w:szCs w:val="24"/>
                <w:lang w:val="lv-LV"/>
              </w:rPr>
              <w:t>Iesniegto piedāvājumu saraksts un piedāvātā cena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4E6874" w:rsidRDefault="00F80BA5" w:rsidP="00A87DAE">
            <w:pPr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Konkursā</w:t>
            </w:r>
            <w:r w:rsidR="008B0E7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piedāvājumu</w:t>
            </w:r>
            <w:r w:rsidR="002867F2" w:rsidRPr="004E68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iesniedza 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>6 (seši)</w:t>
            </w:r>
            <w:r w:rsidR="002867F2" w:rsidRPr="004E68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pretendenti:</w:t>
            </w:r>
            <w:r w:rsidR="004E6874" w:rsidRPr="004E687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:rsidR="004E6874" w:rsidRPr="006B079E" w:rsidRDefault="004E6874" w:rsidP="006F02EA">
            <w:pPr>
              <w:pStyle w:val="ListParagraph"/>
              <w:numPr>
                <w:ilvl w:val="0"/>
                <w:numId w:val="28"/>
              </w:numPr>
              <w:spacing w:before="40" w:after="40"/>
              <w:ind w:left="312" w:hanging="28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B079E">
              <w:rPr>
                <w:rFonts w:ascii="Times New Roman" w:hAnsi="Times New Roman"/>
                <w:sz w:val="24"/>
                <w:szCs w:val="24"/>
                <w:lang w:val="lv-LV"/>
              </w:rPr>
              <w:t>SIA “</w:t>
            </w:r>
            <w:r w:rsidR="006F02EA">
              <w:rPr>
                <w:rFonts w:ascii="Times New Roman" w:hAnsi="Times New Roman"/>
                <w:sz w:val="24"/>
                <w:szCs w:val="24"/>
              </w:rPr>
              <w:t>Alpha Baltic Media</w:t>
            </w:r>
            <w:r w:rsidRPr="006B079E">
              <w:rPr>
                <w:rFonts w:ascii="Times New Roman" w:hAnsi="Times New Roman"/>
                <w:sz w:val="24"/>
                <w:szCs w:val="24"/>
                <w:lang w:val="lv-LV"/>
              </w:rPr>
              <w:t>”</w:t>
            </w:r>
            <w:r w:rsidR="003B6908" w:rsidRPr="006B07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finanšu piedāvājuma summa EUR </w:t>
            </w:r>
            <w:r w:rsidR="006F02EA">
              <w:rPr>
                <w:rFonts w:ascii="Times New Roman" w:hAnsi="Times New Roman"/>
                <w:sz w:val="24"/>
                <w:szCs w:val="24"/>
              </w:rPr>
              <w:t>646 578,72</w:t>
            </w:r>
            <w:r w:rsidR="003B6908" w:rsidRPr="006B07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PVN;</w:t>
            </w:r>
          </w:p>
          <w:p w:rsidR="005A700A" w:rsidRPr="006F02EA" w:rsidRDefault="005A700A" w:rsidP="006F02EA">
            <w:pPr>
              <w:pStyle w:val="ListParagraph"/>
              <w:numPr>
                <w:ilvl w:val="0"/>
                <w:numId w:val="28"/>
              </w:numPr>
              <w:spacing w:before="40" w:after="40" w:line="240" w:lineRule="auto"/>
              <w:ind w:left="312" w:hanging="28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SIA “</w:t>
            </w:r>
            <w:r w:rsidR="006F02EA">
              <w:rPr>
                <w:rFonts w:ascii="Times New Roman" w:hAnsi="Times New Roman"/>
                <w:sz w:val="24"/>
                <w:szCs w:val="24"/>
              </w:rPr>
              <w:t>Guilty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”, finanšu piedāvājuma summa </w:t>
            </w:r>
            <w:r w:rsidR="00A55DDF">
              <w:t xml:space="preserve">                      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EUR </w:t>
            </w:r>
            <w:r w:rsidR="006F02EA">
              <w:rPr>
                <w:rFonts w:ascii="Times New Roman" w:hAnsi="Times New Roman"/>
                <w:sz w:val="24"/>
                <w:szCs w:val="24"/>
              </w:rPr>
              <w:t>628 200,00</w:t>
            </w:r>
            <w:r w:rsidR="00930FD2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bez PVN;</w:t>
            </w:r>
          </w:p>
          <w:p w:rsidR="006F02EA" w:rsidRPr="006F02EA" w:rsidRDefault="006F02EA" w:rsidP="006F02EA">
            <w:pPr>
              <w:pStyle w:val="ListParagraph"/>
              <w:spacing w:before="40" w:after="40" w:line="240" w:lineRule="auto"/>
              <w:ind w:left="312" w:hanging="280"/>
              <w:jc w:val="both"/>
              <w:rPr>
                <w:rFonts w:ascii="Times New Roman" w:hAnsi="Times New Roman"/>
                <w:sz w:val="4"/>
                <w:szCs w:val="4"/>
                <w:lang w:val="lv-LV"/>
              </w:rPr>
            </w:pPr>
          </w:p>
          <w:p w:rsidR="002D03D0" w:rsidRPr="006F02EA" w:rsidRDefault="00930FD2" w:rsidP="006F02E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2" w:hanging="28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SIA “</w:t>
            </w:r>
            <w:r w:rsidR="006F02EA" w:rsidRPr="006F02EA">
              <w:rPr>
                <w:rFonts w:ascii="Times New Roman" w:hAnsi="Times New Roman"/>
                <w:sz w:val="24"/>
                <w:szCs w:val="24"/>
                <w:lang w:val="lv-LV"/>
              </w:rPr>
              <w:t>Komunikācijas aģ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>entūra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”, finanšu piedāvājuma summa EUR </w:t>
            </w:r>
            <w:r w:rsidR="006F02EA">
              <w:rPr>
                <w:rFonts w:ascii="Times New Roman" w:hAnsi="Times New Roman"/>
                <w:sz w:val="24"/>
                <w:szCs w:val="24"/>
                <w:lang w:val="lv-LV"/>
              </w:rPr>
              <w:t>688 500,00</w:t>
            </w:r>
            <w:r w:rsidR="00392C25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bez PVN</w:t>
            </w:r>
            <w:r w:rsidR="006F02EA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;</w:t>
            </w:r>
          </w:p>
          <w:p w:rsidR="006F02EA" w:rsidRPr="006F02EA" w:rsidRDefault="006F02EA" w:rsidP="006F02EA">
            <w:pPr>
              <w:spacing w:after="0" w:line="240" w:lineRule="auto"/>
              <w:ind w:left="312" w:hanging="280"/>
              <w:jc w:val="both"/>
              <w:rPr>
                <w:rFonts w:ascii="Times New Roman" w:hAnsi="Times New Roman"/>
                <w:sz w:val="4"/>
                <w:szCs w:val="4"/>
                <w:lang w:val="lv-LV"/>
              </w:rPr>
            </w:pPr>
          </w:p>
          <w:p w:rsidR="006F02EA" w:rsidRPr="006F02EA" w:rsidRDefault="006F02EA" w:rsidP="006F02EA">
            <w:pPr>
              <w:pStyle w:val="ListParagraph"/>
              <w:numPr>
                <w:ilvl w:val="0"/>
                <w:numId w:val="28"/>
              </w:numPr>
              <w:spacing w:before="40" w:after="40" w:line="240" w:lineRule="auto"/>
              <w:ind w:left="312" w:hanging="28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piegādātāju apvienība 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SIA “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v-LV"/>
              </w:rPr>
              <w:t>EnterCreative</w:t>
            </w:r>
            <w:proofErr w:type="spellEnd"/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”</w:t>
            </w: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un SIA “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Inspired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”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, finanšu piedāvājuma summa </w:t>
            </w:r>
            <w:r w:rsidR="00A55DDF">
              <w:t xml:space="preserve">                                 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EUR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690 000,00</w:t>
            </w: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bez PVN;</w:t>
            </w:r>
          </w:p>
          <w:p w:rsidR="006F02EA" w:rsidRPr="006F02EA" w:rsidRDefault="006F02EA" w:rsidP="006F02EA">
            <w:pPr>
              <w:pStyle w:val="ListParagraph"/>
              <w:ind w:left="312" w:hanging="280"/>
              <w:rPr>
                <w:rFonts w:ascii="Times New Roman" w:hAnsi="Times New Roman"/>
                <w:sz w:val="4"/>
                <w:szCs w:val="4"/>
                <w:lang w:val="lv-LV"/>
              </w:rPr>
            </w:pPr>
          </w:p>
          <w:p w:rsidR="006F02EA" w:rsidRPr="006F02EA" w:rsidRDefault="006F02EA" w:rsidP="006F02EA">
            <w:pPr>
              <w:pStyle w:val="ListParagraph"/>
              <w:numPr>
                <w:ilvl w:val="0"/>
                <w:numId w:val="28"/>
              </w:numPr>
              <w:spacing w:before="40" w:after="40" w:line="240" w:lineRule="auto"/>
              <w:ind w:left="312" w:hanging="28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piegādātāju apvienība 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Par drošību!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”, finanšu piedāvājuma summa EUR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652 500,00</w:t>
            </w: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bez PVN;</w:t>
            </w:r>
          </w:p>
          <w:p w:rsidR="006F02EA" w:rsidRPr="006F02EA" w:rsidRDefault="006F02EA" w:rsidP="006F02EA">
            <w:pPr>
              <w:pStyle w:val="ListParagraph"/>
              <w:ind w:left="312" w:hanging="280"/>
              <w:rPr>
                <w:rFonts w:ascii="Times New Roman" w:hAnsi="Times New Roman"/>
                <w:sz w:val="4"/>
                <w:szCs w:val="4"/>
                <w:lang w:val="lv-LV"/>
              </w:rPr>
            </w:pPr>
          </w:p>
          <w:p w:rsidR="006F02EA" w:rsidRPr="00A87DAE" w:rsidRDefault="006F02EA" w:rsidP="006F02EA">
            <w:pPr>
              <w:pStyle w:val="ListParagraph"/>
              <w:numPr>
                <w:ilvl w:val="0"/>
                <w:numId w:val="28"/>
              </w:numPr>
              <w:spacing w:before="40" w:after="40" w:line="240" w:lineRule="auto"/>
              <w:ind w:left="312" w:hanging="28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SIA “PR Kvadrāts” </w:t>
            </w:r>
            <w:r w:rsidRPr="006B079E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finanšu piedāvājuma summa EUR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691 300,00</w:t>
            </w: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bez PVN.</w:t>
            </w:r>
          </w:p>
        </w:tc>
      </w:tr>
      <w:tr w:rsidR="00A55DDF" w:rsidRPr="00CC52A4" w:rsidTr="00332006">
        <w:trPr>
          <w:trHeight w:val="164"/>
        </w:trPr>
        <w:tc>
          <w:tcPr>
            <w:tcW w:w="597" w:type="dxa"/>
            <w:gridSpan w:val="2"/>
            <w:vAlign w:val="center"/>
          </w:tcPr>
          <w:p w:rsidR="00A55DDF" w:rsidRDefault="00A55DD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11.</w:t>
            </w:r>
          </w:p>
        </w:tc>
        <w:tc>
          <w:tcPr>
            <w:tcW w:w="4111" w:type="dxa"/>
            <w:gridSpan w:val="2"/>
            <w:vAlign w:val="center"/>
          </w:tcPr>
          <w:p w:rsidR="00A55DDF" w:rsidRPr="002867F2" w:rsidRDefault="00A55DD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Pamatojums lēmumam par izslēgtajiem, noraidītajiem pretendentiem, kā arī par konkursa dokumentiem neatbilstošajiem piedāvājumiem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A55DDF" w:rsidRDefault="00A55DDF" w:rsidP="00D265BF">
            <w:pPr>
              <w:pStyle w:val="ListParagraph"/>
              <w:numPr>
                <w:ilvl w:val="0"/>
                <w:numId w:val="34"/>
              </w:numPr>
              <w:spacing w:before="40" w:after="0" w:line="240" w:lineRule="auto"/>
              <w:ind w:left="316" w:hanging="28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55DD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Komisija, pamatojoties uz konkursa nolikuma 11.5.2. apakšpunktu, nolēma pretendentus </w:t>
            </w:r>
            <w:r w:rsidR="00332006" w:rsidRPr="00332006">
              <w:rPr>
                <w:lang w:val="lv-LV"/>
              </w:rPr>
              <w:t xml:space="preserve"> </w:t>
            </w:r>
            <w:r w:rsidR="00332006">
              <w:rPr>
                <w:lang w:val="lv-LV"/>
              </w:rPr>
              <w:t xml:space="preserve">                     </w:t>
            </w:r>
            <w:r w:rsidRPr="00A55DDF">
              <w:rPr>
                <w:rFonts w:ascii="Times New Roman" w:hAnsi="Times New Roman"/>
                <w:sz w:val="24"/>
                <w:szCs w:val="24"/>
                <w:lang w:val="lv-LV"/>
              </w:rPr>
              <w:t>SIA “</w:t>
            </w:r>
            <w:proofErr w:type="spellStart"/>
            <w:r w:rsidRPr="00A55DDF">
              <w:rPr>
                <w:rFonts w:ascii="Times New Roman" w:hAnsi="Times New Roman"/>
                <w:sz w:val="24"/>
                <w:szCs w:val="24"/>
                <w:lang w:val="lv-LV"/>
              </w:rPr>
              <w:t>Guilty</w:t>
            </w:r>
            <w:proofErr w:type="spellEnd"/>
            <w:r w:rsidRPr="00A55DD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” un piegādātāju apvienību “Par drošību!” izslēgt no tālākas dalības konkursā, jo pretendentu pieredze nebija atbilstoša konkursa nolikuma 11.2.2. apakšpunktā noteiktajām prasībām. </w:t>
            </w:r>
          </w:p>
          <w:p w:rsidR="00D265BF" w:rsidRPr="00D265BF" w:rsidRDefault="00D265BF" w:rsidP="00D265BF">
            <w:pPr>
              <w:pStyle w:val="ListParagraph"/>
              <w:spacing w:before="40" w:after="0" w:line="240" w:lineRule="auto"/>
              <w:ind w:left="316" w:hanging="284"/>
              <w:jc w:val="both"/>
              <w:rPr>
                <w:rFonts w:ascii="Times New Roman" w:hAnsi="Times New Roman"/>
                <w:sz w:val="4"/>
                <w:szCs w:val="4"/>
                <w:lang w:val="lv-LV"/>
              </w:rPr>
            </w:pPr>
          </w:p>
          <w:p w:rsidR="00A55DDF" w:rsidRPr="00A55DDF" w:rsidRDefault="00D265BF" w:rsidP="00D265BF">
            <w:pPr>
              <w:pStyle w:val="ListParagraph"/>
              <w:numPr>
                <w:ilvl w:val="0"/>
                <w:numId w:val="34"/>
              </w:numPr>
              <w:spacing w:before="40" w:after="0" w:line="240" w:lineRule="auto"/>
              <w:ind w:left="316" w:hanging="28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Komisija, pamatojoties uz konkursa nolikuma 12.2. apakšpunktu, nolēma pretendentu </w:t>
            </w:r>
            <w:r w:rsidRPr="00D265BF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                            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SIA “Alpha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v-LV"/>
              </w:rPr>
              <w:t>Baltic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lv-LV"/>
              </w:rPr>
              <w:t>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” izslēgt no tālākas dalības konkursā, jo pretendents iesniedza tehnisko piedāvājumu, kas neatbilst konkursa nolikuma </w:t>
            </w:r>
            <w:r w:rsidRPr="00D265BF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                  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 xml:space="preserve">3. pielikumā noteiktajām prasībām.  </w:t>
            </w:r>
          </w:p>
        </w:tc>
      </w:tr>
      <w:tr w:rsidR="00AE4E39" w:rsidRPr="00CC52A4" w:rsidTr="00BC61C3">
        <w:trPr>
          <w:trHeight w:val="305"/>
        </w:trPr>
        <w:tc>
          <w:tcPr>
            <w:tcW w:w="597" w:type="dxa"/>
            <w:gridSpan w:val="2"/>
            <w:vAlign w:val="center"/>
          </w:tcPr>
          <w:p w:rsidR="00AE4E39" w:rsidRPr="00065745" w:rsidRDefault="00AE4E39" w:rsidP="007D36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1</w:t>
            </w:r>
            <w:r w:rsidR="00A55DDF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4111" w:type="dxa"/>
            <w:gridSpan w:val="2"/>
            <w:vAlign w:val="center"/>
          </w:tcPr>
          <w:p w:rsidR="00AE4E39" w:rsidRPr="00065745" w:rsidRDefault="00065745" w:rsidP="003F21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Tā pretendenta nosaukums, ar kuru nolemts slēgt iepirkuma līgumu, līgumsumma, kā arī piedāvājumu vērtēšanas kopsavilkums un pamatojums piedāvājuma izvēlei</w:t>
            </w:r>
          </w:p>
        </w:tc>
        <w:tc>
          <w:tcPr>
            <w:tcW w:w="5386" w:type="dxa"/>
            <w:gridSpan w:val="3"/>
            <w:shd w:val="clear" w:color="auto" w:fill="auto"/>
          </w:tcPr>
          <w:p w:rsidR="006F3710" w:rsidRDefault="00EE6BBD" w:rsidP="00F80BA5">
            <w:pPr>
              <w:tabs>
                <w:tab w:val="left" w:pos="270"/>
                <w:tab w:val="left" w:pos="567"/>
              </w:tabs>
              <w:spacing w:before="4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Komisija nolēma</w:t>
            </w:r>
            <w:r w:rsidR="006F3710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  <w:p w:rsidR="004410F7" w:rsidRDefault="00E3019F" w:rsidP="00D265BF">
            <w:pPr>
              <w:pStyle w:val="ListParagraph"/>
              <w:widowControl/>
              <w:numPr>
                <w:ilvl w:val="0"/>
                <w:numId w:val="29"/>
              </w:numPr>
              <w:spacing w:before="40" w:after="0" w:line="240" w:lineRule="auto"/>
              <w:ind w:left="316" w:right="39" w:hanging="285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Komisija nolēma </w:t>
            </w:r>
            <w:r w:rsidRPr="002E55D3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par uzvarētāju atzīt un līguma slēgšanas tiesības piešķirt </w:t>
            </w:r>
            <w:r w:rsidRPr="002E55D3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SIA “</w:t>
            </w:r>
            <w:r w:rsidR="00D265BF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PR Kvadrāts</w:t>
            </w:r>
            <w:r w:rsidRPr="002E55D3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”</w:t>
            </w:r>
            <w:r w:rsidRPr="002E55D3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, jo piedāvājums ir atbilstošs konkursa nolikumā noteiktajām prasībām</w:t>
            </w:r>
            <w:r w:rsidRPr="002E55D3">
              <w:rPr>
                <w:lang w:val="lv-LV"/>
              </w:rPr>
              <w:t xml:space="preserve"> </w:t>
            </w:r>
            <w:r w:rsidRPr="002E55D3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un saimni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eciski visizdevīgākā piedāvājuma vērtēšanā ieguva vislielāko punktu skaitu – </w:t>
            </w:r>
            <w:r w:rsidR="00D265BF">
              <w:rPr>
                <w:rFonts w:ascii="Times New Roman" w:eastAsia="Times New Roman" w:hAnsi="Times New Roman"/>
                <w:b/>
                <w:sz w:val="24"/>
                <w:szCs w:val="24"/>
                <w:lang w:val="lv-LV" w:eastAsia="lv-LV"/>
              </w:rPr>
              <w:t>94,24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.</w:t>
            </w:r>
          </w:p>
          <w:p w:rsidR="00A93675" w:rsidRPr="00442F93" w:rsidRDefault="002B18F1" w:rsidP="00D265BF">
            <w:pPr>
              <w:pStyle w:val="ListParagraph"/>
              <w:widowControl/>
              <w:numPr>
                <w:ilvl w:val="0"/>
                <w:numId w:val="29"/>
              </w:numPr>
              <w:spacing w:before="40" w:after="0" w:line="240" w:lineRule="auto"/>
              <w:ind w:left="316" w:right="39" w:hanging="285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Noslēgt </w:t>
            </w:r>
            <w:r w:rsidR="00D265BF">
              <w:rPr>
                <w:rFonts w:ascii="Times New Roman" w:hAnsi="Times New Roman"/>
                <w:sz w:val="24"/>
                <w:szCs w:val="24"/>
                <w:lang w:val="lv-LV"/>
              </w:rPr>
              <w:t>pakalpojuma</w:t>
            </w:r>
            <w:r w:rsidR="002D03D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līgumu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ar </w:t>
            </w:r>
            <w:r w:rsidR="00D265BF" w:rsidRPr="00D265BF">
              <w:rPr>
                <w:lang w:val="lv-LV"/>
              </w:rPr>
              <w:t xml:space="preserve"> </w:t>
            </w:r>
            <w:r w:rsidR="00D265BF">
              <w:rPr>
                <w:lang w:val="lv-LV"/>
              </w:rPr>
              <w:t xml:space="preserve">                                                             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>SIA “</w:t>
            </w:r>
            <w:r w:rsidR="00D265BF">
              <w:rPr>
                <w:rFonts w:ascii="Times New Roman" w:hAnsi="Times New Roman"/>
                <w:sz w:val="24"/>
                <w:szCs w:val="24"/>
                <w:lang w:val="lv-LV"/>
              </w:rPr>
              <w:t>PR Kvadrāts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” par summu </w:t>
            </w:r>
            <w:r w:rsidRPr="004410F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EUR </w:t>
            </w:r>
            <w:r w:rsidR="00D265BF">
              <w:rPr>
                <w:rFonts w:ascii="Times New Roman" w:hAnsi="Times New Roman"/>
                <w:sz w:val="24"/>
                <w:szCs w:val="24"/>
                <w:lang w:val="lv-LV"/>
              </w:rPr>
              <w:t>691 300,00</w:t>
            </w:r>
            <w:r w:rsidR="004410F7"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 (</w:t>
            </w:r>
            <w:r w:rsidR="00D265BF">
              <w:rPr>
                <w:rFonts w:ascii="Times New Roman" w:hAnsi="Times New Roman"/>
                <w:sz w:val="24"/>
                <w:szCs w:val="24"/>
                <w:lang w:val="lv-LV"/>
              </w:rPr>
              <w:t>seši simti deviņdesmit viens tūkstotis trīs simti</w:t>
            </w:r>
            <w:r w:rsidR="00E3019F"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E3019F" w:rsidRPr="00D265BF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euro</w:t>
            </w:r>
            <w:proofErr w:type="spellEnd"/>
            <w:r w:rsidR="00E3019F"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</w:t>
            </w:r>
            <w:r w:rsidR="00D265BF">
              <w:rPr>
                <w:rFonts w:ascii="Times New Roman" w:hAnsi="Times New Roman"/>
                <w:sz w:val="24"/>
                <w:szCs w:val="24"/>
                <w:lang w:val="lv-LV"/>
              </w:rPr>
              <w:t>00</w:t>
            </w:r>
            <w:r w:rsidR="00E3019F"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centi</w:t>
            </w:r>
            <w:r w:rsidR="004410F7" w:rsidRPr="00E3019F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</w:t>
            </w:r>
            <w:r w:rsidR="00DE6EE4" w:rsidRPr="004410F7">
              <w:rPr>
                <w:rFonts w:ascii="Times New Roman" w:hAnsi="Times New Roman"/>
                <w:sz w:val="24"/>
                <w:szCs w:val="24"/>
                <w:lang w:val="lv-LV"/>
              </w:rPr>
              <w:t>PVN</w:t>
            </w:r>
            <w:r w:rsidRPr="004410F7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E3019F" w:rsidRPr="00CC52A4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E3019F" w:rsidRDefault="00E3019F" w:rsidP="00BC61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E3019F" w:rsidRPr="00847D9B" w:rsidRDefault="00E3019F" w:rsidP="00BC61C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E3019F" w:rsidRDefault="00E3019F" w:rsidP="00E30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847D9B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847D9B" w:rsidRPr="00847D9B" w:rsidRDefault="00497FAA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47D9B">
              <w:rPr>
                <w:rFonts w:ascii="Times New Roman" w:hAnsi="Times New Roman"/>
                <w:sz w:val="24"/>
                <w:szCs w:val="24"/>
                <w:lang w:val="lv-LV"/>
              </w:rPr>
              <w:t>Ko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misijas priekšsēdētāj</w:t>
            </w:r>
            <w:r w:rsidR="00D265BF">
              <w:rPr>
                <w:rFonts w:ascii="Times New Roman" w:hAnsi="Times New Roman"/>
                <w:sz w:val="24"/>
                <w:szCs w:val="24"/>
                <w:lang w:val="lv-LV"/>
              </w:rPr>
              <w:t>a vietnieki</w:t>
            </w:r>
            <w:r w:rsidR="00E3019F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847D9B" w:rsidRPr="00847D9B" w:rsidRDefault="00847D9B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847D9B" w:rsidRDefault="00D265BF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O. Virsis</w:t>
            </w:r>
          </w:p>
        </w:tc>
      </w:tr>
      <w:tr w:rsidR="00BC61C3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BC61C3" w:rsidRPr="00847D9B" w:rsidRDefault="00BC61C3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BC61C3" w:rsidRPr="00847D9B" w:rsidRDefault="00BC61C3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BC61C3" w:rsidRDefault="00D265BF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A. Prūsis</w:t>
            </w:r>
          </w:p>
        </w:tc>
      </w:tr>
      <w:tr w:rsidR="00D265BF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20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D265BF" w:rsidRDefault="00D265BF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47D9B">
              <w:rPr>
                <w:rFonts w:ascii="Times New Roman" w:hAnsi="Times New Roman"/>
                <w:sz w:val="24"/>
                <w:szCs w:val="24"/>
                <w:lang w:val="lv-LV"/>
              </w:rPr>
              <w:t>Komisijas locekļi:</w:t>
            </w: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D265BF" w:rsidRPr="00847D9B" w:rsidRDefault="00D265BF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D265BF" w:rsidRDefault="00D265BF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V. Grīnberga</w:t>
            </w:r>
          </w:p>
        </w:tc>
      </w:tr>
      <w:tr w:rsidR="00847D9B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70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847D9B" w:rsidRPr="00847D9B" w:rsidRDefault="00847D9B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847D9B" w:rsidRPr="00847D9B" w:rsidRDefault="00847D9B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497FAA" w:rsidRDefault="00D265BF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V. Gribuste</w:t>
            </w:r>
          </w:p>
        </w:tc>
      </w:tr>
      <w:tr w:rsidR="00392C25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81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392C25" w:rsidRPr="00847D9B" w:rsidRDefault="00392C25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392C25" w:rsidRPr="00847D9B" w:rsidRDefault="00392C25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392C25" w:rsidRDefault="00D265BF" w:rsidP="00D265BF">
            <w:pPr>
              <w:spacing w:after="4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I. Dāme</w:t>
            </w:r>
          </w:p>
        </w:tc>
      </w:tr>
      <w:tr w:rsidR="00847D9B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70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847D9B" w:rsidRPr="00847D9B" w:rsidRDefault="00847D9B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847D9B" w:rsidRPr="00847D9B" w:rsidRDefault="00847D9B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847D9B" w:rsidRPr="00847D9B" w:rsidRDefault="00D265BF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I. Prūse</w:t>
            </w:r>
          </w:p>
        </w:tc>
      </w:tr>
      <w:tr w:rsidR="00442F93" w:rsidRPr="00847D9B" w:rsidTr="00E301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13" w:type="dxa"/>
          <w:wAfter w:w="850" w:type="dxa"/>
          <w:trHeight w:val="89"/>
        </w:trPr>
        <w:tc>
          <w:tcPr>
            <w:tcW w:w="3828" w:type="dxa"/>
            <w:gridSpan w:val="2"/>
            <w:shd w:val="clear" w:color="auto" w:fill="auto"/>
            <w:vAlign w:val="bottom"/>
          </w:tcPr>
          <w:p w:rsidR="00442F93" w:rsidRPr="00847D9B" w:rsidRDefault="00442F93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bottom"/>
          </w:tcPr>
          <w:p w:rsidR="00442F93" w:rsidRPr="00847D9B" w:rsidRDefault="00442F93" w:rsidP="00D265BF">
            <w:pPr>
              <w:tabs>
                <w:tab w:val="left" w:pos="317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442F93" w:rsidRDefault="00442F93" w:rsidP="00D265BF">
            <w:pPr>
              <w:spacing w:after="4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R. Lūse</w:t>
            </w:r>
          </w:p>
        </w:tc>
      </w:tr>
    </w:tbl>
    <w:p w:rsidR="007054EE" w:rsidRDefault="007054EE" w:rsidP="00D265BF">
      <w:pPr>
        <w:spacing w:before="600" w:after="0"/>
        <w:jc w:val="center"/>
        <w:rPr>
          <w:rFonts w:ascii="Times New Roman" w:hAnsi="Times New Roman"/>
          <w:sz w:val="24"/>
          <w:szCs w:val="24"/>
          <w:lang w:val="lv-LV"/>
        </w:rPr>
      </w:pPr>
      <w:r w:rsidRPr="00B90CAD">
        <w:rPr>
          <w:rFonts w:ascii="Times New Roman" w:hAnsi="Times New Roman"/>
          <w:sz w:val="24"/>
          <w:szCs w:val="24"/>
          <w:lang w:val="lv-LV"/>
        </w:rPr>
        <w:t>DOKUMENTS PARAKSTĪTS AR DROŠU ELEKTRONISKO PARAKSTU UN SATUR LAIKA ZĪMOGU</w:t>
      </w:r>
    </w:p>
    <w:p w:rsidR="00D265BF" w:rsidRDefault="00D265BF" w:rsidP="00BC61C3">
      <w:pPr>
        <w:spacing w:before="240" w:after="0"/>
        <w:jc w:val="center"/>
        <w:rPr>
          <w:rFonts w:ascii="Times New Roman" w:hAnsi="Times New Roman"/>
          <w:sz w:val="24"/>
          <w:szCs w:val="24"/>
          <w:lang w:val="lv-LV"/>
        </w:rPr>
      </w:pPr>
    </w:p>
    <w:p w:rsidR="00D265BF" w:rsidRDefault="00D265BF" w:rsidP="00BC61C3">
      <w:pPr>
        <w:spacing w:before="240" w:after="0"/>
        <w:jc w:val="center"/>
        <w:rPr>
          <w:rFonts w:ascii="Times New Roman" w:hAnsi="Times New Roman"/>
          <w:sz w:val="24"/>
          <w:szCs w:val="24"/>
          <w:lang w:val="lv-LV"/>
        </w:rPr>
      </w:pPr>
    </w:p>
    <w:p w:rsidR="00D265BF" w:rsidRDefault="00D265BF" w:rsidP="00BC61C3">
      <w:pPr>
        <w:spacing w:before="240" w:after="0"/>
        <w:jc w:val="center"/>
        <w:rPr>
          <w:rFonts w:ascii="Times New Roman" w:hAnsi="Times New Roman"/>
          <w:sz w:val="24"/>
          <w:szCs w:val="24"/>
          <w:lang w:val="lv-LV"/>
        </w:rPr>
        <w:sectPr w:rsidR="00D265BF" w:rsidSect="002B0E28">
          <w:headerReference w:type="default" r:id="rId9"/>
          <w:pgSz w:w="11906" w:h="16838"/>
          <w:pgMar w:top="993" w:right="1800" w:bottom="993" w:left="1134" w:header="708" w:footer="708" w:gutter="0"/>
          <w:cols w:space="708"/>
          <w:titlePg/>
          <w:docGrid w:linePitch="360"/>
        </w:sectPr>
      </w:pPr>
    </w:p>
    <w:p w:rsidR="00D265BF" w:rsidRDefault="00D265BF" w:rsidP="00D265BF">
      <w:pPr>
        <w:spacing w:before="240" w:after="0"/>
        <w:jc w:val="right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sz w:val="24"/>
          <w:szCs w:val="24"/>
          <w:lang w:val="lv-LV"/>
        </w:rPr>
        <w:lastRenderedPageBreak/>
        <w:t>Ziņojuma pielikums</w:t>
      </w:r>
    </w:p>
    <w:p w:rsidR="00D265BF" w:rsidRPr="00CC52A4" w:rsidRDefault="00D265BF" w:rsidP="00D265BF">
      <w:pPr>
        <w:spacing w:before="120" w:after="120"/>
        <w:jc w:val="center"/>
        <w:rPr>
          <w:rFonts w:ascii="Times New Roman" w:hAnsi="Times New Roman"/>
          <w:b/>
          <w:sz w:val="24"/>
          <w:szCs w:val="24"/>
          <w:lang w:val="lv-LV"/>
        </w:rPr>
      </w:pPr>
      <w:r w:rsidRPr="00CC52A4">
        <w:rPr>
          <w:rFonts w:ascii="Times New Roman" w:hAnsi="Times New Roman"/>
          <w:b/>
          <w:sz w:val="24"/>
          <w:szCs w:val="24"/>
          <w:lang w:val="lv-LV"/>
        </w:rPr>
        <w:t xml:space="preserve">TEHNISKĀ PIEDĀVĀJUMA VĒRTĒŠANAS METODOLOĢIJA </w:t>
      </w:r>
    </w:p>
    <w:tbl>
      <w:tblPr>
        <w:tblW w:w="522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9"/>
        <w:gridCol w:w="1692"/>
        <w:gridCol w:w="5202"/>
        <w:gridCol w:w="1553"/>
      </w:tblGrid>
      <w:tr w:rsidR="00D265BF" w:rsidRPr="00D265BF" w:rsidTr="00D265BF">
        <w:trPr>
          <w:trHeight w:val="51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265BF" w:rsidRDefault="00D265BF" w:rsidP="00D265BF">
            <w:pPr>
              <w:spacing w:after="0" w:line="256" w:lineRule="auto"/>
              <w:ind w:right="-62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Nr.</w:t>
            </w:r>
          </w:p>
          <w:p w:rsidR="00D265BF" w:rsidRPr="00D265BF" w:rsidRDefault="00D265BF" w:rsidP="00D265BF">
            <w:pPr>
              <w:spacing w:after="0" w:line="256" w:lineRule="auto"/>
              <w:ind w:right="-62"/>
              <w:jc w:val="center"/>
              <w:rPr>
                <w:rFonts w:ascii="Times New Roman" w:hAnsi="Times New Roman"/>
                <w:b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p.k.</w:t>
            </w:r>
            <w:proofErr w:type="spellEnd"/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265BF" w:rsidRPr="00D265BF" w:rsidRDefault="00D265BF" w:rsidP="00D265BF">
            <w:pPr>
              <w:spacing w:after="0" w:line="256" w:lineRule="auto"/>
              <w:ind w:right="-6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Kritērija</w:t>
            </w:r>
            <w:proofErr w:type="spellEnd"/>
          </w:p>
          <w:p w:rsidR="00D265BF" w:rsidRPr="00D265BF" w:rsidRDefault="00D265BF" w:rsidP="00D265BF">
            <w:pPr>
              <w:spacing w:after="0" w:line="256" w:lineRule="auto"/>
              <w:ind w:right="-6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apzīmējums</w:t>
            </w:r>
            <w:proofErr w:type="spellEnd"/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265BF" w:rsidRPr="00D265BF" w:rsidRDefault="00D265BF" w:rsidP="00D265BF">
            <w:pPr>
              <w:spacing w:after="0" w:line="256" w:lineRule="auto"/>
              <w:ind w:left="426" w:right="173" w:hanging="42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Vērtēšanas</w:t>
            </w:r>
            <w:proofErr w:type="spellEnd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kritērijs</w:t>
            </w:r>
            <w:proofErr w:type="spellEnd"/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265BF" w:rsidRPr="00D265BF" w:rsidRDefault="00D265BF" w:rsidP="00D265BF">
            <w:pPr>
              <w:spacing w:after="0" w:line="256" w:lineRule="auto"/>
              <w:ind w:left="28" w:hanging="2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Maksimālais</w:t>
            </w:r>
            <w:proofErr w:type="spellEnd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punktu</w:t>
            </w:r>
            <w:proofErr w:type="spellEnd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skaits</w:t>
            </w:r>
            <w:proofErr w:type="spellEnd"/>
          </w:p>
        </w:tc>
      </w:tr>
      <w:tr w:rsidR="00D265BF" w:rsidRPr="00D265BF" w:rsidTr="00D265BF">
        <w:trPr>
          <w:trHeight w:val="51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A</w:t>
            </w:r>
          </w:p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>(A</w:t>
            </w:r>
            <w:r w:rsidRPr="00D265BF">
              <w:rPr>
                <w:rFonts w:ascii="Times New Roman" w:hAnsi="Times New Roman"/>
                <w:bCs/>
                <w:sz w:val="24"/>
                <w:szCs w:val="24"/>
                <w:vertAlign w:val="subscript"/>
                <w:lang w:eastAsia="lv-LV"/>
              </w:rPr>
              <w:t>1</w:t>
            </w:r>
            <w:r w:rsidRPr="00D265BF"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>+A</w:t>
            </w:r>
            <w:r w:rsidRPr="00D265BF">
              <w:rPr>
                <w:rFonts w:ascii="Times New Roman" w:hAnsi="Times New Roman"/>
                <w:bCs/>
                <w:sz w:val="24"/>
                <w:szCs w:val="24"/>
                <w:vertAlign w:val="subscript"/>
                <w:lang w:eastAsia="lv-LV"/>
              </w:rPr>
              <w:t>2</w:t>
            </w:r>
            <w:r w:rsidRPr="00D265BF"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5BF" w:rsidRPr="00D265BF" w:rsidRDefault="00D265BF" w:rsidP="00D265BF">
            <w:pPr>
              <w:spacing w:after="0" w:line="256" w:lineRule="auto"/>
              <w:ind w:left="426" w:right="173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Kampaņas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radošā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koncepcija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sauklis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un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galvenie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vēstījumi</w:t>
            </w:r>
            <w:proofErr w:type="spellEnd"/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25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punkti</w:t>
            </w:r>
            <w:proofErr w:type="spellEnd"/>
          </w:p>
        </w:tc>
      </w:tr>
      <w:tr w:rsidR="00D265BF" w:rsidRPr="00D265BF" w:rsidTr="00D265BF">
        <w:trPr>
          <w:trHeight w:val="51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B</w:t>
            </w:r>
          </w:p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>(B</w:t>
            </w:r>
            <w:r w:rsidRPr="00D265BF">
              <w:rPr>
                <w:rFonts w:ascii="Times New Roman" w:hAnsi="Times New Roman"/>
                <w:bCs/>
                <w:sz w:val="24"/>
                <w:szCs w:val="24"/>
                <w:vertAlign w:val="subscript"/>
                <w:lang w:eastAsia="lv-LV"/>
              </w:rPr>
              <w:t>1</w:t>
            </w:r>
            <w:r w:rsidRPr="00D265BF"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>+B</w:t>
            </w:r>
            <w:r w:rsidRPr="00D265BF">
              <w:rPr>
                <w:rFonts w:ascii="Times New Roman" w:hAnsi="Times New Roman"/>
                <w:bCs/>
                <w:sz w:val="24"/>
                <w:szCs w:val="24"/>
                <w:vertAlign w:val="subscript"/>
                <w:lang w:eastAsia="lv-LV"/>
              </w:rPr>
              <w:t>2</w:t>
            </w:r>
            <w:r w:rsidRPr="00D265BF"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>+B</w:t>
            </w:r>
            <w:r w:rsidRPr="00D265BF">
              <w:rPr>
                <w:rFonts w:ascii="Times New Roman" w:hAnsi="Times New Roman"/>
                <w:bCs/>
                <w:sz w:val="24"/>
                <w:szCs w:val="24"/>
                <w:vertAlign w:val="subscript"/>
                <w:lang w:eastAsia="lv-LV"/>
              </w:rPr>
              <w:t>3</w:t>
            </w:r>
            <w:r w:rsidRPr="00D265BF"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right="173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Kampaņas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komunikācijas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plāns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mediju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plāns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un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sociālo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tīklu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plāns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izvēlēto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komunikācijas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kanālu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pamatojums</w:t>
            </w:r>
            <w:proofErr w:type="spellEnd"/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Del="0075326E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25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punkti</w:t>
            </w:r>
            <w:proofErr w:type="spellEnd"/>
          </w:p>
        </w:tc>
      </w:tr>
      <w:tr w:rsidR="00D265BF" w:rsidRPr="00D265BF" w:rsidTr="00D265BF">
        <w:trPr>
          <w:trHeight w:val="51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C</w:t>
            </w: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right="173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Kampaņas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vizuālā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risinājuma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skices</w:t>
            </w:r>
            <w:proofErr w:type="spellEnd"/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Del="0075326E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20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punkti</w:t>
            </w:r>
            <w:proofErr w:type="spellEnd"/>
          </w:p>
        </w:tc>
      </w:tr>
      <w:tr w:rsidR="00D265BF" w:rsidRPr="00D265BF" w:rsidTr="00D265BF">
        <w:trPr>
          <w:trHeight w:val="51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D</w:t>
            </w:r>
          </w:p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(D</w:t>
            </w:r>
            <w:r w:rsidRPr="00D265BF">
              <w:rPr>
                <w:rFonts w:ascii="Times New Roman" w:hAnsi="Times New Roman"/>
                <w:sz w:val="24"/>
                <w:szCs w:val="24"/>
                <w:vertAlign w:val="subscript"/>
                <w:lang w:eastAsia="lv-LV"/>
              </w:rPr>
              <w:t>1</w:t>
            </w: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+D</w:t>
            </w:r>
            <w:r w:rsidRPr="00D265BF">
              <w:rPr>
                <w:rFonts w:ascii="Times New Roman" w:hAnsi="Times New Roman"/>
                <w:sz w:val="24"/>
                <w:szCs w:val="24"/>
                <w:vertAlign w:val="subscript"/>
                <w:lang w:eastAsia="lv-LV"/>
              </w:rPr>
              <w:t>2</w:t>
            </w: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right="173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Kampaņas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video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klipa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un online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spēles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ideja</w:t>
            </w:r>
            <w:proofErr w:type="spellEnd"/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10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punkti</w:t>
            </w:r>
            <w:proofErr w:type="spellEnd"/>
          </w:p>
        </w:tc>
      </w:tr>
      <w:tr w:rsidR="00D265BF" w:rsidRPr="00D265BF" w:rsidTr="00D265BF">
        <w:trPr>
          <w:trHeight w:val="51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E</w:t>
            </w: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right="173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Klātienes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prezentācija</w:t>
            </w:r>
            <w:proofErr w:type="spellEnd"/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10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punkti</w:t>
            </w:r>
            <w:proofErr w:type="spellEnd"/>
          </w:p>
        </w:tc>
      </w:tr>
      <w:tr w:rsidR="00D265BF" w:rsidRPr="00D265BF" w:rsidTr="00D265BF">
        <w:trPr>
          <w:trHeight w:val="51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F</w:t>
            </w: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5BF" w:rsidRPr="00D265BF" w:rsidRDefault="00D265BF" w:rsidP="00D265BF">
            <w:pPr>
              <w:spacing w:after="0" w:line="256" w:lineRule="auto"/>
              <w:ind w:left="426" w:right="173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Cena EUR bez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pievienotās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vērtības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nodokļa</w:t>
            </w:r>
            <w:proofErr w:type="spellEnd"/>
          </w:p>
          <w:p w:rsidR="00D265BF" w:rsidRPr="00D265BF" w:rsidRDefault="00D265BF" w:rsidP="00D265BF">
            <w:pPr>
              <w:spacing w:after="0" w:line="256" w:lineRule="auto"/>
              <w:ind w:left="426" w:right="173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(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turpmāk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PVN) 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10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eastAsia="lv-LV"/>
              </w:rPr>
              <w:t>punkti</w:t>
            </w:r>
            <w:proofErr w:type="spellEnd"/>
          </w:p>
        </w:tc>
      </w:tr>
      <w:tr w:rsidR="00D265BF" w:rsidRPr="00D265BF" w:rsidTr="00D265BF">
        <w:trPr>
          <w:trHeight w:val="510"/>
        </w:trPr>
        <w:tc>
          <w:tcPr>
            <w:tcW w:w="41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265BF" w:rsidRPr="00D265BF" w:rsidRDefault="00D265BF" w:rsidP="00D265BF">
            <w:pPr>
              <w:spacing w:after="0" w:line="256" w:lineRule="auto"/>
              <w:ind w:left="426" w:hanging="426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Kopējais</w:t>
            </w:r>
            <w:proofErr w:type="spellEnd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punktu</w:t>
            </w:r>
            <w:proofErr w:type="spellEnd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skaits</w:t>
            </w:r>
            <w:proofErr w:type="spellEnd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 xml:space="preserve"> (S):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265BF" w:rsidRPr="00D265BF" w:rsidRDefault="00D265BF" w:rsidP="00D265BF">
            <w:pPr>
              <w:spacing w:after="0" w:line="256" w:lineRule="auto"/>
              <w:ind w:left="385" w:hanging="35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 xml:space="preserve">100 </w:t>
            </w: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eastAsia="lv-LV"/>
              </w:rPr>
              <w:t>punkti</w:t>
            </w:r>
            <w:proofErr w:type="spellEnd"/>
          </w:p>
        </w:tc>
      </w:tr>
    </w:tbl>
    <w:p w:rsidR="00D265BF" w:rsidRPr="00D265BF" w:rsidRDefault="00D265BF" w:rsidP="00D265BF">
      <w:pPr>
        <w:spacing w:before="120" w:after="0"/>
        <w:rPr>
          <w:rFonts w:ascii="Times New Roman" w:hAnsi="Times New Roman"/>
          <w:iCs/>
          <w:sz w:val="24"/>
          <w:szCs w:val="24"/>
          <w:lang w:eastAsia="lv-LV"/>
        </w:rPr>
      </w:pPr>
      <w:proofErr w:type="spellStart"/>
      <w:r w:rsidRPr="00D265BF">
        <w:rPr>
          <w:rFonts w:ascii="Times New Roman" w:hAnsi="Times New Roman"/>
          <w:b/>
          <w:iCs/>
          <w:sz w:val="24"/>
          <w:szCs w:val="24"/>
          <w:lang w:eastAsia="lv-LV"/>
        </w:rPr>
        <w:t>Kritērijā</w:t>
      </w:r>
      <w:proofErr w:type="spellEnd"/>
      <w:r w:rsidRPr="00D265BF">
        <w:rPr>
          <w:rFonts w:ascii="Times New Roman" w:hAnsi="Times New Roman"/>
          <w:b/>
          <w:iCs/>
          <w:sz w:val="24"/>
          <w:szCs w:val="24"/>
          <w:lang w:eastAsia="lv-LV"/>
        </w:rPr>
        <w:t xml:space="preserve"> (F) </w:t>
      </w:r>
      <w:proofErr w:type="spellStart"/>
      <w:r w:rsidRPr="00D265BF">
        <w:rPr>
          <w:rFonts w:ascii="Times New Roman" w:hAnsi="Times New Roman"/>
          <w:b/>
          <w:iCs/>
          <w:sz w:val="24"/>
          <w:szCs w:val="24"/>
          <w:lang w:eastAsia="lv-LV"/>
        </w:rPr>
        <w:t>punkti</w:t>
      </w:r>
      <w:proofErr w:type="spellEnd"/>
      <w:r w:rsidRPr="00D265BF">
        <w:rPr>
          <w:rFonts w:ascii="Times New Roman" w:hAnsi="Times New Roman"/>
          <w:b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/>
          <w:iCs/>
          <w:sz w:val="24"/>
          <w:szCs w:val="24"/>
          <w:lang w:eastAsia="lv-LV"/>
        </w:rPr>
        <w:t>tiek</w:t>
      </w:r>
      <w:proofErr w:type="spellEnd"/>
      <w:r w:rsidRPr="00D265BF">
        <w:rPr>
          <w:rFonts w:ascii="Times New Roman" w:hAnsi="Times New Roman"/>
          <w:b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/>
          <w:iCs/>
          <w:sz w:val="24"/>
          <w:szCs w:val="24"/>
          <w:lang w:eastAsia="lv-LV"/>
        </w:rPr>
        <w:t>piešķirti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>:</w:t>
      </w:r>
    </w:p>
    <w:p w:rsidR="00D265BF" w:rsidRPr="00D265BF" w:rsidRDefault="00D265BF" w:rsidP="00D265BF">
      <w:pPr>
        <w:spacing w:after="0"/>
        <w:rPr>
          <w:rFonts w:ascii="Times New Roman" w:hAnsi="Times New Roman"/>
          <w:iCs/>
          <w:sz w:val="24"/>
          <w:szCs w:val="24"/>
          <w:lang w:eastAsia="lv-LV"/>
        </w:rPr>
      </w:pP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Kritērijs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F = 10*</w:t>
      </w:r>
      <w:proofErr w:type="spellStart"/>
      <w:proofErr w:type="gram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Fx:Fy</w:t>
      </w:r>
      <w:proofErr w:type="spellEnd"/>
      <w:proofErr w:type="gram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,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kur</w:t>
      </w:r>
      <w:proofErr w:type="spellEnd"/>
    </w:p>
    <w:p w:rsidR="00D265BF" w:rsidRPr="00D265BF" w:rsidRDefault="00D265BF" w:rsidP="00D265BF">
      <w:pPr>
        <w:spacing w:after="0"/>
        <w:rPr>
          <w:rFonts w:ascii="Times New Roman" w:hAnsi="Times New Roman"/>
          <w:iCs/>
          <w:sz w:val="24"/>
          <w:szCs w:val="24"/>
          <w:lang w:eastAsia="lv-LV"/>
        </w:rPr>
      </w:pPr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F –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pretendenta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iegūtais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punktu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skaits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>;</w:t>
      </w:r>
    </w:p>
    <w:p w:rsidR="00D265BF" w:rsidRPr="00D265BF" w:rsidRDefault="00D265BF" w:rsidP="00D265BF">
      <w:pPr>
        <w:spacing w:after="0"/>
        <w:rPr>
          <w:rFonts w:ascii="Times New Roman" w:hAnsi="Times New Roman"/>
          <w:iCs/>
          <w:sz w:val="24"/>
          <w:szCs w:val="24"/>
          <w:lang w:eastAsia="lv-LV"/>
        </w:rPr>
      </w:pPr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10 –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maksimālais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punktu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skaits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par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kritēriju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>;</w:t>
      </w:r>
    </w:p>
    <w:p w:rsidR="00D265BF" w:rsidRPr="00D265BF" w:rsidRDefault="00D265BF" w:rsidP="00D265BF">
      <w:pPr>
        <w:spacing w:after="0"/>
        <w:rPr>
          <w:rFonts w:ascii="Times New Roman" w:hAnsi="Times New Roman"/>
          <w:bCs/>
          <w:iCs/>
          <w:sz w:val="24"/>
          <w:szCs w:val="24"/>
          <w:lang w:eastAsia="lv-LV"/>
        </w:rPr>
      </w:pPr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0 – ja nav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ievērots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nosacījums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, ka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reklāmas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materiālu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izvietošanai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jāparedz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finansējums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vismaz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50%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apmērā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no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kopējās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kampaņas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summas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;</w:t>
      </w:r>
    </w:p>
    <w:p w:rsidR="00D265BF" w:rsidRPr="00D265BF" w:rsidRDefault="00D265BF" w:rsidP="00D265BF">
      <w:pPr>
        <w:spacing w:after="0"/>
        <w:rPr>
          <w:rFonts w:ascii="Times New Roman" w:hAnsi="Times New Roman"/>
          <w:iCs/>
          <w:sz w:val="24"/>
          <w:szCs w:val="24"/>
          <w:lang w:eastAsia="lv-LV"/>
        </w:rPr>
      </w:pP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Fx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–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zemākā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piedāvātā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cena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euro bez PVN no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visiem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piedāvājumiem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>;</w:t>
      </w:r>
    </w:p>
    <w:p w:rsidR="00D265BF" w:rsidRPr="00D265BF" w:rsidRDefault="00D265BF" w:rsidP="00D265BF">
      <w:pPr>
        <w:spacing w:after="0"/>
        <w:rPr>
          <w:rFonts w:ascii="Times New Roman" w:hAnsi="Times New Roman"/>
          <w:iCs/>
          <w:sz w:val="24"/>
          <w:szCs w:val="24"/>
          <w:lang w:eastAsia="lv-LV"/>
        </w:rPr>
      </w:pP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Fy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–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vērtējamā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piedāvātā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(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pretendenta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)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cena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euro bez PVN (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atbilstoši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Finanšu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piedāvājumā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norādītajam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>).</w:t>
      </w:r>
    </w:p>
    <w:p w:rsidR="00D265BF" w:rsidRPr="00D265BF" w:rsidRDefault="00D265BF" w:rsidP="00D265BF">
      <w:pPr>
        <w:spacing w:after="0"/>
        <w:rPr>
          <w:rFonts w:ascii="Times New Roman" w:hAnsi="Times New Roman"/>
          <w:iCs/>
          <w:sz w:val="24"/>
          <w:szCs w:val="24"/>
          <w:lang w:eastAsia="lv-LV"/>
        </w:rPr>
      </w:pP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Iegūto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punktu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skaits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tiek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aprēķināts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ar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precizitāti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2 (divas)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zīmes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aiz</w:t>
      </w:r>
      <w:proofErr w:type="spellEnd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bCs/>
          <w:iCs/>
          <w:sz w:val="24"/>
          <w:szCs w:val="24"/>
          <w:lang w:eastAsia="lv-LV"/>
        </w:rPr>
        <w:t>komata</w:t>
      </w:r>
      <w:proofErr w:type="spellEnd"/>
    </w:p>
    <w:p w:rsidR="00D265BF" w:rsidRPr="00D265BF" w:rsidRDefault="00D265BF" w:rsidP="00D265BF">
      <w:pPr>
        <w:rPr>
          <w:rFonts w:ascii="Times New Roman" w:hAnsi="Times New Roman"/>
          <w:iCs/>
          <w:sz w:val="24"/>
          <w:szCs w:val="24"/>
          <w:lang w:eastAsia="lv-LV"/>
        </w:rPr>
      </w:pPr>
    </w:p>
    <w:p w:rsidR="00D265BF" w:rsidRPr="00D265BF" w:rsidRDefault="00D265BF" w:rsidP="00D265BF">
      <w:pPr>
        <w:rPr>
          <w:rFonts w:ascii="Times New Roman" w:hAnsi="Times New Roman"/>
          <w:iCs/>
          <w:sz w:val="24"/>
          <w:szCs w:val="24"/>
          <w:lang w:eastAsia="lv-LV"/>
        </w:rPr>
      </w:pP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Kritērijā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A, B, C, D un E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punkti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tiek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 </w:t>
      </w:r>
      <w:proofErr w:type="spellStart"/>
      <w:r w:rsidRPr="00D265BF">
        <w:rPr>
          <w:rFonts w:ascii="Times New Roman" w:hAnsi="Times New Roman"/>
          <w:iCs/>
          <w:sz w:val="24"/>
          <w:szCs w:val="24"/>
          <w:lang w:eastAsia="lv-LV"/>
        </w:rPr>
        <w:t>piešķirti</w:t>
      </w:r>
      <w:proofErr w:type="spellEnd"/>
      <w:r w:rsidRPr="00D265BF">
        <w:rPr>
          <w:rFonts w:ascii="Times New Roman" w:hAnsi="Times New Roman"/>
          <w:iCs/>
          <w:sz w:val="24"/>
          <w:szCs w:val="24"/>
          <w:lang w:eastAsia="lv-LV"/>
        </w:rPr>
        <w:t xml:space="preserve">: </w:t>
      </w:r>
    </w:p>
    <w:tbl>
      <w:tblPr>
        <w:tblW w:w="9923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7371"/>
      </w:tblGrid>
      <w:tr w:rsidR="00D265BF" w:rsidRPr="00CC52A4" w:rsidTr="00E212BC"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vAlign w:val="center"/>
            <w:hideMark/>
          </w:tcPr>
          <w:p w:rsidR="00D265BF" w:rsidRPr="00D265BF" w:rsidRDefault="00D265BF" w:rsidP="00D265B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Vērtējuma kritērijs un punkti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:rsidR="00D265BF" w:rsidRPr="00D265BF" w:rsidRDefault="00D265BF" w:rsidP="00D265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Vērtējuma kritērija aspekti un vērtējuma atšifrējums</w:t>
            </w:r>
          </w:p>
        </w:tc>
      </w:tr>
      <w:tr w:rsidR="00D265BF" w:rsidRPr="00D265BF" w:rsidTr="00E212BC">
        <w:tc>
          <w:tcPr>
            <w:tcW w:w="99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C000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Kampaņas radošā koncepcija un komunikācijas plāna apraksts – A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(maksimālais iegūstamais punktu skaits – 25)</w:t>
            </w:r>
          </w:p>
        </w:tc>
      </w:tr>
      <w:tr w:rsidR="00D265BF" w:rsidRPr="00CC52A4" w:rsidTr="00E212BC"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Kampaņas radošā koncepcija  A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vertAlign w:val="subscript"/>
                <w:lang w:val="lv-LV"/>
              </w:rPr>
              <w:t xml:space="preserve">1 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 xml:space="preserve"> (maksimālais punktu skaits – 15)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265BF" w:rsidRPr="00D265BF" w:rsidRDefault="00D265BF" w:rsidP="00D265BF">
            <w:pPr>
              <w:widowControl/>
              <w:numPr>
                <w:ilvl w:val="0"/>
                <w:numId w:val="3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Kampaņas radošās koncepcijas apraksts atbilst tehniskajā specifikācijā noteiktajām prasībām.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Izpildītājs ir skaidri definējis un pamatojis sasniedzamos rezultātus.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36"/>
              </w:numPr>
              <w:suppressAutoHyphens/>
              <w:spacing w:after="0" w:line="240" w:lineRule="auto"/>
              <w:contextualSpacing w:val="0"/>
              <w:rPr>
                <w:rFonts w:ascii="Times New Roman" w:eastAsia="Cambria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eastAsia="Cambria" w:hAnsi="Times New Roman"/>
                <w:sz w:val="24"/>
                <w:szCs w:val="24"/>
                <w:lang w:val="lv-LV"/>
              </w:rPr>
              <w:t>Radošais risinājums ir balstīts uz situācijas izpēti, stratēģiski pamatots un efektīvs, nodrošinot Pasūtītāja definēto mērķu sasniegšanu un mērķauditorijas uzrunāšanu.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Radošais risinājums ir ilgtspējīgs un ir skaidri redzama tā izmantošanas un adaptācijas iespējas turpmākajās kampaņās.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Visi radošā risinājuma elementi – galvenā ideja, sauklis un vēstījumi,  ir savstarpēji saskaņoti, vienojoši un cits citu veiksmīgi un efektīvi papildina.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Kampaņas radošā koncepcija atbilst izvirzītajiem mērķiem, situācijas aprakstam un uzrunāšanas tonim.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Piedāvātais kampaņas radošās koncepcijas risinājums neprasa papildu skaidrojumus, precizējumus vai izmaiņas, tas ir skaidri un detalizēti aprakstīta. 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Punktu gradācija: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5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Visi kritērija aspekti ir pilnībā pārliecinoši izpildīti un ņemti vērā –                  15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5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1 no kritērija aspektiem nav pārliecinoši izpildīts vai nav ņemts vērā – 12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5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2 kritērija aspekti nav pārliecinoši izpildīti vai nav ņemti vērā –                        9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5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3 kritērija aspekti nav pārliecinoši izpildīti vai nav ņemti vērā –                         6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5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4 kritērija aspekti nav pārliecinoši izpildīti vai nav ņemti vērā –                          3 punkti;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5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5 un vairāk kritērija aspekti nav pārliecinoši izpildīti vai ņemti vērā -                   0 punkti.</w:t>
            </w:r>
          </w:p>
        </w:tc>
      </w:tr>
      <w:tr w:rsidR="00D265BF" w:rsidRPr="00CC52A4" w:rsidTr="00E212BC"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lastRenderedPageBreak/>
              <w:t>Kampaņas sauklis un galvenie vēstījumi A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vertAlign w:val="subscript"/>
                <w:lang w:val="lv-LV"/>
              </w:rPr>
              <w:t xml:space="preserve">2 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 xml:space="preserve"> (maksimālais punktu skaits – 10)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265BF" w:rsidRPr="00D265BF" w:rsidRDefault="00D265BF" w:rsidP="00D265BF">
            <w:pPr>
              <w:widowControl/>
              <w:numPr>
                <w:ilvl w:val="0"/>
                <w:numId w:val="3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Kampaņas sauklis ir skaidri formulēts, pamatots un uzrunā dažādas primārās mērķauditorijas grupas.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Kampaņas sauklis ir oriģināls, labskanīgs, viegli iegaumējams un atmiņā paliekošs.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Kampaņas sauklis atbilst kampaņas mērķiem, tēmai un ir saskaņots ar kopējo kampaņas radošo koncepciju.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Galvenie vēstījumi izriet no kampaņas mērķa un </w:t>
            </w:r>
            <w:proofErr w:type="spellStart"/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apakšmērķiem</w:t>
            </w:r>
            <w:proofErr w:type="spellEnd"/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palīdz tos sasniegt.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Galvenie vēstījumi ir skaidri formulēti, labskanīgi, viegli uztverami un pielāgojami dažādiem komunikācijas kanāliem.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Punktu gradācija: 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1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Visi kritērija aspekti ir pilnībā pārliecinoši izpildīti un ņemti vērā –                   10 punkti;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1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1 no kritērija aspektiem nav pārliecinoši izpildīts vai nav ņemts vērā – 8 punkti;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1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2 kritērija aspekti nav pārliecinoši izpildīti vai nav ņemti vērā – 6 punkti;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1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3 kritērija aspekti nav pārliecinoši izpildīti vai nav ņemti vērā – 4 punkti;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1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4 kritērija aspekti nav pārliecinoši izpildīti vai nav ņemti vērā – 2 punkti;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1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Neviens no kritērija aspektiem nav</w:t>
            </w:r>
            <w:r w:rsidRPr="00D265BF">
              <w:rPr>
                <w:rFonts w:ascii="Times New Roman" w:eastAsia="Cambria" w:hAnsi="Times New Roman"/>
                <w:sz w:val="24"/>
                <w:szCs w:val="24"/>
                <w:lang w:val="lv-LV"/>
              </w:rPr>
              <w:t xml:space="preserve"> </w:t>
            </w: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pārliecinoši izpildīts vai nav ņemts vērā – 0 punkti.</w:t>
            </w:r>
          </w:p>
        </w:tc>
      </w:tr>
      <w:tr w:rsidR="00D265BF" w:rsidRPr="00D265BF" w:rsidTr="00E212BC">
        <w:tc>
          <w:tcPr>
            <w:tcW w:w="99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Kampaņas komunikācijas plāns, mediju plāns un sociālo tīklu plāns, izvēlēto komunikācijas kanālu pamatojums – B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(maksimālais iegūstamais punktu skaits – 25)</w:t>
            </w:r>
          </w:p>
        </w:tc>
      </w:tr>
      <w:tr w:rsidR="00D265BF" w:rsidRPr="00CC52A4" w:rsidTr="00E212BC"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Kampaņas komunikācijas plāns B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vertAlign w:val="subscript"/>
                <w:lang w:val="lv-LV"/>
              </w:rPr>
              <w:t xml:space="preserve">1 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 xml:space="preserve"> (maksimālais punktu skaits – 10)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265BF" w:rsidRPr="00D265BF" w:rsidRDefault="00D265BF" w:rsidP="00D265BF">
            <w:pPr>
              <w:widowControl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Kampaņas komunikācijas plāna apraksts atbilst tehniskajā specifikācijā noteiktajiem nosacījumiem.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 w:eastAsia="lv-LV"/>
              </w:rPr>
              <w:t>Ir iesniegts detalizēts aktivitāšu un laika plānojums, kas ļauj gūt pilnīgu priekšstatu par īstenojamajiem pasākumiem un aktivitātēm, to īstenošanas apjomu, ilgumu, biežumu un skaitu.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Kampaņas publicitātes saturs ir oriģināls, skaidri saprotams, atbilstošs izvirzītajiem mērķiem un uzrunāšanas tonim.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Kampaņas publicitātes risinājumi nodrošina definēto mērķauditoriju sasniedzamību un ietver sabiedrību uzrunājošus un noturošus akcentus.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Kampaņas aktivitātes ir savstarpēji saskaņotas, viena otru papildinošas un loģiski izriet no kampaņas mērķiem un stratēģijas.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Kampaņas komunikācijas plāns neprasa papildu skaidrojumus un precizējumus.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Punktu gradācija: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Visi kritērija aspekti ir pilnībā pārliecinoši izpildīti un ņemti vērā –                  10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1 no kritērija aspektiem nav pārliecinoši izpildīts vai nav ņemts vērā – 8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2 kritērija aspekti nav pārliecinoši izpildīti vai nav ņemti vērā –                   6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3 kritērija aspekti nav pārliecinoši izpildīti vai nav ņemti vērā –                    4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4 kritērija aspekti nav pārliecinoši izpildīti vai nav ņemti vērā –                   2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5 un vairāk no kritērija aspektiem nav pārliecinoši izpildīti vai nav ņemti vērā – 0 punkti.</w:t>
            </w:r>
          </w:p>
        </w:tc>
      </w:tr>
      <w:tr w:rsidR="00D265BF" w:rsidRPr="00CC52A4" w:rsidTr="00E212BC"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vertAlign w:val="subscript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lastRenderedPageBreak/>
              <w:t>Mediju plāns B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vertAlign w:val="subscript"/>
                <w:lang w:val="lv-LV"/>
              </w:rPr>
              <w:t>2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(maksimālais punktu skaits – 10)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265BF" w:rsidRPr="00D265BF" w:rsidRDefault="00D265BF" w:rsidP="00D265BF">
            <w:pPr>
              <w:widowControl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Mediju plāns atbilst tehniskajā specifikācijā izvirzītajiem nosacījumiem.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Izvēlētā mediju stratēģija un mediju izvēles principi efektīvi ļaus sasniegt Pasūtītāja uzstādīto kampaņas mērķauditoriju un mērķus.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Izvēlētie komunikācijas kanāli un to priekšrocības ir pārliecinoši un skaidri pamatoti.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Mediju plāna izklāsts ļauj gūt pilnīgu priekšstatu par aktivitāšu īstenošanas biežumu, intensitāti, laiku.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Piedāvātas arī oriģinālas, bet mērķtiecīgas idejas un mērķauditorijas uzrunāšanas veidi, kas papildina kopējo stratēģiju un nepasliktina auditorijas sasniedzamību.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Punktu gradācija: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Visi kritērija aspekti ir pilnībā pārliecinoši izpildīti un ņemti vērā –                   10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1 no kritērija aspektiem nav pārliecinoši izpildīts vai nav ņemts vērā – 8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2 kritērija aspekti nav pārliecinoši izpildīti vai nav ņemti vērā –                  6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3 kritērija aspekti nav pārliecinoši izpildīti vai nav ņemti vērā – 4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4 kritērija aspekti nav pārliecinoši izpildīti vai nav ņemti vērā –                          2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Neviens no kritērija aspektiem nav pārliecinoši izpildīts vai nav ņemts vērā – 0 punkti.</w:t>
            </w:r>
          </w:p>
        </w:tc>
      </w:tr>
      <w:tr w:rsidR="00D265BF" w:rsidRPr="00CC52A4" w:rsidTr="00E212BC"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vertAlign w:val="subscript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Sociālo tīklu plāns B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vertAlign w:val="subscript"/>
                <w:lang w:val="lv-LV"/>
              </w:rPr>
              <w:t>3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(maksimālais punktu skaits – 5)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265BF" w:rsidRPr="00D265BF" w:rsidRDefault="00D265BF" w:rsidP="00D265BF">
            <w:pPr>
              <w:widowControl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Sociālo tīklu plāns atbilst tehniskajā specifikācijā izvirzītajiem nosacījumiem.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Izvēlētā sociālo tīklu stratēģija un aktivitātes ir efektīvas, piemērotas izvēlētajiem kanāliem un ļauj sasniegt Pasūtītāja uzstādīto kampaņas mērķauditoriju un mērķus.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  <w:lastRenderedPageBreak/>
              <w:t xml:space="preserve">Izvēlētie </w:t>
            </w:r>
            <w:proofErr w:type="spellStart"/>
            <w:r w:rsidRPr="00D265BF"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  <w:t>influenceri</w:t>
            </w:r>
            <w:proofErr w:type="spellEnd"/>
            <w:r w:rsidRPr="00D265BF"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  <w:t xml:space="preserve"> un viņu aktivitātes ir pārliecinoši pamatoti, atbilst mērķauditorijai, kampaņas tēlam un vērtībām, kā arī palīdz sasniegt izvirzītos mērķus.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Sociālo tīklu plāna izklāsts ļauj gūt pilnīgu priekšstatu par aktivitāšu īstenošanas biežumu, intensitāti, laiku</w:t>
            </w:r>
            <w:r w:rsidRPr="00D265BF"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  <w:t xml:space="preserve"> un dažādo formātu izmantojumu.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41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  <w:t xml:space="preserve">Piedāvātās sociālo tīklu aktivitātes ir radošas, interesantas un jēgpilnas – gan informatīvas, gan uzrunā iesaistīties, aicina auditoriju uz rīcību. 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</w:pP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eastAsiaTheme="minorHAnsi" w:hAnsi="Times New Roman"/>
                <w:b/>
                <w:sz w:val="24"/>
                <w:szCs w:val="24"/>
                <w:lang w:val="lv-LV"/>
              </w:rPr>
              <w:t xml:space="preserve">Punktu gradācija: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  <w:t>Visi kritērija aspekti ir pilnībā pārliecinoši izpildīti un ņemti vērā –                       5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  <w:t>1 no kritērija aspektiem nav pārliecinoši izpildīts vai nav ņemts vērā – 4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  <w:t>2 kritērija aspekti nav pārliecinoši izpildīti vai nav ņemti vērā –                  3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  <w:t>3 kritērija aspekti nav pārliecinoši izpildīti vai nav ņemti vērā –                   1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eastAsiaTheme="minorHAnsi" w:hAnsi="Times New Roman"/>
                <w:sz w:val="24"/>
                <w:szCs w:val="24"/>
                <w:lang w:val="lv-LV"/>
              </w:rPr>
              <w:t>4 un vairāk no kritērija aspektiem nav pārliecinoši izpildīti vai nav ņemti vērā – 0 punkti.</w:t>
            </w:r>
          </w:p>
        </w:tc>
      </w:tr>
      <w:tr w:rsidR="00D265BF" w:rsidRPr="00CC52A4" w:rsidTr="00E212BC">
        <w:tc>
          <w:tcPr>
            <w:tcW w:w="99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lastRenderedPageBreak/>
              <w:t>Kampaņas vizuālā risinājuma skices – C (maksimālais iegūstamais punktu skaits – 20)</w:t>
            </w:r>
          </w:p>
        </w:tc>
      </w:tr>
      <w:tr w:rsidR="00D265BF" w:rsidRPr="00CC52A4" w:rsidTr="00E212BC"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Kampaņas vizuālā risinājuma skices C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(maksimālais punktu skaits – 20)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2"/>
              </w:numPr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vertAlign w:val="superscript"/>
                <w:lang w:val="lv-LV" w:eastAsia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 w:eastAsia="lv-LV"/>
              </w:rPr>
              <w:t>Vizuālais risinājums un tā pamatojums atbilst kampaņas mērķiem un kopējai koncepcijai.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2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Vizuālā risinājuma skices skaidri un nepārprotami nodod vēlamo vēstījumu.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2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Vizuālā risinājuma skices atspoguļo kampaņas tēmu, saukli, vēstījumus.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2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Vizuālā risinājuma skices parāda atbilstību komunikācijas kanālu specifiskajām vajadzībām.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2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Vizuālais risinājums ir oriģināls, atmiņā paliekošs un viegli uztverams, pievēršot mērķauditorijas un visas sabiedrības uzmanību.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2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Vizuālais risinājums ir veiksmīgi izmantojams arī citās ar Kampaņas tēmām saistītajās aktivitātēs.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2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Vizuālais risinājums veidots, ievērojot projekta programmas komunikācijas un dizaina vadlīnijas.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2"/>
              </w:numPr>
              <w:suppressAutoHyphens/>
              <w:spacing w:after="0" w:line="240" w:lineRule="auto"/>
              <w:ind w:left="313" w:hanging="313"/>
              <w:contextualSpacing w:val="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Vizuālā risinājuma piedāvājums ir pilnvērtīgs un neprasa būtiskus papildu skaidrojumus un precizējumus.</w:t>
            </w:r>
          </w:p>
          <w:p w:rsidR="00D265BF" w:rsidRPr="00D265BF" w:rsidRDefault="00D265BF" w:rsidP="00D265BF">
            <w:pPr>
              <w:spacing w:after="0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Punktu gradācija: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Visi kritērija aspekti ir pilnībā pārliecinoši izpildīti un ņemti vērā –                   20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1 no kritērija aspektiem nav pārliecinoši izpildīts vai nav ņemts vērā – 17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2 kritērija aspekti nav pārliecinoši izpildīti vai nav ņemti vērā –                        14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3 kritērija aspekti nav pārliecinoši izpildīti vai nav ņemti vērā –                                         11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4 kritērija aspekti nav pārliecinoši izpildīti vai nav ņemti vērā – 8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5 kritērija aspekti nav pārliecinoši izpildīti vai nav ņemti vērā – 5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6 kritērija aspekti nav pārliecinoši izpildīti vai nav ņemti vērā – 2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7 un vairāk no kritērija aspektiem nav pārliecinoši izpildīti vai nav ņemti vērā – 0 punkti.</w:t>
            </w:r>
          </w:p>
        </w:tc>
      </w:tr>
      <w:tr w:rsidR="00D265BF" w:rsidRPr="00D265BF" w:rsidTr="00E212BC">
        <w:tc>
          <w:tcPr>
            <w:tcW w:w="99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Kampaņas video klipa un </w:t>
            </w:r>
            <w:proofErr w:type="spellStart"/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online</w:t>
            </w:r>
            <w:proofErr w:type="spellEnd"/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 spēles ideja D (maksimālais punktu skaits – 10)</w:t>
            </w:r>
          </w:p>
        </w:tc>
      </w:tr>
      <w:tr w:rsidR="00D265BF" w:rsidRPr="00CC52A4" w:rsidTr="00E212BC"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lastRenderedPageBreak/>
              <w:t>Kampaņas video klipa ideja D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vertAlign w:val="subscript"/>
                <w:lang w:val="lv-LV"/>
              </w:rPr>
              <w:t>1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(maksimālais punktu skaits – 5)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</w:p>
        </w:tc>
        <w:tc>
          <w:tcPr>
            <w:tcW w:w="73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3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Video klipa ideja atbilst kampaņas izvirzītajiem mērķiem, definētajam raksturam – tā atspoguļo kampaņas vēstījumu un ir precīzi vērsta uz mērķauditoriju.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3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Video klipa ideja skaidri, emocionāli un iedarbīgi nodod vēlamo vēstījumu.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3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Sižets un vizuālie risinājumi atspoguļo kampaņas tēmu un saukli.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3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Video klipa ideja ir oriģināla, vizuāli pievilcīga un spēj piesaistīt un noturēt skatītāju uzmanību.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3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Video klipa idejas skice ir pilnvērtīga, nepārprotama un neprasa būtiskus papildinājumus vai precizējumus.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Punktu gradācija: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Visi kritērija aspekti ir pilnībā pārliecinoši izpildīti un ņemti vērā –                     5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1 no kritērija aspektiem nav pārliecinoši izpildīts vai nav ņemts vērā – 4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2 kritērija aspekti nav pārliecinoši izpildīti vai nav ņemti vērā – 3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3 kritērija aspekti nav pārliecinoši izpildīti vai nav ņemti vērā – 2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4 un vairāk no kritērija aspektiem nav pārliecinoši izpildīti vai nav ņemti vērā – 0 punkti. </w:t>
            </w:r>
          </w:p>
        </w:tc>
      </w:tr>
      <w:tr w:rsidR="00D265BF" w:rsidRPr="00CC52A4" w:rsidTr="00E212BC"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 xml:space="preserve">Kampaņas </w:t>
            </w:r>
            <w:proofErr w:type="spellStart"/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online</w:t>
            </w:r>
            <w:proofErr w:type="spellEnd"/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 xml:space="preserve"> spēles ideja D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vertAlign w:val="subscript"/>
                <w:lang w:val="lv-LV"/>
              </w:rPr>
              <w:t>2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(maksimālais punktu skaits – 5)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</w:p>
        </w:tc>
        <w:tc>
          <w:tcPr>
            <w:tcW w:w="73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4"/>
              </w:numPr>
              <w:suppressAutoHyphens/>
              <w:spacing w:after="0" w:line="240" w:lineRule="auto"/>
              <w:ind w:left="313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Spēles ideja ir orģināla, radoša un atbilst kampaņas mērķiem un tēmai.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4"/>
              </w:numPr>
              <w:suppressAutoHyphens/>
              <w:spacing w:after="0" w:line="240" w:lineRule="auto"/>
              <w:ind w:left="313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Spēle veicina auditorijas iesaisti, motivē piedalīties un atkārtoti to izmantot.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4"/>
              </w:numPr>
              <w:suppressAutoHyphens/>
              <w:spacing w:after="0" w:line="240" w:lineRule="auto"/>
              <w:ind w:left="313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Spēle skaidri un interaktīvi nodod kampaņas vēstījumus un izglītojošo saturu.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4"/>
              </w:numPr>
              <w:suppressAutoHyphens/>
              <w:spacing w:after="0" w:line="240" w:lineRule="auto"/>
              <w:ind w:left="313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Dizains un lietotāja pieredze (UX) ir pārdomāti, vizuāli pievilcīgi un viegli saprotami mērķauditorijai.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4"/>
              </w:numPr>
              <w:suppressAutoHyphens/>
              <w:spacing w:after="0" w:line="240" w:lineRule="auto"/>
              <w:ind w:left="313" w:hanging="28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Spēles var integrēt citās kampaņas aktivitātēs un izmantot ilgtermiņā.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Punktu gradācija: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Visi kritērija aspekti ir pilnībā pārliecinoši izpildīti un ņemti vērā –                     5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1 no kritērija aspektiem nav pārliecinoši izpildīts vai nav ņemts vērā – 4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2 kritērija aspekti nav pārliecinoši izpildīti vai nav ņemti vērā – 3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3 kritērija aspekti nav pārliecinoši izpildīti vai nav ņemti vērā – 2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313" w:hanging="283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4 un vairāk no kritērija aspektiem nav pārliecinoši izpildīti vai nav ņemti vērā – 0 punkti.</w:t>
            </w:r>
          </w:p>
        </w:tc>
      </w:tr>
      <w:tr w:rsidR="00D265BF" w:rsidRPr="00D265BF" w:rsidTr="00E212BC">
        <w:tc>
          <w:tcPr>
            <w:tcW w:w="99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Klātienes prezentācija E (maksimālais punktu skaits – 10)</w:t>
            </w:r>
          </w:p>
        </w:tc>
      </w:tr>
      <w:tr w:rsidR="00D265BF" w:rsidRPr="00D265BF" w:rsidTr="00E212BC"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Klātienes prezentācija E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(maksimālais punktu skaits – 10)</w:t>
            </w:r>
          </w:p>
        </w:tc>
        <w:tc>
          <w:tcPr>
            <w:tcW w:w="73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5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Pretendents argumentēti izklāsta, izskaidro un pamato kampaņas radošo koncepciju, piedāvātās aktivitātes un paņēmienus, saukļus, vizuālos risinājumus un izvēlētos komunikācijas kanālus.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5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Prezentācija sniedz pārliecību, ka Pretendenta izvēlētā radošā koncepcija un stratēģija ļaus sasniegt kampaņas mērķi. 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5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Runātājs informāciju pasniedz skaidri, pārliecinoši un profesionāli.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5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Prezentācija iekļaujas noteiktajā laikā, nezaudējot saturisko vērtību.</w:t>
            </w:r>
          </w:p>
          <w:p w:rsidR="00D265BF" w:rsidRPr="00D265BF" w:rsidRDefault="00D265BF" w:rsidP="00D265BF">
            <w:pPr>
              <w:pStyle w:val="ListParagraph"/>
              <w:widowControl/>
              <w:numPr>
                <w:ilvl w:val="0"/>
                <w:numId w:val="45"/>
              </w:numPr>
              <w:suppressAutoHyphens/>
              <w:spacing w:after="0" w:line="240" w:lineRule="auto"/>
              <w:ind w:left="313" w:hanging="313"/>
              <w:contextualSpacing w:val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Kopējais iespaids ir pārliecinošs un profesionāls, bez nepieciešamības pēc būtiskiem papildinājumiem.</w:t>
            </w: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D265BF" w:rsidRPr="00D265BF" w:rsidRDefault="00D265BF" w:rsidP="00D265B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Punktu gradācija: 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171" w:hanging="141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Visi kritērija aspekti ir pilnībā pārliecinoši izpildīti un ņemti vērā –                      10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171" w:hanging="141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1 no kritērija aspektiem nav pārliecinoši izpildīts vai nav ņemts vērā –                         8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171" w:hanging="141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2 kritērija aspekti nav pārliecinoši izpildīti vai nav ņemti vērā – 6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171" w:hanging="141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3 kritērija aspekti nav pārliecinoši izpildīti vai nav ņemti vērā – 4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171" w:hanging="141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4 kritērija aspekti nav pārliecinoši izpildīti vai nav ņemti vērā – 2 punkti;</w:t>
            </w:r>
          </w:p>
          <w:p w:rsidR="00D265BF" w:rsidRPr="00D265BF" w:rsidRDefault="00D265BF" w:rsidP="00D265BF">
            <w:pPr>
              <w:widowControl/>
              <w:numPr>
                <w:ilvl w:val="0"/>
                <w:numId w:val="38"/>
              </w:numPr>
              <w:suppressAutoHyphens/>
              <w:spacing w:after="0" w:line="240" w:lineRule="auto"/>
              <w:ind w:left="171" w:hanging="141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Neviens no kritērija aspektiem nav pārliecinoši izpildīts vai nav ņemts vērā – 0 punkti.</w:t>
            </w:r>
          </w:p>
          <w:p w:rsidR="00D265BF" w:rsidRPr="00D265BF" w:rsidRDefault="00D265BF" w:rsidP="00D265BF">
            <w:p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D265BF" w:rsidRPr="00D265BF" w:rsidRDefault="00D265BF" w:rsidP="00D265BF">
            <w:pPr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*</w:t>
            </w:r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 xml:space="preserve">Ja Pretendents atsakās veikt klātienes prezentāciju, Pretendentam </w:t>
            </w:r>
            <w:proofErr w:type="spellStart"/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automātiksi</w:t>
            </w:r>
            <w:proofErr w:type="spellEnd"/>
            <w:r w:rsidRPr="00D265B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 xml:space="preserve"> tiek piešķirti 0 punkti kritērijā “E”</w:t>
            </w:r>
            <w:r w:rsidRPr="00D265B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</w:tbl>
    <w:p w:rsidR="00D265BF" w:rsidRPr="00D265BF" w:rsidRDefault="00D265BF" w:rsidP="00D265BF">
      <w:pPr>
        <w:spacing w:before="240" w:after="0"/>
        <w:jc w:val="right"/>
        <w:rPr>
          <w:rFonts w:ascii="Times New Roman" w:hAnsi="Times New Roman"/>
          <w:sz w:val="24"/>
          <w:szCs w:val="24"/>
        </w:rPr>
      </w:pPr>
    </w:p>
    <w:sectPr w:rsidR="00D265BF" w:rsidRPr="00D265BF" w:rsidSect="002B0E28">
      <w:pgSz w:w="11906" w:h="16838"/>
      <w:pgMar w:top="993" w:right="180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1D0" w:rsidRDefault="002131D0" w:rsidP="00B81ACF">
      <w:pPr>
        <w:spacing w:after="0" w:line="240" w:lineRule="auto"/>
      </w:pPr>
      <w:r>
        <w:separator/>
      </w:r>
    </w:p>
  </w:endnote>
  <w:endnote w:type="continuationSeparator" w:id="0">
    <w:p w:rsidR="002131D0" w:rsidRDefault="002131D0" w:rsidP="00B8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1D0" w:rsidRDefault="002131D0" w:rsidP="00B81ACF">
      <w:pPr>
        <w:spacing w:after="0" w:line="240" w:lineRule="auto"/>
      </w:pPr>
      <w:r>
        <w:separator/>
      </w:r>
    </w:p>
  </w:footnote>
  <w:footnote w:type="continuationSeparator" w:id="0">
    <w:p w:rsidR="002131D0" w:rsidRDefault="002131D0" w:rsidP="00B8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63776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81ACF" w:rsidRPr="00B81ACF" w:rsidRDefault="00B81ACF">
        <w:pPr>
          <w:pStyle w:val="Header"/>
          <w:jc w:val="center"/>
          <w:rPr>
            <w:rFonts w:ascii="Times New Roman" w:hAnsi="Times New Roman"/>
          </w:rPr>
        </w:pPr>
        <w:r w:rsidRPr="00B81ACF">
          <w:rPr>
            <w:rFonts w:ascii="Times New Roman" w:hAnsi="Times New Roman"/>
          </w:rPr>
          <w:fldChar w:fldCharType="begin"/>
        </w:r>
        <w:r w:rsidRPr="00B81ACF">
          <w:rPr>
            <w:rFonts w:ascii="Times New Roman" w:hAnsi="Times New Roman"/>
          </w:rPr>
          <w:instrText>PAGE   \* MERGEFORMAT</w:instrText>
        </w:r>
        <w:r w:rsidRPr="00B81ACF">
          <w:rPr>
            <w:rFonts w:ascii="Times New Roman" w:hAnsi="Times New Roman"/>
          </w:rPr>
          <w:fldChar w:fldCharType="separate"/>
        </w:r>
        <w:r w:rsidR="004C38AB" w:rsidRPr="004C38AB">
          <w:rPr>
            <w:rFonts w:ascii="Times New Roman" w:hAnsi="Times New Roman"/>
            <w:noProof/>
            <w:lang w:val="lv-LV"/>
          </w:rPr>
          <w:t>2</w:t>
        </w:r>
        <w:r w:rsidRPr="00B81ACF">
          <w:rPr>
            <w:rFonts w:ascii="Times New Roman" w:hAnsi="Times New Roman"/>
          </w:rPr>
          <w:fldChar w:fldCharType="end"/>
        </w:r>
      </w:p>
    </w:sdtContent>
  </w:sdt>
  <w:p w:rsidR="00B81ACF" w:rsidRDefault="00B81A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3EA5"/>
    <w:multiLevelType w:val="hybridMultilevel"/>
    <w:tmpl w:val="8A9639E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86AA2"/>
    <w:multiLevelType w:val="hybridMultilevel"/>
    <w:tmpl w:val="5CEC1F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65080"/>
    <w:multiLevelType w:val="hybridMultilevel"/>
    <w:tmpl w:val="EBB28F8A"/>
    <w:lvl w:ilvl="0" w:tplc="2D0A5D5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06FB7"/>
    <w:multiLevelType w:val="multilevel"/>
    <w:tmpl w:val="993298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14693369"/>
    <w:multiLevelType w:val="hybridMultilevel"/>
    <w:tmpl w:val="1A241856"/>
    <w:lvl w:ilvl="0" w:tplc="0426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604AD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C3DD3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B28A2"/>
    <w:multiLevelType w:val="hybridMultilevel"/>
    <w:tmpl w:val="169477B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91BB4"/>
    <w:multiLevelType w:val="hybridMultilevel"/>
    <w:tmpl w:val="7784877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2584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A7423D"/>
    <w:multiLevelType w:val="hybridMultilevel"/>
    <w:tmpl w:val="B1D0125C"/>
    <w:lvl w:ilvl="0" w:tplc="AB60EBC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A604F6"/>
    <w:multiLevelType w:val="hybridMultilevel"/>
    <w:tmpl w:val="0B60B5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03BD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2AD0D59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D03A17"/>
    <w:multiLevelType w:val="hybridMultilevel"/>
    <w:tmpl w:val="8E18ADBA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610ADF"/>
    <w:multiLevelType w:val="hybridMultilevel"/>
    <w:tmpl w:val="5FE66D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9A097F"/>
    <w:multiLevelType w:val="hybridMultilevel"/>
    <w:tmpl w:val="2B8E51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B92F0E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CE4CE6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AE44A1"/>
    <w:multiLevelType w:val="multilevel"/>
    <w:tmpl w:val="3B0476B0"/>
    <w:lvl w:ilvl="0">
      <w:start w:val="7"/>
      <w:numFmt w:val="decimal"/>
      <w:lvlText w:val="%1."/>
      <w:lvlJc w:val="left"/>
      <w:pPr>
        <w:ind w:left="394" w:hanging="39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CB7371B"/>
    <w:multiLevelType w:val="hybridMultilevel"/>
    <w:tmpl w:val="F87093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F63A81"/>
    <w:multiLevelType w:val="hybridMultilevel"/>
    <w:tmpl w:val="5F4442AA"/>
    <w:lvl w:ilvl="0" w:tplc="042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22C7BCA"/>
    <w:multiLevelType w:val="hybridMultilevel"/>
    <w:tmpl w:val="3C2E1D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6C5A56"/>
    <w:multiLevelType w:val="hybridMultilevel"/>
    <w:tmpl w:val="83524308"/>
    <w:lvl w:ilvl="0" w:tplc="18CA76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897F04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2200706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5BB69BB"/>
    <w:multiLevelType w:val="multilevel"/>
    <w:tmpl w:val="A4364F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 w15:restartNumberingAfterBreak="0">
    <w:nsid w:val="481B0191"/>
    <w:multiLevelType w:val="hybridMultilevel"/>
    <w:tmpl w:val="6A606FE4"/>
    <w:lvl w:ilvl="0" w:tplc="2D0A5D5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3F5823"/>
    <w:multiLevelType w:val="multilevel"/>
    <w:tmpl w:val="250C8E4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auto"/>
      </w:rPr>
    </w:lvl>
  </w:abstractNum>
  <w:abstractNum w:abstractNumId="29" w15:restartNumberingAfterBreak="0">
    <w:nsid w:val="51CD7B03"/>
    <w:multiLevelType w:val="hybridMultilevel"/>
    <w:tmpl w:val="D428B64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854B5C"/>
    <w:multiLevelType w:val="hybridMultilevel"/>
    <w:tmpl w:val="E760F51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C19ED"/>
    <w:multiLevelType w:val="hybridMultilevel"/>
    <w:tmpl w:val="8BE2FC72"/>
    <w:lvl w:ilvl="0" w:tplc="2D0A5D5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10D65"/>
    <w:multiLevelType w:val="hybridMultilevel"/>
    <w:tmpl w:val="F91EB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37F7C"/>
    <w:multiLevelType w:val="hybridMultilevel"/>
    <w:tmpl w:val="4C00F4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8F58FE"/>
    <w:multiLevelType w:val="hybridMultilevel"/>
    <w:tmpl w:val="959C04AA"/>
    <w:lvl w:ilvl="0" w:tplc="DA28CE5E">
      <w:start w:val="1"/>
      <w:numFmt w:val="decimal"/>
      <w:lvlText w:val="%1."/>
      <w:lvlJc w:val="left"/>
      <w:pPr>
        <w:ind w:left="785" w:hanging="360"/>
      </w:pPr>
    </w:lvl>
    <w:lvl w:ilvl="1" w:tplc="04260019">
      <w:start w:val="1"/>
      <w:numFmt w:val="lowerLetter"/>
      <w:lvlText w:val="%2."/>
      <w:lvlJc w:val="left"/>
      <w:pPr>
        <w:ind w:left="1505" w:hanging="360"/>
      </w:pPr>
    </w:lvl>
    <w:lvl w:ilvl="2" w:tplc="0426001B">
      <w:start w:val="1"/>
      <w:numFmt w:val="lowerRoman"/>
      <w:lvlText w:val="%3."/>
      <w:lvlJc w:val="right"/>
      <w:pPr>
        <w:ind w:left="2225" w:hanging="180"/>
      </w:pPr>
    </w:lvl>
    <w:lvl w:ilvl="3" w:tplc="0426000F">
      <w:start w:val="1"/>
      <w:numFmt w:val="decimal"/>
      <w:lvlText w:val="%4."/>
      <w:lvlJc w:val="left"/>
      <w:pPr>
        <w:ind w:left="2945" w:hanging="360"/>
      </w:pPr>
    </w:lvl>
    <w:lvl w:ilvl="4" w:tplc="04260019">
      <w:start w:val="1"/>
      <w:numFmt w:val="lowerLetter"/>
      <w:lvlText w:val="%5."/>
      <w:lvlJc w:val="left"/>
      <w:pPr>
        <w:ind w:left="3665" w:hanging="360"/>
      </w:pPr>
    </w:lvl>
    <w:lvl w:ilvl="5" w:tplc="0426001B">
      <w:start w:val="1"/>
      <w:numFmt w:val="lowerRoman"/>
      <w:lvlText w:val="%6."/>
      <w:lvlJc w:val="right"/>
      <w:pPr>
        <w:ind w:left="4385" w:hanging="180"/>
      </w:pPr>
    </w:lvl>
    <w:lvl w:ilvl="6" w:tplc="0426000F">
      <w:start w:val="1"/>
      <w:numFmt w:val="decimal"/>
      <w:lvlText w:val="%7."/>
      <w:lvlJc w:val="left"/>
      <w:pPr>
        <w:ind w:left="5105" w:hanging="360"/>
      </w:pPr>
    </w:lvl>
    <w:lvl w:ilvl="7" w:tplc="04260019">
      <w:start w:val="1"/>
      <w:numFmt w:val="lowerLetter"/>
      <w:lvlText w:val="%8."/>
      <w:lvlJc w:val="left"/>
      <w:pPr>
        <w:ind w:left="5825" w:hanging="360"/>
      </w:pPr>
    </w:lvl>
    <w:lvl w:ilvl="8" w:tplc="0426001B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4107411"/>
    <w:multiLevelType w:val="hybridMultilevel"/>
    <w:tmpl w:val="75D293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EE3E53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949567E"/>
    <w:multiLevelType w:val="hybridMultilevel"/>
    <w:tmpl w:val="D97E589A"/>
    <w:lvl w:ilvl="0" w:tplc="2D0A5D5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581F44"/>
    <w:multiLevelType w:val="multilevel"/>
    <w:tmpl w:val="2552FF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39" w15:restartNumberingAfterBreak="1">
    <w:nsid w:val="71D3043B"/>
    <w:multiLevelType w:val="multilevel"/>
    <w:tmpl w:val="F05818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5"/>
        <w:szCs w:val="25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0" w15:restartNumberingAfterBreak="0">
    <w:nsid w:val="744433AD"/>
    <w:multiLevelType w:val="hybridMultilevel"/>
    <w:tmpl w:val="BB6A70FC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6A4A59"/>
    <w:multiLevelType w:val="hybridMultilevel"/>
    <w:tmpl w:val="D96203A2"/>
    <w:lvl w:ilvl="0" w:tplc="49387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5202A6A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CE2F39"/>
    <w:multiLevelType w:val="hybridMultilevel"/>
    <w:tmpl w:val="610C75BA"/>
    <w:lvl w:ilvl="0" w:tplc="D96C82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30003"/>
    <w:multiLevelType w:val="hybridMultilevel"/>
    <w:tmpl w:val="B60C90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39"/>
  </w:num>
  <w:num w:numId="4">
    <w:abstractNumId w:val="1"/>
  </w:num>
  <w:num w:numId="5">
    <w:abstractNumId w:val="35"/>
  </w:num>
  <w:num w:numId="6">
    <w:abstractNumId w:val="43"/>
  </w:num>
  <w:num w:numId="7">
    <w:abstractNumId w:val="28"/>
  </w:num>
  <w:num w:numId="8">
    <w:abstractNumId w:val="4"/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9"/>
  </w:num>
  <w:num w:numId="12">
    <w:abstractNumId w:val="33"/>
  </w:num>
  <w:num w:numId="13">
    <w:abstractNumId w:val="3"/>
  </w:num>
  <w:num w:numId="14">
    <w:abstractNumId w:val="22"/>
  </w:num>
  <w:num w:numId="15">
    <w:abstractNumId w:val="15"/>
  </w:num>
  <w:num w:numId="16">
    <w:abstractNumId w:val="32"/>
  </w:num>
  <w:num w:numId="17">
    <w:abstractNumId w:val="42"/>
  </w:num>
  <w:num w:numId="18">
    <w:abstractNumId w:val="17"/>
  </w:num>
  <w:num w:numId="19">
    <w:abstractNumId w:val="5"/>
  </w:num>
  <w:num w:numId="20">
    <w:abstractNumId w:val="20"/>
  </w:num>
  <w:num w:numId="21">
    <w:abstractNumId w:val="30"/>
  </w:num>
  <w:num w:numId="22">
    <w:abstractNumId w:val="8"/>
  </w:num>
  <w:num w:numId="23">
    <w:abstractNumId w:val="11"/>
  </w:num>
  <w:num w:numId="24">
    <w:abstractNumId w:val="12"/>
  </w:num>
  <w:num w:numId="25">
    <w:abstractNumId w:val="13"/>
  </w:num>
  <w:num w:numId="26">
    <w:abstractNumId w:val="9"/>
  </w:num>
  <w:num w:numId="27">
    <w:abstractNumId w:val="19"/>
  </w:num>
  <w:num w:numId="28">
    <w:abstractNumId w:val="6"/>
  </w:num>
  <w:num w:numId="29">
    <w:abstractNumId w:val="38"/>
  </w:num>
  <w:num w:numId="30">
    <w:abstractNumId w:val="10"/>
  </w:num>
  <w:num w:numId="31">
    <w:abstractNumId w:val="41"/>
  </w:num>
  <w:num w:numId="32">
    <w:abstractNumId w:val="44"/>
  </w:num>
  <w:num w:numId="33">
    <w:abstractNumId w:val="16"/>
  </w:num>
  <w:num w:numId="34">
    <w:abstractNumId w:val="0"/>
  </w:num>
  <w:num w:numId="35">
    <w:abstractNumId w:val="21"/>
  </w:num>
  <w:num w:numId="36">
    <w:abstractNumId w:val="18"/>
  </w:num>
  <w:num w:numId="37">
    <w:abstractNumId w:val="25"/>
  </w:num>
  <w:num w:numId="38">
    <w:abstractNumId w:val="14"/>
  </w:num>
  <w:num w:numId="39">
    <w:abstractNumId w:val="24"/>
  </w:num>
  <w:num w:numId="40">
    <w:abstractNumId w:val="40"/>
  </w:num>
  <w:num w:numId="41">
    <w:abstractNumId w:val="36"/>
  </w:num>
  <w:num w:numId="42">
    <w:abstractNumId w:val="2"/>
  </w:num>
  <w:num w:numId="43">
    <w:abstractNumId w:val="37"/>
  </w:num>
  <w:num w:numId="44">
    <w:abstractNumId w:val="27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ACF"/>
    <w:rsid w:val="000311BA"/>
    <w:rsid w:val="00063204"/>
    <w:rsid w:val="00065745"/>
    <w:rsid w:val="00070203"/>
    <w:rsid w:val="000A2280"/>
    <w:rsid w:val="000A69AB"/>
    <w:rsid w:val="000B5776"/>
    <w:rsid w:val="000C09C8"/>
    <w:rsid w:val="000F4033"/>
    <w:rsid w:val="001253EC"/>
    <w:rsid w:val="00151F3F"/>
    <w:rsid w:val="0019362E"/>
    <w:rsid w:val="001A4CDA"/>
    <w:rsid w:val="001A5D07"/>
    <w:rsid w:val="001D01DC"/>
    <w:rsid w:val="002131D0"/>
    <w:rsid w:val="00266AC6"/>
    <w:rsid w:val="00281968"/>
    <w:rsid w:val="002867F2"/>
    <w:rsid w:val="002B0E28"/>
    <w:rsid w:val="002B18F1"/>
    <w:rsid w:val="002B47F8"/>
    <w:rsid w:val="002D03D0"/>
    <w:rsid w:val="002D78D7"/>
    <w:rsid w:val="002F0406"/>
    <w:rsid w:val="002F5481"/>
    <w:rsid w:val="002F5B0A"/>
    <w:rsid w:val="0031698F"/>
    <w:rsid w:val="00332006"/>
    <w:rsid w:val="00352F98"/>
    <w:rsid w:val="00392C25"/>
    <w:rsid w:val="003B3EC1"/>
    <w:rsid w:val="003B55F4"/>
    <w:rsid w:val="003B6908"/>
    <w:rsid w:val="003C38B7"/>
    <w:rsid w:val="003F21C8"/>
    <w:rsid w:val="00406205"/>
    <w:rsid w:val="0041721E"/>
    <w:rsid w:val="0043680E"/>
    <w:rsid w:val="004410F7"/>
    <w:rsid w:val="00442F93"/>
    <w:rsid w:val="00450B2E"/>
    <w:rsid w:val="00467AE4"/>
    <w:rsid w:val="00497FAA"/>
    <w:rsid w:val="004C38AB"/>
    <w:rsid w:val="004E6874"/>
    <w:rsid w:val="0050058A"/>
    <w:rsid w:val="005113EB"/>
    <w:rsid w:val="00511A49"/>
    <w:rsid w:val="00521BEC"/>
    <w:rsid w:val="00555AF0"/>
    <w:rsid w:val="00561A19"/>
    <w:rsid w:val="005775E9"/>
    <w:rsid w:val="005909AC"/>
    <w:rsid w:val="00591ACB"/>
    <w:rsid w:val="00596D5E"/>
    <w:rsid w:val="005A700A"/>
    <w:rsid w:val="005D2301"/>
    <w:rsid w:val="006260A1"/>
    <w:rsid w:val="00671266"/>
    <w:rsid w:val="006866BC"/>
    <w:rsid w:val="00692F35"/>
    <w:rsid w:val="006A5EEA"/>
    <w:rsid w:val="006B079E"/>
    <w:rsid w:val="006B62D0"/>
    <w:rsid w:val="006C0667"/>
    <w:rsid w:val="006F02EA"/>
    <w:rsid w:val="006F2136"/>
    <w:rsid w:val="006F3710"/>
    <w:rsid w:val="007054EE"/>
    <w:rsid w:val="00740752"/>
    <w:rsid w:val="00742815"/>
    <w:rsid w:val="007458CA"/>
    <w:rsid w:val="00761AFB"/>
    <w:rsid w:val="007639BA"/>
    <w:rsid w:val="007B3826"/>
    <w:rsid w:val="007D365B"/>
    <w:rsid w:val="007E4C6B"/>
    <w:rsid w:val="007F14FD"/>
    <w:rsid w:val="00826940"/>
    <w:rsid w:val="00847C9C"/>
    <w:rsid w:val="00847D9B"/>
    <w:rsid w:val="00850BFD"/>
    <w:rsid w:val="008B0E7E"/>
    <w:rsid w:val="008D0461"/>
    <w:rsid w:val="009251C6"/>
    <w:rsid w:val="00930FD2"/>
    <w:rsid w:val="009615E0"/>
    <w:rsid w:val="0097582A"/>
    <w:rsid w:val="009E4BD7"/>
    <w:rsid w:val="00A11428"/>
    <w:rsid w:val="00A47916"/>
    <w:rsid w:val="00A55DDF"/>
    <w:rsid w:val="00A87DAE"/>
    <w:rsid w:val="00A93675"/>
    <w:rsid w:val="00AE4E39"/>
    <w:rsid w:val="00AF5E02"/>
    <w:rsid w:val="00B4212D"/>
    <w:rsid w:val="00B81ACF"/>
    <w:rsid w:val="00B90CAD"/>
    <w:rsid w:val="00B96803"/>
    <w:rsid w:val="00BC61C3"/>
    <w:rsid w:val="00BD472B"/>
    <w:rsid w:val="00C072F2"/>
    <w:rsid w:val="00C201FD"/>
    <w:rsid w:val="00C34DCC"/>
    <w:rsid w:val="00C56B93"/>
    <w:rsid w:val="00C922FF"/>
    <w:rsid w:val="00CA6C16"/>
    <w:rsid w:val="00CC52A4"/>
    <w:rsid w:val="00CD1A36"/>
    <w:rsid w:val="00CD67B3"/>
    <w:rsid w:val="00D265BF"/>
    <w:rsid w:val="00D70B18"/>
    <w:rsid w:val="00D94D9B"/>
    <w:rsid w:val="00DE6EE4"/>
    <w:rsid w:val="00DF135D"/>
    <w:rsid w:val="00E26EDB"/>
    <w:rsid w:val="00E3019F"/>
    <w:rsid w:val="00E436D8"/>
    <w:rsid w:val="00EE6BBD"/>
    <w:rsid w:val="00F80BA5"/>
    <w:rsid w:val="00F97A97"/>
    <w:rsid w:val="00FF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980E6"/>
  <w15:chartTrackingRefBased/>
  <w15:docId w15:val="{0BFFFEB2-7AC1-4DFD-A7BF-60FE33B8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1ACF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81ACF"/>
    <w:rPr>
      <w:color w:val="0000FF"/>
      <w:u w:val="single"/>
    </w:rPr>
  </w:style>
  <w:style w:type="paragraph" w:styleId="ListParagraph">
    <w:name w:val="List Paragraph"/>
    <w:aliases w:val="2,Strip,Virsraksti,Numbered Para 1,Dot pt,List Paragraph Char Char Char,Indicator Text,Bullet Points,MAIN CONTENT,IFCL - List Paragraph,List Paragraph12,OBC Bullet,F5 List Paragraph,Colorful List - Accent 11,Bullet Styl,Normal bullet 2"/>
    <w:basedOn w:val="Normal"/>
    <w:link w:val="ListParagraphChar"/>
    <w:uiPriority w:val="34"/>
    <w:qFormat/>
    <w:rsid w:val="00B81A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ACF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ACF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2 Char,Strip Char,Virsraksti Char,Numbered Para 1 Char,Dot pt Char,List Paragraph Char Char Char Char,Indicator Text Char,Bullet Points Char,MAIN CONTENT Char,IFCL - List Paragraph Char,List Paragraph12 Char,OBC Bullet Char"/>
    <w:link w:val="ListParagraph"/>
    <w:uiPriority w:val="99"/>
    <w:qFormat/>
    <w:locked/>
    <w:rsid w:val="006B62D0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rsid w:val="00065745"/>
    <w:pPr>
      <w:widowControl/>
      <w:spacing w:after="120" w:line="240" w:lineRule="auto"/>
    </w:pPr>
    <w:rPr>
      <w:rFonts w:ascii="Times New Roman" w:eastAsia="Times New Roman" w:hAnsi="Times New Roman"/>
      <w:sz w:val="16"/>
      <w:szCs w:val="16"/>
      <w:lang w:val="lv-LV"/>
    </w:rPr>
  </w:style>
  <w:style w:type="character" w:customStyle="1" w:styleId="BodyText3Char">
    <w:name w:val="Body Text 3 Char"/>
    <w:basedOn w:val="DefaultParagraphFont"/>
    <w:link w:val="BodyText3"/>
    <w:rsid w:val="00065745"/>
    <w:rPr>
      <w:rFonts w:ascii="Times New Roman" w:eastAsia="Times New Roman" w:hAnsi="Times New Roman" w:cs="Times New Roman"/>
      <w:sz w:val="16"/>
      <w:szCs w:val="16"/>
    </w:rPr>
  </w:style>
  <w:style w:type="character" w:styleId="SubtleEmphasis">
    <w:name w:val="Subtle Emphasis"/>
    <w:uiPriority w:val="19"/>
    <w:qFormat/>
    <w:rsid w:val="00E436D8"/>
    <w:rPr>
      <w:i/>
      <w:iCs/>
      <w:color w:val="404040"/>
    </w:rPr>
  </w:style>
  <w:style w:type="character" w:customStyle="1" w:styleId="ListParagraphChar1">
    <w:name w:val="List Paragraph Char1"/>
    <w:aliases w:val="2 Char1,Saistīto dokumentu saraksts Char1,Syle 1 Char1,Normal bullet 2 Char1,Bullet list Char1,Strip Char1,H&amp;P List Paragraph Char1,Virsraksti Char1,Numbered Para 1 Char1,Dot pt Char1,List Paragraph Char Char Char Char1"/>
    <w:uiPriority w:val="99"/>
    <w:qFormat/>
    <w:locked/>
    <w:rsid w:val="00A87DAE"/>
    <w:rPr>
      <w:rFonts w:ascii="Calibri" w:eastAsia="Calibri" w:hAnsi="Calibri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11852</Words>
  <Characters>6756</Characters>
  <Application>Microsoft Office Word</Application>
  <DocSecurity>0</DocSecurity>
  <Lines>56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18571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Nikiforova</dc:creator>
  <cp:keywords/>
  <dc:description/>
  <cp:lastModifiedBy>Rasa Lūse</cp:lastModifiedBy>
  <cp:revision>21</cp:revision>
  <dcterms:created xsi:type="dcterms:W3CDTF">2025-02-04T11:51:00Z</dcterms:created>
  <dcterms:modified xsi:type="dcterms:W3CDTF">2026-05-07T05:53:00Z</dcterms:modified>
</cp:coreProperties>
</file>