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4E40B" w14:textId="2A1D9A4E" w:rsidR="00595E2B" w:rsidRPr="00B35A10" w:rsidRDefault="00B35A10" w:rsidP="005869D4">
      <w:pPr>
        <w:jc w:val="center"/>
        <w:rPr>
          <w:rFonts w:cs="Times New Roman"/>
          <w:b/>
          <w:bCs/>
        </w:rPr>
      </w:pPr>
      <w:r w:rsidRPr="00B35A10">
        <w:rPr>
          <w:rFonts w:cs="Times New Roman"/>
          <w:b/>
          <w:bCs/>
        </w:rPr>
        <w:t>VSIA</w:t>
      </w:r>
      <w:r w:rsidR="002C48A6" w:rsidRPr="00B35A10">
        <w:rPr>
          <w:rFonts w:cs="Times New Roman"/>
          <w:b/>
          <w:bCs/>
        </w:rPr>
        <w:t xml:space="preserve"> “</w:t>
      </w:r>
      <w:r w:rsidRPr="00B35A10">
        <w:rPr>
          <w:rFonts w:cs="Times New Roman"/>
          <w:b/>
          <w:bCs/>
        </w:rPr>
        <w:t>Latvijas Vides, ģeoloģijas un meteoroloģijas centrs</w:t>
      </w:r>
      <w:r w:rsidR="002C48A6" w:rsidRPr="00B35A10">
        <w:rPr>
          <w:rFonts w:cs="Times New Roman"/>
          <w:b/>
          <w:bCs/>
        </w:rPr>
        <w:t>” iepirkumu komisijas atbilde ieinteresētā piegādātāja jautājumiem</w:t>
      </w:r>
    </w:p>
    <w:p w14:paraId="28D748BE" w14:textId="77777777" w:rsidR="00B35A10" w:rsidRDefault="00B35A10">
      <w:pPr>
        <w:rPr>
          <w:rFonts w:cs="Times New Roman"/>
        </w:rPr>
      </w:pPr>
    </w:p>
    <w:p w14:paraId="1CBDE9EB" w14:textId="78FA0950" w:rsidR="002C48A6" w:rsidRPr="00B35A10" w:rsidRDefault="002C48A6">
      <w:pPr>
        <w:rPr>
          <w:rFonts w:cs="Times New Roman"/>
        </w:rPr>
      </w:pPr>
      <w:r w:rsidRPr="00B35A10">
        <w:rPr>
          <w:rFonts w:cs="Times New Roman"/>
        </w:rPr>
        <w:t xml:space="preserve">Iepirkuma nosaukums -  </w:t>
      </w:r>
      <w:r w:rsidR="00607817">
        <w:rPr>
          <w:rFonts w:cs="Times New Roman"/>
        </w:rPr>
        <w:t>Ķīmijas preču, laboratorijas trauku, materiālu un piederumu piegāde</w:t>
      </w:r>
    </w:p>
    <w:p w14:paraId="661A37F8" w14:textId="4A8AE1D0" w:rsidR="002C48A6" w:rsidRPr="00B35A10" w:rsidRDefault="002C48A6">
      <w:pPr>
        <w:rPr>
          <w:rFonts w:cs="Times New Roman"/>
        </w:rPr>
      </w:pPr>
      <w:r w:rsidRPr="00B35A10">
        <w:rPr>
          <w:rFonts w:cs="Times New Roman"/>
        </w:rPr>
        <w:t xml:space="preserve">Iepirkuma ID Nr. </w:t>
      </w:r>
      <w:r w:rsidR="00B35A10" w:rsidRPr="00B35A10">
        <w:rPr>
          <w:rFonts w:cs="Times New Roman"/>
        </w:rPr>
        <w:t>VSIA LVĢMC 2025/</w:t>
      </w:r>
      <w:r w:rsidR="00607817">
        <w:rPr>
          <w:rFonts w:cs="Times New Roman"/>
        </w:rPr>
        <w:t>33</w:t>
      </w:r>
    </w:p>
    <w:p w14:paraId="3154A284" w14:textId="2E5E8118" w:rsidR="002C48A6" w:rsidRPr="00B35A10" w:rsidRDefault="002C48A6">
      <w:pPr>
        <w:rPr>
          <w:rFonts w:cs="Times New Roman"/>
        </w:rPr>
      </w:pPr>
      <w:r w:rsidRPr="00B35A10">
        <w:rPr>
          <w:rFonts w:cs="Times New Roman"/>
        </w:rPr>
        <w:t>Atbildes sagatavotas</w:t>
      </w:r>
      <w:r w:rsidR="00B35A10" w:rsidRPr="00B35A10">
        <w:rPr>
          <w:rFonts w:cs="Times New Roman"/>
        </w:rPr>
        <w:t xml:space="preserve"> </w:t>
      </w:r>
      <w:r w:rsidR="00753210">
        <w:rPr>
          <w:rFonts w:cs="Times New Roman"/>
        </w:rPr>
        <w:t>26.02.2026.</w:t>
      </w:r>
    </w:p>
    <w:p w14:paraId="26E6E980" w14:textId="77777777" w:rsidR="002E2FF4" w:rsidRPr="002E2FF4" w:rsidRDefault="002C48A6" w:rsidP="002E2FF4">
      <w:pPr>
        <w:rPr>
          <w:color w:val="215E99" w:themeColor="text2" w:themeTint="BF"/>
        </w:rPr>
      </w:pPr>
      <w:r w:rsidRPr="00B35A10">
        <w:rPr>
          <w:rFonts w:cs="Times New Roman"/>
          <w:b/>
          <w:bCs/>
        </w:rPr>
        <w:t xml:space="preserve">Piegādātāja </w:t>
      </w:r>
      <w:r w:rsidRPr="002E2FF4">
        <w:rPr>
          <w:rFonts w:cs="Times New Roman"/>
          <w:b/>
          <w:bCs/>
        </w:rPr>
        <w:t>jautājums</w:t>
      </w:r>
      <w:r w:rsidRPr="00B35A10">
        <w:rPr>
          <w:rFonts w:cs="Times New Roman"/>
        </w:rPr>
        <w:t xml:space="preserve">:  </w:t>
      </w:r>
      <w:r w:rsidRPr="00B35A10">
        <w:rPr>
          <w:rFonts w:cs="Times New Roman"/>
        </w:rPr>
        <w:br/>
      </w:r>
      <w:r w:rsidR="002E2FF4" w:rsidRPr="002E2FF4">
        <w:rPr>
          <w:color w:val="215E99" w:themeColor="text2" w:themeTint="BF"/>
        </w:rPr>
        <w:t>Saskaņā ar 37.42. punkta prasību ir norādīti 45 mL parauga trauciņi, 1000 gab./iepakojumā. Tomēr ar Thermo Fisher Gallery iekārtu ir saderīgi parauga trauciņi ar šādiem tilpumiem: 0,5 mL, 2 mL, 4 mL un 7 mL.</w:t>
      </w:r>
    </w:p>
    <w:p w14:paraId="5E82A097" w14:textId="159D617E" w:rsidR="002C48A6" w:rsidRPr="002E2FF4" w:rsidRDefault="002E2FF4" w:rsidP="002E2FF4">
      <w:pPr>
        <w:spacing w:beforeLines="60" w:before="144" w:afterLines="60" w:after="144"/>
        <w:contextualSpacing/>
        <w:rPr>
          <w:rFonts w:eastAsia="Times New Roman" w:cs="Times New Roman"/>
          <w:color w:val="215E99" w:themeColor="text2" w:themeTint="BF"/>
        </w:rPr>
      </w:pPr>
      <w:r w:rsidRPr="002E2FF4">
        <w:rPr>
          <w:color w:val="215E99" w:themeColor="text2" w:themeTint="BF"/>
        </w:rPr>
        <w:t>Lūdzam precizēt — vai Pasūtītājs bija domājis 4 mL parauga trauciņus?</w:t>
      </w:r>
    </w:p>
    <w:p w14:paraId="43D55EA3" w14:textId="77777777" w:rsidR="002C48A6" w:rsidRPr="00B35A10" w:rsidRDefault="002C48A6">
      <w:pPr>
        <w:rPr>
          <w:rFonts w:cs="Times New Roman"/>
        </w:rPr>
      </w:pPr>
    </w:p>
    <w:p w14:paraId="454E2CBA" w14:textId="2BEDC6C1" w:rsidR="005869D4" w:rsidRPr="002E2FF4" w:rsidRDefault="002C48A6" w:rsidP="002E2FF4">
      <w:pPr>
        <w:spacing w:beforeLines="60" w:before="144" w:afterLines="60" w:after="144"/>
        <w:contextualSpacing/>
        <w:rPr>
          <w:rFonts w:cs="Times New Roman"/>
        </w:rPr>
      </w:pPr>
      <w:r w:rsidRPr="00B35A10">
        <w:rPr>
          <w:rFonts w:cs="Times New Roman"/>
          <w:b/>
          <w:bCs/>
        </w:rPr>
        <w:t>Komisijas atbilde</w:t>
      </w:r>
      <w:r w:rsidRPr="00B35A10">
        <w:rPr>
          <w:rFonts w:cs="Times New Roman"/>
        </w:rPr>
        <w:t>:</w:t>
      </w:r>
      <w:r w:rsidRPr="00B35A10">
        <w:rPr>
          <w:rFonts w:cs="Times New Roman"/>
        </w:rPr>
        <w:br/>
      </w:r>
      <w:r w:rsidR="002E2FF4" w:rsidRPr="002E2FF4">
        <w:t xml:space="preserve">Komisija precizē, ka tehniskās specifikācijas 37.42. punktā ir paredzēti </w:t>
      </w:r>
      <w:r w:rsidR="002E2FF4" w:rsidRPr="002E2FF4">
        <w:rPr>
          <w:b/>
          <w:bCs/>
        </w:rPr>
        <w:t>4 ml</w:t>
      </w:r>
      <w:r w:rsidR="002E2FF4" w:rsidRPr="002E2FF4">
        <w:t xml:space="preserve"> parauga trauciņi</w:t>
      </w:r>
      <w:r w:rsidR="00B35A10" w:rsidRPr="002E2FF4">
        <w:rPr>
          <w:rFonts w:cs="Times New Roman"/>
        </w:rPr>
        <w:t>.</w:t>
      </w:r>
    </w:p>
    <w:p w14:paraId="1A236473" w14:textId="77777777" w:rsidR="00B35A10" w:rsidRDefault="00B35A10">
      <w:pPr>
        <w:rPr>
          <w:rFonts w:cs="Times New Roman"/>
        </w:rPr>
      </w:pPr>
    </w:p>
    <w:p w14:paraId="7682C51D" w14:textId="2068BF02" w:rsidR="005869D4" w:rsidRPr="00B35A10" w:rsidRDefault="005869D4">
      <w:pPr>
        <w:rPr>
          <w:rFonts w:cs="Times New Roman"/>
          <w:sz w:val="20"/>
          <w:szCs w:val="20"/>
        </w:rPr>
      </w:pPr>
      <w:r w:rsidRPr="00B35A10">
        <w:rPr>
          <w:rFonts w:cs="Times New Roman"/>
          <w:sz w:val="20"/>
          <w:szCs w:val="20"/>
        </w:rPr>
        <w:t xml:space="preserve">Atbildi saskaņā ar Komisijas lēmumu </w:t>
      </w:r>
      <w:r w:rsidR="00B35A10" w:rsidRPr="00B35A10">
        <w:rPr>
          <w:rFonts w:cs="Times New Roman"/>
          <w:sz w:val="20"/>
          <w:szCs w:val="20"/>
        </w:rPr>
        <w:t>(</w:t>
      </w:r>
      <w:r w:rsidR="002E2FF4">
        <w:rPr>
          <w:rFonts w:cs="Times New Roman"/>
          <w:sz w:val="20"/>
          <w:szCs w:val="20"/>
        </w:rPr>
        <w:t>26.02.2026</w:t>
      </w:r>
      <w:r w:rsidR="00B35A10" w:rsidRPr="00B35A10">
        <w:rPr>
          <w:rFonts w:cs="Times New Roman"/>
          <w:sz w:val="20"/>
          <w:szCs w:val="20"/>
        </w:rPr>
        <w:t>. protokols Nr.</w:t>
      </w:r>
      <w:r w:rsidR="002E2FF4">
        <w:rPr>
          <w:rFonts w:cs="Times New Roman"/>
          <w:sz w:val="20"/>
          <w:szCs w:val="20"/>
        </w:rPr>
        <w:t>33-2</w:t>
      </w:r>
      <w:r w:rsidR="00B35A10" w:rsidRPr="00B35A10">
        <w:rPr>
          <w:rFonts w:cs="Times New Roman"/>
          <w:sz w:val="20"/>
          <w:szCs w:val="20"/>
        </w:rPr>
        <w:t xml:space="preserve">) </w:t>
      </w:r>
      <w:r w:rsidRPr="00B35A10">
        <w:rPr>
          <w:rFonts w:cs="Times New Roman"/>
          <w:sz w:val="20"/>
          <w:szCs w:val="20"/>
        </w:rPr>
        <w:t>sagatavoja</w:t>
      </w:r>
      <w:r w:rsidRPr="00B35A10">
        <w:rPr>
          <w:rFonts w:cs="Times New Roman"/>
          <w:sz w:val="20"/>
          <w:szCs w:val="20"/>
        </w:rPr>
        <w:br/>
        <w:t>Komisijas sekretāre Antra Muižniece-Stakāne</w:t>
      </w:r>
      <w:r w:rsidR="00B35A10" w:rsidRPr="00B35A10">
        <w:rPr>
          <w:rFonts w:cs="Times New Roman"/>
          <w:sz w:val="20"/>
          <w:szCs w:val="20"/>
        </w:rPr>
        <w:t>.</w:t>
      </w:r>
    </w:p>
    <w:sectPr w:rsidR="005869D4" w:rsidRPr="00B35A10" w:rsidSect="00B35A10">
      <w:headerReference w:type="first" r:id="rId6"/>
      <w:pgSz w:w="11906" w:h="16838"/>
      <w:pgMar w:top="1440" w:right="1800" w:bottom="1440" w:left="1800" w:header="51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B2F76" w14:textId="77777777" w:rsidR="00454734" w:rsidRDefault="00454734" w:rsidP="00B35A10">
      <w:pPr>
        <w:spacing w:after="0" w:line="240" w:lineRule="auto"/>
      </w:pPr>
      <w:r>
        <w:separator/>
      </w:r>
    </w:p>
  </w:endnote>
  <w:endnote w:type="continuationSeparator" w:id="0">
    <w:p w14:paraId="512CB478" w14:textId="77777777" w:rsidR="00454734" w:rsidRDefault="00454734" w:rsidP="00B35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6EA14" w14:textId="77777777" w:rsidR="00454734" w:rsidRDefault="00454734" w:rsidP="00B35A10">
      <w:pPr>
        <w:spacing w:after="0" w:line="240" w:lineRule="auto"/>
      </w:pPr>
      <w:r>
        <w:separator/>
      </w:r>
    </w:p>
  </w:footnote>
  <w:footnote w:type="continuationSeparator" w:id="0">
    <w:p w14:paraId="48F120E6" w14:textId="77777777" w:rsidR="00454734" w:rsidRDefault="00454734" w:rsidP="00B35A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5E999" w14:textId="50D829D2" w:rsidR="00B35A10" w:rsidRDefault="00B35A10">
    <w:pPr>
      <w:pStyle w:val="Galvene"/>
    </w:pPr>
    <w:r w:rsidRPr="0088707D">
      <w:rPr>
        <w:noProof/>
      </w:rPr>
      <w:drawing>
        <wp:inline distT="0" distB="0" distL="0" distR="0" wp14:anchorId="0FC9460B" wp14:editId="3790C4ED">
          <wp:extent cx="3316098" cy="780117"/>
          <wp:effectExtent l="0" t="0" r="0" b="1270"/>
          <wp:docPr id="954721543" name="Picture 7" descr="Attēls, kurā ir teksts, ekrānuzņēmums, logotips, fonts&#10;&#10;Mākslīgā intelekta ģenerēts saturs var būt nepareizs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4721543" name="Picture 7" descr="Attēls, kurā ir teksts, ekrānuzņēmums, logotips, fonts&#10;&#10;Mākslīgā intelekta ģenerēts saturs var būt nepareizs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466" t="18958" b="9004"/>
                  <a:stretch>
                    <a:fillRect/>
                  </a:stretch>
                </pic:blipFill>
                <pic:spPr bwMode="auto">
                  <a:xfrm>
                    <a:off x="0" y="0"/>
                    <a:ext cx="3400903" cy="80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8A6"/>
    <w:rsid w:val="0002640D"/>
    <w:rsid w:val="000A6A23"/>
    <w:rsid w:val="000D2434"/>
    <w:rsid w:val="001B0402"/>
    <w:rsid w:val="00247E47"/>
    <w:rsid w:val="002B656F"/>
    <w:rsid w:val="002C48A6"/>
    <w:rsid w:val="002E2FF4"/>
    <w:rsid w:val="003163D0"/>
    <w:rsid w:val="00454734"/>
    <w:rsid w:val="005869D4"/>
    <w:rsid w:val="00595E2B"/>
    <w:rsid w:val="00607817"/>
    <w:rsid w:val="00753210"/>
    <w:rsid w:val="00781D04"/>
    <w:rsid w:val="00807316"/>
    <w:rsid w:val="008C7A65"/>
    <w:rsid w:val="00913FA9"/>
    <w:rsid w:val="0093047B"/>
    <w:rsid w:val="00B35A10"/>
    <w:rsid w:val="00B5156C"/>
    <w:rsid w:val="00B651F1"/>
    <w:rsid w:val="00D65A4E"/>
    <w:rsid w:val="00E27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3BAE5B"/>
  <w15:chartTrackingRefBased/>
  <w15:docId w15:val="{1B567FA0-0300-422F-B448-82C50279D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E2FF4"/>
    <w:rPr>
      <w:rFonts w:ascii="Times New Roman" w:hAnsi="Times New Roman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2C48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2C48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2C48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2C48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2C48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2C48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2C48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2C48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2C48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2C48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2C48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2C48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2C48A6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2C48A6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2C48A6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2C48A6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2C48A6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2C48A6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2C48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2C48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2C48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2C48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2C48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2C48A6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2C48A6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2C48A6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2C48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2C48A6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2C48A6"/>
    <w:rPr>
      <w:b/>
      <w:bCs/>
      <w:smallCaps/>
      <w:color w:val="0F4761" w:themeColor="accent1" w:themeShade="BF"/>
      <w:spacing w:val="5"/>
    </w:rPr>
  </w:style>
  <w:style w:type="paragraph" w:styleId="Galvene">
    <w:name w:val="header"/>
    <w:basedOn w:val="Parasts"/>
    <w:link w:val="GalveneRakstz"/>
    <w:uiPriority w:val="99"/>
    <w:unhideWhenUsed/>
    <w:rsid w:val="00B35A1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B35A10"/>
  </w:style>
  <w:style w:type="paragraph" w:styleId="Kjene">
    <w:name w:val="footer"/>
    <w:basedOn w:val="Parasts"/>
    <w:link w:val="KjeneRakstz"/>
    <w:uiPriority w:val="99"/>
    <w:unhideWhenUsed/>
    <w:rsid w:val="00B35A1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B35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528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 Muižniece-Stakāne</dc:creator>
  <cp:keywords/>
  <dc:description/>
  <cp:lastModifiedBy>Antra Muižniece-Stakāne</cp:lastModifiedBy>
  <cp:revision>4</cp:revision>
  <dcterms:created xsi:type="dcterms:W3CDTF">2026-02-26T10:07:00Z</dcterms:created>
  <dcterms:modified xsi:type="dcterms:W3CDTF">2026-02-26T11:26:00Z</dcterms:modified>
</cp:coreProperties>
</file>