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7272C" w14:textId="77777777" w:rsidR="00DA36D4" w:rsidRDefault="00DA36D4" w:rsidP="00DA36D4">
      <w:pPr>
        <w:pStyle w:val="Default"/>
        <w:jc w:val="right"/>
      </w:pPr>
      <w:r>
        <w:t xml:space="preserve">APSTIPRINĀTS </w:t>
      </w:r>
    </w:p>
    <w:p w14:paraId="53068BAA" w14:textId="0DDA999D" w:rsidR="00DA36D4" w:rsidRDefault="00DA36D4" w:rsidP="00DA36D4">
      <w:pPr>
        <w:pStyle w:val="Default"/>
        <w:jc w:val="right"/>
      </w:pPr>
      <w:r>
        <w:t>202</w:t>
      </w:r>
      <w:r w:rsidR="00B47F69">
        <w:t>6</w:t>
      </w:r>
      <w:r>
        <w:t xml:space="preserve">.gada </w:t>
      </w:r>
      <w:r w:rsidR="00791BA4">
        <w:t>4.marta</w:t>
      </w:r>
    </w:p>
    <w:p w14:paraId="3D28D9F1" w14:textId="77777777" w:rsidR="00DA36D4" w:rsidRDefault="00DA36D4" w:rsidP="00DA36D4">
      <w:pPr>
        <w:pStyle w:val="Default"/>
        <w:jc w:val="right"/>
      </w:pPr>
      <w:r>
        <w:t xml:space="preserve">Iepirkumu komisijas sēdē </w:t>
      </w:r>
    </w:p>
    <w:p w14:paraId="633DBC94" w14:textId="45B88104" w:rsidR="00DA36D4" w:rsidRDefault="00DA36D4" w:rsidP="00DA36D4">
      <w:pPr>
        <w:pStyle w:val="Default"/>
        <w:jc w:val="right"/>
        <w:rPr>
          <w:b/>
          <w:bCs/>
        </w:rPr>
      </w:pPr>
      <w:r>
        <w:t xml:space="preserve">(protokols nr. </w:t>
      </w:r>
      <w:bookmarkStart w:id="0" w:name="_Hlk107822653"/>
      <w:bookmarkStart w:id="1" w:name="_Hlk137563973"/>
      <w:r>
        <w:t>PNP 202</w:t>
      </w:r>
      <w:r w:rsidR="00B47F69">
        <w:t>6</w:t>
      </w:r>
      <w:r>
        <w:t>/</w:t>
      </w:r>
      <w:r w:rsidR="00B47F69">
        <w:t>8</w:t>
      </w:r>
      <w:r>
        <w:t>AK</w:t>
      </w:r>
      <w:bookmarkEnd w:id="0"/>
      <w:bookmarkEnd w:id="1"/>
      <w:r>
        <w:t xml:space="preserve">– </w:t>
      </w:r>
      <w:r w:rsidR="00791BA4">
        <w:t>3</w:t>
      </w:r>
      <w:r>
        <w:t>)</w:t>
      </w:r>
    </w:p>
    <w:p w14:paraId="52786549" w14:textId="77777777" w:rsidR="00DA36D4" w:rsidRDefault="00DA36D4" w:rsidP="00DA36D4">
      <w:pPr>
        <w:pStyle w:val="Default"/>
        <w:jc w:val="center"/>
        <w:rPr>
          <w:b/>
          <w:bCs/>
        </w:rPr>
      </w:pPr>
    </w:p>
    <w:p w14:paraId="6FD29475" w14:textId="77777777" w:rsidR="00DA36D4" w:rsidRDefault="00DA36D4" w:rsidP="00DA36D4">
      <w:pPr>
        <w:spacing w:after="0" w:line="240" w:lineRule="auto"/>
        <w:jc w:val="center"/>
        <w:rPr>
          <w:rFonts w:ascii="Times New Roman" w:hAnsi="Times New Roman" w:cs="Times New Roman"/>
          <w:b/>
          <w:sz w:val="28"/>
          <w:szCs w:val="28"/>
        </w:rPr>
      </w:pPr>
    </w:p>
    <w:p w14:paraId="7C963EC4" w14:textId="2271DB8F" w:rsidR="00DA36D4" w:rsidRPr="00F64689" w:rsidRDefault="00DA36D4" w:rsidP="00DA36D4">
      <w:pPr>
        <w:spacing w:after="0" w:line="240" w:lineRule="auto"/>
        <w:jc w:val="center"/>
        <w:rPr>
          <w:rFonts w:ascii="Times New Roman" w:hAnsi="Times New Roman" w:cs="Times New Roman"/>
          <w:b/>
          <w:sz w:val="24"/>
          <w:szCs w:val="24"/>
        </w:rPr>
      </w:pPr>
      <w:r w:rsidRPr="00F64689">
        <w:rPr>
          <w:rFonts w:ascii="Times New Roman" w:hAnsi="Times New Roman" w:cs="Times New Roman"/>
          <w:b/>
          <w:sz w:val="24"/>
          <w:szCs w:val="24"/>
        </w:rPr>
        <w:t xml:space="preserve">Iepirkuma komisijas sniegtās atbildes Nr. </w:t>
      </w:r>
      <w:r w:rsidR="00791BA4">
        <w:rPr>
          <w:rFonts w:ascii="Times New Roman" w:hAnsi="Times New Roman" w:cs="Times New Roman"/>
          <w:b/>
          <w:sz w:val="24"/>
          <w:szCs w:val="24"/>
        </w:rPr>
        <w:t>2</w:t>
      </w:r>
    </w:p>
    <w:p w14:paraId="2AF2E58F" w14:textId="77777777" w:rsidR="00DA36D4" w:rsidRDefault="00DA36D4" w:rsidP="00DA36D4">
      <w:pPr>
        <w:jc w:val="center"/>
        <w:rPr>
          <w:rFonts w:ascii="Times New Roman" w:hAnsi="Times New Roman" w:cs="Times New Roman"/>
          <w:b/>
          <w:sz w:val="24"/>
          <w:szCs w:val="24"/>
        </w:rPr>
      </w:pPr>
      <w:r w:rsidRPr="00F64689">
        <w:rPr>
          <w:rFonts w:ascii="Times New Roman" w:hAnsi="Times New Roman" w:cs="Times New Roman"/>
          <w:b/>
          <w:sz w:val="24"/>
          <w:szCs w:val="24"/>
        </w:rPr>
        <w:t xml:space="preserve">uz pretendenta uzdotajiem jautājumiem atklātā konkursā </w:t>
      </w:r>
      <w:bookmarkStart w:id="2" w:name="_Hlk110858960"/>
      <w:bookmarkStart w:id="3" w:name="_Hlk137563989"/>
    </w:p>
    <w:bookmarkEnd w:id="2"/>
    <w:bookmarkEnd w:id="3"/>
    <w:p w14:paraId="11C273E9" w14:textId="77777777" w:rsidR="00B47F69" w:rsidRPr="00B47F69" w:rsidRDefault="00B47F69" w:rsidP="00B47F69">
      <w:pPr>
        <w:spacing w:after="0"/>
        <w:jc w:val="center"/>
        <w:rPr>
          <w:rFonts w:ascii="Times New Roman" w:hAnsi="Times New Roman" w:cs="Times New Roman"/>
          <w:b/>
          <w:bCs/>
          <w:sz w:val="24"/>
          <w:szCs w:val="24"/>
        </w:rPr>
      </w:pPr>
      <w:r w:rsidRPr="00B47F69">
        <w:rPr>
          <w:rFonts w:ascii="Times New Roman" w:hAnsi="Times New Roman" w:cs="Times New Roman"/>
          <w:b/>
          <w:bCs/>
          <w:sz w:val="24"/>
          <w:szCs w:val="24"/>
        </w:rPr>
        <w:t>Būvniecības dokumentācijas izstrāde objektam</w:t>
      </w:r>
    </w:p>
    <w:p w14:paraId="6BE55C93" w14:textId="77777777" w:rsidR="00B47F69" w:rsidRPr="00B47F69" w:rsidRDefault="00B47F69" w:rsidP="00B47F69">
      <w:pPr>
        <w:spacing w:after="0"/>
        <w:jc w:val="center"/>
        <w:rPr>
          <w:rFonts w:ascii="Times New Roman" w:hAnsi="Times New Roman" w:cs="Times New Roman"/>
          <w:b/>
          <w:bCs/>
          <w:sz w:val="24"/>
          <w:szCs w:val="24"/>
        </w:rPr>
      </w:pPr>
      <w:r w:rsidRPr="00B47F69">
        <w:rPr>
          <w:rFonts w:ascii="Times New Roman" w:hAnsi="Times New Roman" w:cs="Times New Roman"/>
          <w:b/>
          <w:bCs/>
          <w:sz w:val="24"/>
          <w:szCs w:val="24"/>
        </w:rPr>
        <w:t>“Auto stāvvietas būvniecība un piebraucamā ceļa pārbūve Preiļu pils parka teritorijā”</w:t>
      </w:r>
    </w:p>
    <w:p w14:paraId="41529184" w14:textId="64023782" w:rsidR="00DA36D4" w:rsidRPr="00A2368C" w:rsidRDefault="00DA36D4" w:rsidP="00DA36D4">
      <w:pPr>
        <w:spacing w:after="0"/>
        <w:ind w:left="720" w:hanging="360"/>
        <w:jc w:val="center"/>
        <w:rPr>
          <w:rFonts w:ascii="Times New Roman" w:hAnsi="Times New Roman" w:cs="Times New Roman"/>
          <w:sz w:val="24"/>
          <w:szCs w:val="24"/>
        </w:rPr>
      </w:pPr>
      <w:r w:rsidRPr="00A2368C">
        <w:rPr>
          <w:rFonts w:ascii="Times New Roman" w:hAnsi="Times New Roman" w:cs="Times New Roman"/>
          <w:sz w:val="24"/>
          <w:szCs w:val="24"/>
        </w:rPr>
        <w:t xml:space="preserve">identifikācijas Nr. PNP </w:t>
      </w:r>
      <w:r w:rsidR="00AA4C0B" w:rsidRPr="00AA4C0B">
        <w:rPr>
          <w:rFonts w:ascii="Times New Roman" w:hAnsi="Times New Roman" w:cs="Times New Roman"/>
          <w:sz w:val="24"/>
          <w:szCs w:val="24"/>
        </w:rPr>
        <w:t>202</w:t>
      </w:r>
      <w:r w:rsidR="00B47F69">
        <w:rPr>
          <w:rFonts w:ascii="Times New Roman" w:hAnsi="Times New Roman" w:cs="Times New Roman"/>
          <w:sz w:val="24"/>
          <w:szCs w:val="24"/>
        </w:rPr>
        <w:t>6</w:t>
      </w:r>
      <w:r w:rsidR="00AA4C0B" w:rsidRPr="00AA4C0B">
        <w:rPr>
          <w:rFonts w:ascii="Times New Roman" w:hAnsi="Times New Roman" w:cs="Times New Roman"/>
          <w:sz w:val="24"/>
          <w:szCs w:val="24"/>
        </w:rPr>
        <w:t>/</w:t>
      </w:r>
      <w:r w:rsidR="00B47F69">
        <w:rPr>
          <w:rFonts w:ascii="Times New Roman" w:hAnsi="Times New Roman" w:cs="Times New Roman"/>
          <w:sz w:val="24"/>
          <w:szCs w:val="24"/>
        </w:rPr>
        <w:t>8</w:t>
      </w:r>
      <w:r w:rsidR="00AA4C0B" w:rsidRPr="00AA4C0B">
        <w:rPr>
          <w:rFonts w:ascii="Times New Roman" w:hAnsi="Times New Roman" w:cs="Times New Roman"/>
          <w:sz w:val="24"/>
          <w:szCs w:val="24"/>
        </w:rPr>
        <w:t xml:space="preserve">AK </w:t>
      </w:r>
    </w:p>
    <w:p w14:paraId="59BC00ED" w14:textId="77777777" w:rsidR="00DA36D4" w:rsidRDefault="00DA36D4" w:rsidP="00DA36D4">
      <w:pPr>
        <w:spacing w:after="0"/>
        <w:rPr>
          <w:rFonts w:ascii="Times New Roman" w:hAnsi="Times New Roman" w:cs="Times New Roman"/>
          <w:sz w:val="24"/>
          <w:szCs w:val="24"/>
        </w:rPr>
      </w:pPr>
    </w:p>
    <w:p w14:paraId="1C7C6F9F" w14:textId="77777777" w:rsidR="00DA36D4" w:rsidRDefault="00DA36D4" w:rsidP="00DA36D4">
      <w:pPr>
        <w:spacing w:after="0"/>
        <w:rPr>
          <w:rFonts w:ascii="Times New Roman" w:hAnsi="Times New Roman" w:cs="Times New Roman"/>
          <w:sz w:val="24"/>
          <w:szCs w:val="24"/>
        </w:rPr>
      </w:pPr>
    </w:p>
    <w:p w14:paraId="6CD2F356" w14:textId="63B03554" w:rsidR="00DA36D4" w:rsidRPr="00A2368C" w:rsidRDefault="00DA36D4" w:rsidP="00B47F69">
      <w:pPr>
        <w:tabs>
          <w:tab w:val="left" w:pos="851"/>
        </w:tabs>
        <w:overflowPunct w:val="0"/>
        <w:autoSpaceDE w:val="0"/>
        <w:autoSpaceDN w:val="0"/>
        <w:adjustRightInd w:val="0"/>
        <w:ind w:right="24"/>
        <w:jc w:val="both"/>
        <w:rPr>
          <w:rFonts w:ascii="Times New Roman" w:hAnsi="Times New Roman" w:cs="Times New Roman"/>
          <w:b/>
          <w:bCs/>
          <w:sz w:val="24"/>
          <w:szCs w:val="24"/>
        </w:rPr>
      </w:pPr>
      <w:r w:rsidRPr="00A2368C">
        <w:rPr>
          <w:rFonts w:ascii="Times New Roman" w:hAnsi="Times New Roman" w:cs="Times New Roman"/>
          <w:sz w:val="24"/>
          <w:szCs w:val="24"/>
        </w:rPr>
        <w:t xml:space="preserve">    Šis dokuments ir neatņemama konkursa</w:t>
      </w:r>
      <w:r w:rsidRPr="00B47F69">
        <w:rPr>
          <w:rFonts w:ascii="Times New Roman" w:hAnsi="Times New Roman" w:cs="Times New Roman"/>
          <w:sz w:val="24"/>
          <w:szCs w:val="24"/>
        </w:rPr>
        <w:t xml:space="preserve"> “</w:t>
      </w:r>
      <w:r w:rsidR="00B47F69" w:rsidRPr="00B47F69">
        <w:rPr>
          <w:rFonts w:ascii="Times New Roman" w:hAnsi="Times New Roman" w:cs="Times New Roman"/>
          <w:b/>
          <w:bCs/>
          <w:sz w:val="24"/>
          <w:szCs w:val="24"/>
        </w:rPr>
        <w:t>Auto stāvvietas būvniecība un piebraucamā ceļa pārbūve Preiļu pils parka teritorijā</w:t>
      </w:r>
      <w:r w:rsidRPr="00B47F69">
        <w:rPr>
          <w:rFonts w:ascii="Times New Roman" w:hAnsi="Times New Roman" w:cs="Times New Roman"/>
          <w:sz w:val="24"/>
          <w:szCs w:val="24"/>
        </w:rPr>
        <w:t xml:space="preserve">”, </w:t>
      </w:r>
      <w:r w:rsidRPr="00A2368C">
        <w:rPr>
          <w:rFonts w:ascii="Times New Roman" w:hAnsi="Times New Roman" w:cs="Times New Roman"/>
          <w:sz w:val="24"/>
          <w:szCs w:val="24"/>
        </w:rPr>
        <w:t xml:space="preserve">id.nr. PNP </w:t>
      </w:r>
      <w:r w:rsidR="00AA4C0B" w:rsidRPr="00AA4C0B">
        <w:rPr>
          <w:rFonts w:ascii="Times New Roman" w:hAnsi="Times New Roman" w:cs="Times New Roman"/>
          <w:sz w:val="24"/>
          <w:szCs w:val="24"/>
        </w:rPr>
        <w:t>202</w:t>
      </w:r>
      <w:r w:rsidR="00B47F69">
        <w:rPr>
          <w:rFonts w:ascii="Times New Roman" w:hAnsi="Times New Roman" w:cs="Times New Roman"/>
          <w:sz w:val="24"/>
          <w:szCs w:val="24"/>
        </w:rPr>
        <w:t>6</w:t>
      </w:r>
      <w:r w:rsidR="00AA4C0B" w:rsidRPr="00AA4C0B">
        <w:rPr>
          <w:rFonts w:ascii="Times New Roman" w:hAnsi="Times New Roman" w:cs="Times New Roman"/>
          <w:sz w:val="24"/>
          <w:szCs w:val="24"/>
        </w:rPr>
        <w:t>/</w:t>
      </w:r>
      <w:r w:rsidR="00B47F69">
        <w:rPr>
          <w:rFonts w:ascii="Times New Roman" w:hAnsi="Times New Roman" w:cs="Times New Roman"/>
          <w:sz w:val="24"/>
          <w:szCs w:val="24"/>
        </w:rPr>
        <w:t>8</w:t>
      </w:r>
      <w:r w:rsidR="00AA4C0B" w:rsidRPr="00AA4C0B">
        <w:rPr>
          <w:rFonts w:ascii="Times New Roman" w:hAnsi="Times New Roman" w:cs="Times New Roman"/>
          <w:sz w:val="24"/>
          <w:szCs w:val="24"/>
        </w:rPr>
        <w:t>A</w:t>
      </w:r>
      <w:r w:rsidR="00B47F69">
        <w:rPr>
          <w:rFonts w:ascii="Times New Roman" w:hAnsi="Times New Roman" w:cs="Times New Roman"/>
          <w:sz w:val="24"/>
          <w:szCs w:val="24"/>
        </w:rPr>
        <w:t>K</w:t>
      </w:r>
      <w:r w:rsidRPr="00A2368C">
        <w:rPr>
          <w:rFonts w:ascii="Times New Roman" w:hAnsi="Times New Roman" w:cs="Times New Roman"/>
          <w:sz w:val="24"/>
          <w:szCs w:val="24"/>
        </w:rPr>
        <w:t xml:space="preserve">,  nolikuma sastāvdaļa, to jāņem vērā un tas attiecas uz visiem pretendentiem, kas iesniedz piedāvājumu. </w:t>
      </w:r>
    </w:p>
    <w:p w14:paraId="73CE1C81" w14:textId="77777777" w:rsidR="00DA36D4" w:rsidRDefault="00DA36D4" w:rsidP="00DA36D4">
      <w:pPr>
        <w:spacing w:after="0" w:line="240" w:lineRule="auto"/>
        <w:jc w:val="both"/>
        <w:rPr>
          <w:rFonts w:ascii="Times New Roman" w:hAnsi="Times New Roman" w:cs="Times New Roman"/>
          <w:sz w:val="24"/>
          <w:szCs w:val="24"/>
        </w:rPr>
      </w:pPr>
    </w:p>
    <w:p w14:paraId="45288137" w14:textId="2629C7FB" w:rsidR="00DA36D4" w:rsidRDefault="00DA36D4" w:rsidP="00DA36D4">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Komisija sniedz šādus skaidrojumus par iepirkuma</w:t>
      </w:r>
      <w:r w:rsidR="00B47F69">
        <w:rPr>
          <w:rFonts w:ascii="Times New Roman" w:hAnsi="Times New Roman" w:cs="Times New Roman"/>
          <w:b/>
          <w:i/>
          <w:sz w:val="24"/>
          <w:szCs w:val="24"/>
        </w:rPr>
        <w:t xml:space="preserve"> tehniskās specifikācijas </w:t>
      </w:r>
      <w:r w:rsidR="00465942">
        <w:rPr>
          <w:rFonts w:ascii="Times New Roman" w:hAnsi="Times New Roman" w:cs="Times New Roman"/>
          <w:b/>
          <w:i/>
          <w:sz w:val="24"/>
          <w:szCs w:val="24"/>
        </w:rPr>
        <w:t>prasībām</w:t>
      </w:r>
      <w:r>
        <w:rPr>
          <w:rFonts w:ascii="Times New Roman" w:hAnsi="Times New Roman" w:cs="Times New Roman"/>
          <w:b/>
          <w:i/>
          <w:sz w:val="24"/>
          <w:szCs w:val="24"/>
        </w:rPr>
        <w:t>:</w:t>
      </w:r>
    </w:p>
    <w:p w14:paraId="3DF1FAAA" w14:textId="77777777" w:rsidR="00DA36D4" w:rsidRDefault="00DA36D4" w:rsidP="00DA36D4">
      <w:pPr>
        <w:spacing w:after="0" w:line="240" w:lineRule="auto"/>
        <w:jc w:val="both"/>
        <w:rPr>
          <w:rFonts w:ascii="Times New Roman" w:hAnsi="Times New Roman" w:cs="Times New Roman"/>
          <w:b/>
          <w:i/>
          <w:sz w:val="24"/>
          <w:szCs w:val="24"/>
        </w:rPr>
      </w:pPr>
    </w:p>
    <w:tbl>
      <w:tblPr>
        <w:tblStyle w:val="Reatabula"/>
        <w:tblW w:w="8930" w:type="dxa"/>
        <w:tblInd w:w="137" w:type="dxa"/>
        <w:tblLook w:val="04A0" w:firstRow="1" w:lastRow="0" w:firstColumn="1" w:lastColumn="0" w:noHBand="0" w:noVBand="1"/>
      </w:tblPr>
      <w:tblGrid>
        <w:gridCol w:w="8930"/>
      </w:tblGrid>
      <w:tr w:rsidR="00B47F69" w:rsidRPr="00465942" w14:paraId="6E40B841" w14:textId="77777777" w:rsidTr="00A33298">
        <w:tc>
          <w:tcPr>
            <w:tcW w:w="8930" w:type="dxa"/>
            <w:shd w:val="clear" w:color="auto" w:fill="A8D08D" w:themeFill="accent6" w:themeFillTint="99"/>
          </w:tcPr>
          <w:p w14:paraId="191FA66F" w14:textId="77777777" w:rsidR="00B47F69" w:rsidRPr="00791BA4" w:rsidRDefault="00B47F69" w:rsidP="00A33298">
            <w:pPr>
              <w:spacing w:before="60" w:after="60"/>
              <w:contextualSpacing/>
              <w:rPr>
                <w:rFonts w:ascii="Times New Roman" w:eastAsia="Calibri" w:hAnsi="Times New Roman" w:cs="Times New Roman"/>
                <w:bCs/>
                <w:sz w:val="24"/>
                <w:szCs w:val="24"/>
              </w:rPr>
            </w:pPr>
            <w:r w:rsidRPr="00791BA4">
              <w:rPr>
                <w:rFonts w:ascii="Times New Roman" w:eastAsia="Calibri" w:hAnsi="Times New Roman" w:cs="Times New Roman"/>
                <w:bCs/>
                <w:sz w:val="24"/>
                <w:szCs w:val="24"/>
              </w:rPr>
              <w:t>Pretendenta jautājums</w:t>
            </w:r>
          </w:p>
        </w:tc>
      </w:tr>
      <w:tr w:rsidR="00B47F69" w:rsidRPr="004E549E" w14:paraId="0F092C96" w14:textId="77777777" w:rsidTr="00A33298">
        <w:trPr>
          <w:trHeight w:val="946"/>
        </w:trPr>
        <w:tc>
          <w:tcPr>
            <w:tcW w:w="8930" w:type="dxa"/>
          </w:tcPr>
          <w:p w14:paraId="3C40A2D4" w14:textId="77777777" w:rsidR="00791BA4" w:rsidRPr="00791BA4" w:rsidRDefault="00791BA4" w:rsidP="00791BA4">
            <w:pPr>
              <w:pStyle w:val="Sarakstarindkopa"/>
              <w:numPr>
                <w:ilvl w:val="0"/>
                <w:numId w:val="11"/>
              </w:numPr>
              <w:spacing w:line="278" w:lineRule="auto"/>
              <w:jc w:val="both"/>
              <w:rPr>
                <w:rFonts w:ascii="Times New Roman" w:hAnsi="Times New Roman" w:cs="Times New Roman"/>
                <w:i/>
                <w:iCs/>
                <w:sz w:val="24"/>
                <w:szCs w:val="24"/>
              </w:rPr>
            </w:pPr>
            <w:r w:rsidRPr="00791BA4">
              <w:rPr>
                <w:rFonts w:ascii="Times New Roman" w:hAnsi="Times New Roman" w:cs="Times New Roman"/>
                <w:i/>
                <w:iCs/>
                <w:sz w:val="24"/>
                <w:szCs w:val="24"/>
              </w:rPr>
              <w:t>Projektēšanas uzdevuma 2.1. p. norādīti kadastra apzīmējumi, kuros plānots izvietot laukumu. Lūdzu, ja ir iesp norādīt provizorisko stāvvietas izvietojuma vietu pievienojot shematisko materiālu.</w:t>
            </w:r>
          </w:p>
          <w:p w14:paraId="02338F32" w14:textId="299B0CA3" w:rsidR="00B47F69" w:rsidRPr="00791BA4" w:rsidRDefault="00B47F69" w:rsidP="00A33298">
            <w:pPr>
              <w:rPr>
                <w:rFonts w:ascii="Times New Roman" w:hAnsi="Times New Roman" w:cs="Times New Roman"/>
                <w:sz w:val="24"/>
                <w:szCs w:val="24"/>
              </w:rPr>
            </w:pPr>
          </w:p>
        </w:tc>
      </w:tr>
      <w:tr w:rsidR="00B47F69" w:rsidRPr="00465942" w14:paraId="1793550E" w14:textId="77777777" w:rsidTr="00A33298">
        <w:tc>
          <w:tcPr>
            <w:tcW w:w="8930" w:type="dxa"/>
            <w:shd w:val="clear" w:color="auto" w:fill="FFC000"/>
          </w:tcPr>
          <w:p w14:paraId="6E002B8B" w14:textId="77777777" w:rsidR="00B47F69" w:rsidRPr="00791BA4" w:rsidRDefault="00B47F69" w:rsidP="00A33298">
            <w:pPr>
              <w:rPr>
                <w:rFonts w:ascii="Times New Roman" w:eastAsia="Calibri" w:hAnsi="Times New Roman" w:cs="Times New Roman"/>
                <w:sz w:val="24"/>
                <w:szCs w:val="24"/>
              </w:rPr>
            </w:pPr>
            <w:r w:rsidRPr="00791BA4">
              <w:rPr>
                <w:rFonts w:ascii="Times New Roman" w:eastAsia="Calibri" w:hAnsi="Times New Roman" w:cs="Times New Roman"/>
                <w:sz w:val="24"/>
                <w:szCs w:val="24"/>
              </w:rPr>
              <w:t>Komisijas atbilde</w:t>
            </w:r>
          </w:p>
        </w:tc>
      </w:tr>
      <w:tr w:rsidR="00B47F69" w:rsidRPr="00A2368C" w14:paraId="58191DE0" w14:textId="77777777" w:rsidTr="00A33298">
        <w:tc>
          <w:tcPr>
            <w:tcW w:w="8930" w:type="dxa"/>
          </w:tcPr>
          <w:p w14:paraId="0A32C0BF" w14:textId="52227B5C" w:rsidR="00B47F69" w:rsidRPr="00791BA4" w:rsidRDefault="00791BA4" w:rsidP="00A33298">
            <w:pPr>
              <w:spacing w:before="120" w:after="120" w:line="264" w:lineRule="auto"/>
              <w:jc w:val="both"/>
              <w:rPr>
                <w:rFonts w:ascii="Times New Roman" w:hAnsi="Times New Roman" w:cs="Times New Roman"/>
                <w:sz w:val="24"/>
                <w:szCs w:val="24"/>
              </w:rPr>
            </w:pPr>
            <w:r w:rsidRPr="00D668B3">
              <w:rPr>
                <w:rFonts w:ascii="Times New Roman" w:hAnsi="Times New Roman" w:cs="Times New Roman"/>
                <w:sz w:val="24"/>
                <w:szCs w:val="24"/>
              </w:rPr>
              <w:t>Projektēšanas uzdevumā ir norādītas zemes vienības ar kadastra apzīmējumiem 76010050802, 76010050803 un 76010050804, kurās paredzēta ieceres izstrāde. Vienlaikus tehniskajai specifikācijai ir pievienots Pielikums Nr. 1 “Objektu novietojuma shēmas”, kas kalpo kā orientējošs shematisks materiāls objekta izvietojuma izpratnei. Precīza stāvlaukuma novietne, konfigurācija un piesaistes risinājumi ir nosakāmi projektēšanas gaitā, ievērojot darba uzdevumā noteiktās prasības, tai skaitā esošo koku saglabāšanu, savienojumu ar parka celiņu tīklu un saskaņošanu ar pasūtītāju.</w:t>
            </w:r>
          </w:p>
        </w:tc>
      </w:tr>
      <w:tr w:rsidR="00791BA4" w:rsidRPr="00A2368C" w14:paraId="1B73E886" w14:textId="77777777" w:rsidTr="00791BA4">
        <w:trPr>
          <w:trHeight w:val="329"/>
        </w:trPr>
        <w:tc>
          <w:tcPr>
            <w:tcW w:w="8930" w:type="dxa"/>
            <w:shd w:val="clear" w:color="auto" w:fill="92D050"/>
          </w:tcPr>
          <w:p w14:paraId="079C8A57" w14:textId="6869D188" w:rsidR="00791BA4" w:rsidRPr="00791BA4" w:rsidRDefault="00791BA4" w:rsidP="00791BA4">
            <w:pPr>
              <w:spacing w:line="264" w:lineRule="auto"/>
              <w:jc w:val="both"/>
              <w:rPr>
                <w:rFonts w:ascii="Times New Roman" w:hAnsi="Times New Roman" w:cs="Times New Roman"/>
                <w:sz w:val="24"/>
                <w:szCs w:val="24"/>
              </w:rPr>
            </w:pPr>
            <w:r w:rsidRPr="00791BA4">
              <w:rPr>
                <w:rFonts w:ascii="Times New Roman" w:eastAsia="Calibri" w:hAnsi="Times New Roman" w:cs="Times New Roman"/>
                <w:bCs/>
                <w:sz w:val="24"/>
                <w:szCs w:val="24"/>
              </w:rPr>
              <w:t>Pretendenta jautājums</w:t>
            </w:r>
          </w:p>
        </w:tc>
      </w:tr>
      <w:tr w:rsidR="00791BA4" w:rsidRPr="00A2368C" w14:paraId="335A0BD1" w14:textId="77777777" w:rsidTr="00A33298">
        <w:tc>
          <w:tcPr>
            <w:tcW w:w="8930" w:type="dxa"/>
          </w:tcPr>
          <w:p w14:paraId="75CF78CB" w14:textId="5612FF56" w:rsidR="00791BA4" w:rsidRPr="00791BA4" w:rsidRDefault="00791BA4" w:rsidP="00791BA4">
            <w:pPr>
              <w:pStyle w:val="Sarakstarindkopa"/>
              <w:numPr>
                <w:ilvl w:val="0"/>
                <w:numId w:val="11"/>
              </w:numPr>
              <w:spacing w:line="278" w:lineRule="auto"/>
              <w:jc w:val="both"/>
              <w:rPr>
                <w:rFonts w:ascii="Times New Roman" w:hAnsi="Times New Roman" w:cs="Times New Roman"/>
                <w:i/>
                <w:iCs/>
                <w:sz w:val="24"/>
                <w:szCs w:val="24"/>
              </w:rPr>
            </w:pPr>
            <w:r w:rsidRPr="00791BA4">
              <w:rPr>
                <w:rFonts w:ascii="Times New Roman" w:hAnsi="Times New Roman" w:cs="Times New Roman"/>
                <w:i/>
                <w:iCs/>
                <w:sz w:val="24"/>
                <w:szCs w:val="24"/>
              </w:rPr>
              <w:t>Iepirkumā nav norādīta aptuvena autostāvvietas platība un segums - vai segums ir stiprināts zālājs?</w:t>
            </w:r>
          </w:p>
        </w:tc>
      </w:tr>
      <w:tr w:rsidR="00791BA4" w:rsidRPr="00A2368C" w14:paraId="7B00CDB1" w14:textId="77777777" w:rsidTr="00791BA4">
        <w:tc>
          <w:tcPr>
            <w:tcW w:w="8930" w:type="dxa"/>
            <w:shd w:val="clear" w:color="auto" w:fill="FFC000"/>
          </w:tcPr>
          <w:p w14:paraId="169F5EB4" w14:textId="77926EF7" w:rsidR="00791BA4" w:rsidRPr="00791BA4" w:rsidRDefault="00791BA4" w:rsidP="00791BA4">
            <w:pPr>
              <w:spacing w:line="264" w:lineRule="auto"/>
              <w:jc w:val="both"/>
              <w:rPr>
                <w:rFonts w:ascii="Times New Roman" w:hAnsi="Times New Roman" w:cs="Times New Roman"/>
                <w:sz w:val="24"/>
                <w:szCs w:val="24"/>
              </w:rPr>
            </w:pPr>
            <w:r w:rsidRPr="00791BA4">
              <w:rPr>
                <w:rFonts w:ascii="Times New Roman" w:eastAsia="Calibri" w:hAnsi="Times New Roman" w:cs="Times New Roman"/>
                <w:sz w:val="24"/>
                <w:szCs w:val="24"/>
              </w:rPr>
              <w:t>Komisijas atbilde</w:t>
            </w:r>
          </w:p>
        </w:tc>
      </w:tr>
      <w:tr w:rsidR="00791BA4" w:rsidRPr="00A2368C" w14:paraId="5F8A50B3" w14:textId="77777777" w:rsidTr="00791BA4">
        <w:trPr>
          <w:trHeight w:val="1550"/>
        </w:trPr>
        <w:tc>
          <w:tcPr>
            <w:tcW w:w="8930" w:type="dxa"/>
          </w:tcPr>
          <w:p w14:paraId="2E4BCC3A" w14:textId="77777777" w:rsidR="00791BA4" w:rsidRPr="00D668B3" w:rsidRDefault="00791BA4" w:rsidP="00791BA4">
            <w:pPr>
              <w:spacing w:after="160" w:line="278" w:lineRule="auto"/>
              <w:jc w:val="both"/>
              <w:rPr>
                <w:rFonts w:ascii="Times New Roman" w:hAnsi="Times New Roman" w:cs="Times New Roman"/>
                <w:sz w:val="24"/>
                <w:szCs w:val="24"/>
              </w:rPr>
            </w:pPr>
            <w:r w:rsidRPr="00D668B3">
              <w:rPr>
                <w:rFonts w:ascii="Times New Roman" w:hAnsi="Times New Roman" w:cs="Times New Roman"/>
                <w:sz w:val="24"/>
                <w:szCs w:val="24"/>
              </w:rPr>
              <w:t>Tehniskajā specifikācijā nav noteikta konkrēta autostāvvietas platība m², jo tā nosakāma projektēšanas procesā, izstrādājot optimālu risinājumu atbilstoši funkcijai un teritorijas iespējām. Projektēšanas uzdevumā ir skaidri noteikta kapacitāte:</w:t>
            </w:r>
          </w:p>
          <w:p w14:paraId="2CE69261" w14:textId="77777777" w:rsidR="00791BA4" w:rsidRPr="00D668B3" w:rsidRDefault="00791BA4" w:rsidP="00791BA4">
            <w:pPr>
              <w:numPr>
                <w:ilvl w:val="0"/>
                <w:numId w:val="13"/>
              </w:numPr>
              <w:spacing w:line="278" w:lineRule="auto"/>
              <w:ind w:left="714" w:hanging="357"/>
              <w:jc w:val="both"/>
              <w:rPr>
                <w:rFonts w:ascii="Times New Roman" w:hAnsi="Times New Roman" w:cs="Times New Roman"/>
                <w:sz w:val="24"/>
                <w:szCs w:val="24"/>
              </w:rPr>
            </w:pPr>
            <w:r w:rsidRPr="00D668B3">
              <w:rPr>
                <w:rFonts w:ascii="Times New Roman" w:hAnsi="Times New Roman" w:cs="Times New Roman"/>
                <w:sz w:val="24"/>
                <w:szCs w:val="24"/>
              </w:rPr>
              <w:t>2 gab. 40-vietīgi autobusi;</w:t>
            </w:r>
          </w:p>
          <w:p w14:paraId="248A6DC1" w14:textId="77777777" w:rsidR="00791BA4" w:rsidRPr="00D668B3" w:rsidRDefault="00791BA4" w:rsidP="00791BA4">
            <w:pPr>
              <w:numPr>
                <w:ilvl w:val="0"/>
                <w:numId w:val="13"/>
              </w:numPr>
              <w:spacing w:line="278" w:lineRule="auto"/>
              <w:ind w:left="714" w:hanging="357"/>
              <w:jc w:val="both"/>
              <w:rPr>
                <w:rFonts w:ascii="Times New Roman" w:hAnsi="Times New Roman" w:cs="Times New Roman"/>
                <w:sz w:val="24"/>
                <w:szCs w:val="24"/>
              </w:rPr>
            </w:pPr>
            <w:r w:rsidRPr="00D668B3">
              <w:rPr>
                <w:rFonts w:ascii="Times New Roman" w:hAnsi="Times New Roman" w:cs="Times New Roman"/>
                <w:sz w:val="24"/>
                <w:szCs w:val="24"/>
              </w:rPr>
              <w:t>3 gab. 20-vietīgi autobusi;</w:t>
            </w:r>
          </w:p>
          <w:p w14:paraId="6DA148C5" w14:textId="77777777" w:rsidR="00791BA4" w:rsidRPr="00D668B3" w:rsidRDefault="00791BA4" w:rsidP="00791BA4">
            <w:pPr>
              <w:numPr>
                <w:ilvl w:val="0"/>
                <w:numId w:val="13"/>
              </w:numPr>
              <w:spacing w:line="278" w:lineRule="auto"/>
              <w:ind w:left="714" w:hanging="357"/>
              <w:jc w:val="both"/>
              <w:rPr>
                <w:rFonts w:ascii="Times New Roman" w:hAnsi="Times New Roman" w:cs="Times New Roman"/>
                <w:sz w:val="24"/>
                <w:szCs w:val="24"/>
              </w:rPr>
            </w:pPr>
            <w:r w:rsidRPr="00D668B3">
              <w:rPr>
                <w:rFonts w:ascii="Times New Roman" w:hAnsi="Times New Roman" w:cs="Times New Roman"/>
                <w:sz w:val="24"/>
                <w:szCs w:val="24"/>
              </w:rPr>
              <w:lastRenderedPageBreak/>
              <w:t>60 vieglās automašīnas.</w:t>
            </w:r>
          </w:p>
          <w:p w14:paraId="6FB7216D" w14:textId="05996EDF" w:rsidR="00791BA4" w:rsidRPr="00791BA4" w:rsidRDefault="00791BA4" w:rsidP="00791BA4">
            <w:pPr>
              <w:jc w:val="both"/>
              <w:rPr>
                <w:rFonts w:ascii="Times New Roman" w:hAnsi="Times New Roman" w:cs="Times New Roman"/>
                <w:sz w:val="24"/>
                <w:szCs w:val="24"/>
              </w:rPr>
            </w:pPr>
            <w:r w:rsidRPr="00D668B3">
              <w:rPr>
                <w:rFonts w:ascii="Times New Roman" w:hAnsi="Times New Roman" w:cs="Times New Roman"/>
                <w:sz w:val="24"/>
                <w:szCs w:val="24"/>
              </w:rPr>
              <w:t>Attiecībā uz segumu tehniskā specifikācija paredz, ka laukumā jāparedz stiprināts zālājs vai alternatīvs ilgtspējīgs risinājums, savukārt piebraucamajam ceļam jāparedz šķembu klājums vai alternatīvs ilgtspējīgs risinājums. Tātad stiprināts zālājs ir paredzēts kā pamatvariants, vienlaikus projektētājs drīkst piedāvāt arī citu līdzvērtīgu ilgtspējīgu risinājumu.</w:t>
            </w:r>
          </w:p>
        </w:tc>
      </w:tr>
      <w:tr w:rsidR="00791BA4" w:rsidRPr="00A2368C" w14:paraId="2EDA4CC6" w14:textId="77777777" w:rsidTr="00791BA4">
        <w:tc>
          <w:tcPr>
            <w:tcW w:w="8930" w:type="dxa"/>
            <w:shd w:val="clear" w:color="auto" w:fill="92D050"/>
          </w:tcPr>
          <w:p w14:paraId="470BE844" w14:textId="15E5485A" w:rsidR="00791BA4" w:rsidRPr="00791BA4" w:rsidRDefault="00791BA4" w:rsidP="00791BA4">
            <w:pPr>
              <w:spacing w:line="264" w:lineRule="auto"/>
              <w:jc w:val="both"/>
              <w:rPr>
                <w:rFonts w:ascii="Times New Roman" w:hAnsi="Times New Roman" w:cs="Times New Roman"/>
                <w:sz w:val="24"/>
                <w:szCs w:val="24"/>
              </w:rPr>
            </w:pPr>
            <w:r w:rsidRPr="00791BA4">
              <w:rPr>
                <w:rFonts w:ascii="Times New Roman" w:eastAsia="Calibri" w:hAnsi="Times New Roman" w:cs="Times New Roman"/>
                <w:bCs/>
                <w:sz w:val="24"/>
                <w:szCs w:val="24"/>
              </w:rPr>
              <w:lastRenderedPageBreak/>
              <w:t>Pretendenta jautājums</w:t>
            </w:r>
          </w:p>
        </w:tc>
      </w:tr>
      <w:tr w:rsidR="00791BA4" w:rsidRPr="00A2368C" w14:paraId="7DE77C49" w14:textId="77777777" w:rsidTr="00A33298">
        <w:tc>
          <w:tcPr>
            <w:tcW w:w="8930" w:type="dxa"/>
          </w:tcPr>
          <w:p w14:paraId="67ECAE4C" w14:textId="162464C1" w:rsidR="00791BA4" w:rsidRPr="00791BA4" w:rsidRDefault="00791BA4" w:rsidP="00791BA4">
            <w:pPr>
              <w:pStyle w:val="Sarakstarindkopa"/>
              <w:numPr>
                <w:ilvl w:val="0"/>
                <w:numId w:val="11"/>
              </w:numPr>
              <w:spacing w:before="120" w:after="120" w:line="264" w:lineRule="auto"/>
              <w:jc w:val="both"/>
              <w:rPr>
                <w:rFonts w:ascii="Times New Roman" w:hAnsi="Times New Roman" w:cs="Times New Roman"/>
                <w:sz w:val="24"/>
                <w:szCs w:val="24"/>
              </w:rPr>
            </w:pPr>
            <w:r w:rsidRPr="00791BA4">
              <w:rPr>
                <w:rFonts w:ascii="Times New Roman" w:hAnsi="Times New Roman" w:cs="Times New Roman"/>
                <w:i/>
                <w:iCs/>
                <w:sz w:val="24"/>
                <w:szCs w:val="24"/>
              </w:rPr>
              <w:t>Par elektrību ir jautājumi: Topogrāfija jāparedz līdz pilij kur jāpieslēdzas apgaismojumam, kura virzienā jāvelk kabeļu kanāls e. auto uzlādei?</w:t>
            </w:r>
          </w:p>
        </w:tc>
      </w:tr>
      <w:tr w:rsidR="00791BA4" w:rsidRPr="00A2368C" w14:paraId="27593723" w14:textId="77777777" w:rsidTr="00791BA4">
        <w:tc>
          <w:tcPr>
            <w:tcW w:w="8930" w:type="dxa"/>
            <w:shd w:val="clear" w:color="auto" w:fill="FFC000"/>
          </w:tcPr>
          <w:p w14:paraId="67F46F28" w14:textId="1D6B3EBD" w:rsidR="00791BA4" w:rsidRPr="00791BA4" w:rsidRDefault="00791BA4" w:rsidP="00791BA4">
            <w:pPr>
              <w:spacing w:line="264" w:lineRule="auto"/>
              <w:jc w:val="both"/>
              <w:rPr>
                <w:rFonts w:ascii="Times New Roman" w:hAnsi="Times New Roman" w:cs="Times New Roman"/>
                <w:sz w:val="24"/>
                <w:szCs w:val="24"/>
              </w:rPr>
            </w:pPr>
            <w:r w:rsidRPr="00791BA4">
              <w:rPr>
                <w:rFonts w:ascii="Times New Roman" w:eastAsia="Calibri" w:hAnsi="Times New Roman" w:cs="Times New Roman"/>
                <w:sz w:val="24"/>
                <w:szCs w:val="24"/>
              </w:rPr>
              <w:t>Komisijas atbilde</w:t>
            </w:r>
          </w:p>
        </w:tc>
      </w:tr>
      <w:tr w:rsidR="00791BA4" w:rsidRPr="00A2368C" w14:paraId="2250BC22" w14:textId="77777777" w:rsidTr="00A33298">
        <w:tc>
          <w:tcPr>
            <w:tcW w:w="8930" w:type="dxa"/>
          </w:tcPr>
          <w:p w14:paraId="18185086" w14:textId="77777777" w:rsidR="00791BA4" w:rsidRPr="00D668B3" w:rsidRDefault="00791BA4" w:rsidP="00791BA4">
            <w:pPr>
              <w:spacing w:after="160" w:line="278" w:lineRule="auto"/>
              <w:jc w:val="both"/>
              <w:rPr>
                <w:rFonts w:ascii="Times New Roman" w:hAnsi="Times New Roman" w:cs="Times New Roman"/>
                <w:sz w:val="24"/>
                <w:szCs w:val="24"/>
              </w:rPr>
            </w:pPr>
            <w:r w:rsidRPr="00D668B3">
              <w:rPr>
                <w:rFonts w:ascii="Times New Roman" w:hAnsi="Times New Roman" w:cs="Times New Roman"/>
                <w:sz w:val="24"/>
                <w:szCs w:val="24"/>
              </w:rPr>
              <w:t>Jā, projektēšanas vajadzībām topogrāfiskajā uzmērījumā un risinājumos jāparedz teritorija tādā apjomā, lai varētu korekti izstrādāt pieslēguma risinājumus. Tehniskajā specifikācijā noteikts, ka:</w:t>
            </w:r>
          </w:p>
          <w:p w14:paraId="77D5F11B" w14:textId="77777777" w:rsidR="00791BA4" w:rsidRPr="00D668B3" w:rsidRDefault="00791BA4" w:rsidP="00791BA4">
            <w:pPr>
              <w:numPr>
                <w:ilvl w:val="0"/>
                <w:numId w:val="14"/>
              </w:numPr>
              <w:spacing w:after="100" w:afterAutospacing="1" w:line="278" w:lineRule="auto"/>
              <w:ind w:left="714" w:hanging="357"/>
              <w:jc w:val="both"/>
              <w:rPr>
                <w:rFonts w:ascii="Times New Roman" w:hAnsi="Times New Roman" w:cs="Times New Roman"/>
                <w:sz w:val="24"/>
                <w:szCs w:val="24"/>
              </w:rPr>
            </w:pPr>
            <w:r w:rsidRPr="00D668B3">
              <w:rPr>
                <w:rFonts w:ascii="Times New Roman" w:hAnsi="Times New Roman" w:cs="Times New Roman"/>
                <w:sz w:val="24"/>
                <w:szCs w:val="24"/>
              </w:rPr>
              <w:t>apgaismojuma pieslēguma vieta jāparedz no esošā apgaismojuma pie Preiļu pils;</w:t>
            </w:r>
          </w:p>
          <w:p w14:paraId="658F88A3" w14:textId="77777777" w:rsidR="00791BA4" w:rsidRPr="00D668B3" w:rsidRDefault="00791BA4" w:rsidP="00791BA4">
            <w:pPr>
              <w:numPr>
                <w:ilvl w:val="0"/>
                <w:numId w:val="14"/>
              </w:numPr>
              <w:spacing w:after="100" w:afterAutospacing="1" w:line="278" w:lineRule="auto"/>
              <w:ind w:left="714" w:hanging="357"/>
              <w:jc w:val="both"/>
              <w:rPr>
                <w:rFonts w:ascii="Times New Roman" w:hAnsi="Times New Roman" w:cs="Times New Roman"/>
                <w:sz w:val="24"/>
                <w:szCs w:val="24"/>
              </w:rPr>
            </w:pPr>
            <w:r w:rsidRPr="00D668B3">
              <w:rPr>
                <w:rFonts w:ascii="Times New Roman" w:hAnsi="Times New Roman" w:cs="Times New Roman"/>
                <w:sz w:val="24"/>
                <w:szCs w:val="24"/>
              </w:rPr>
              <w:t>videonovērošanas un digitālās infrastruktūras pieslēgums jāparedz no Preiļu pils ēkas;</w:t>
            </w:r>
          </w:p>
          <w:p w14:paraId="4E79C622" w14:textId="77777777" w:rsidR="00791BA4" w:rsidRPr="00D668B3" w:rsidRDefault="00791BA4" w:rsidP="00791BA4">
            <w:pPr>
              <w:numPr>
                <w:ilvl w:val="0"/>
                <w:numId w:val="14"/>
              </w:numPr>
              <w:spacing w:after="100" w:afterAutospacing="1" w:line="278" w:lineRule="auto"/>
              <w:ind w:left="714" w:hanging="357"/>
              <w:jc w:val="both"/>
              <w:rPr>
                <w:rFonts w:ascii="Times New Roman" w:hAnsi="Times New Roman" w:cs="Times New Roman"/>
                <w:sz w:val="24"/>
                <w:szCs w:val="24"/>
              </w:rPr>
            </w:pPr>
            <w:r w:rsidRPr="00D668B3">
              <w:rPr>
                <w:rFonts w:ascii="Times New Roman" w:hAnsi="Times New Roman" w:cs="Times New Roman"/>
                <w:sz w:val="24"/>
                <w:szCs w:val="24"/>
              </w:rPr>
              <w:t>elektroauto uzlādei projektētājam jāizvērtē potenciālās uzlādes vietas, un, ja tas tehniski ir iespējams, jāparedz kabeļu kanālu izbūve potenciālajām uzlādes vietām.</w:t>
            </w:r>
          </w:p>
          <w:p w14:paraId="14F551D3" w14:textId="522DFEF8" w:rsidR="00791BA4" w:rsidRPr="00791BA4" w:rsidRDefault="00791BA4" w:rsidP="00791BA4">
            <w:pPr>
              <w:spacing w:after="160" w:line="278" w:lineRule="auto"/>
              <w:jc w:val="both"/>
              <w:rPr>
                <w:rFonts w:ascii="Times New Roman" w:hAnsi="Times New Roman" w:cs="Times New Roman"/>
                <w:sz w:val="24"/>
                <w:szCs w:val="24"/>
              </w:rPr>
            </w:pPr>
            <w:r w:rsidRPr="00D668B3">
              <w:rPr>
                <w:rFonts w:ascii="Times New Roman" w:hAnsi="Times New Roman" w:cs="Times New Roman"/>
                <w:sz w:val="24"/>
                <w:szCs w:val="24"/>
              </w:rPr>
              <w:t>Līdz ar to kabeļu kanāla virziens un trase elektroauto uzlādei nav iepriekš stingri noteikta – tas ir jānosaka projektēšanas gaitā, izvēloties tehniski un telpiski pamatotāko risinājumu, vienlaikus ievērojot prasību maksimāli netraumēt esošo koku saknes un saskaņojot risinājumus ar pasūtītāju.</w:t>
            </w:r>
          </w:p>
        </w:tc>
      </w:tr>
      <w:tr w:rsidR="00791BA4" w:rsidRPr="00A2368C" w14:paraId="1F58BA80" w14:textId="77777777" w:rsidTr="00791BA4">
        <w:tc>
          <w:tcPr>
            <w:tcW w:w="8930" w:type="dxa"/>
            <w:shd w:val="clear" w:color="auto" w:fill="92D050"/>
          </w:tcPr>
          <w:p w14:paraId="091FADBC" w14:textId="3B4F98BD" w:rsidR="00791BA4" w:rsidRPr="00791BA4" w:rsidRDefault="00791BA4" w:rsidP="00791BA4">
            <w:pPr>
              <w:spacing w:line="264" w:lineRule="auto"/>
              <w:jc w:val="both"/>
              <w:rPr>
                <w:rFonts w:ascii="Times New Roman" w:hAnsi="Times New Roman" w:cs="Times New Roman"/>
                <w:sz w:val="24"/>
                <w:szCs w:val="24"/>
              </w:rPr>
            </w:pPr>
            <w:r w:rsidRPr="00791BA4">
              <w:rPr>
                <w:rFonts w:ascii="Times New Roman" w:eastAsia="Calibri" w:hAnsi="Times New Roman" w:cs="Times New Roman"/>
                <w:bCs/>
                <w:sz w:val="24"/>
                <w:szCs w:val="24"/>
              </w:rPr>
              <w:t>Pretendenta jautājums</w:t>
            </w:r>
          </w:p>
        </w:tc>
      </w:tr>
      <w:tr w:rsidR="00791BA4" w:rsidRPr="00A2368C" w14:paraId="0942C7BA" w14:textId="77777777" w:rsidTr="00A33298">
        <w:tc>
          <w:tcPr>
            <w:tcW w:w="8930" w:type="dxa"/>
          </w:tcPr>
          <w:p w14:paraId="0D2CC308" w14:textId="4CF27943" w:rsidR="00791BA4" w:rsidRPr="00791BA4" w:rsidRDefault="00791BA4" w:rsidP="00791BA4">
            <w:pPr>
              <w:pStyle w:val="Sarakstarindkopa"/>
              <w:numPr>
                <w:ilvl w:val="0"/>
                <w:numId w:val="15"/>
              </w:numPr>
              <w:spacing w:line="278" w:lineRule="auto"/>
              <w:ind w:left="851" w:hanging="513"/>
              <w:jc w:val="both"/>
              <w:rPr>
                <w:rFonts w:ascii="Times New Roman" w:hAnsi="Times New Roman" w:cs="Times New Roman"/>
                <w:i/>
                <w:iCs/>
                <w:sz w:val="24"/>
                <w:szCs w:val="24"/>
              </w:rPr>
            </w:pPr>
            <w:r w:rsidRPr="00791BA4">
              <w:rPr>
                <w:rFonts w:ascii="Times New Roman" w:hAnsi="Times New Roman" w:cs="Times New Roman"/>
                <w:i/>
                <w:iCs/>
                <w:sz w:val="24"/>
                <w:szCs w:val="24"/>
              </w:rPr>
              <w:t xml:space="preserve">PU Ppunkts nr. 8. raisa jautājumu tīri finansiālā kontekstā, jo konkurss  ir par nosaukto </w:t>
            </w:r>
            <w:r w:rsidRPr="00791BA4">
              <w:rPr>
                <w:rFonts w:ascii="Times New Roman" w:hAnsi="Times New Roman" w:cs="Times New Roman"/>
                <w:b/>
                <w:bCs/>
                <w:i/>
                <w:iCs/>
                <w:sz w:val="24"/>
                <w:szCs w:val="24"/>
              </w:rPr>
              <w:t> cenu</w:t>
            </w:r>
            <w:r w:rsidRPr="00791BA4">
              <w:rPr>
                <w:rFonts w:ascii="Times New Roman" w:hAnsi="Times New Roman" w:cs="Times New Roman"/>
                <w:i/>
                <w:iCs/>
                <w:sz w:val="24"/>
                <w:szCs w:val="24"/>
              </w:rPr>
              <w:t xml:space="preserve"> + kompetenci, vai šīs izmaksas iet uz projektētāju?   </w:t>
            </w:r>
            <w:r w:rsidRPr="00791BA4">
              <w:rPr>
                <w:rFonts w:ascii="Times New Roman" w:hAnsi="Times New Roman" w:cs="Times New Roman"/>
                <w:i/>
                <w:iCs/>
                <w:sz w:val="24"/>
                <w:szCs w:val="24"/>
              </w:rPr>
              <w:br/>
              <w:t>PU - " Sabiedrības līdzdalība un starpdisciplinaritāte: ...Projektēšanas gaitā jānodrošina sabiedrības iesaiste …..dizaina koprade, ideju hakatoni, iedzīvotāju tikšanās objektā “ . Vai organizēšana un ar to saistītās izmaksas attiecas uz projektētāju vai projektētājs iesaistās tikai kā dalībnieks? Eam piedalījušies no projektētāju puses citā šādā pasākumā, tad projektētājs bija dalībnieks, visu uzņēmās pašvaldība (arī galveno organizēšanu). Lūdzam sīkāk izskaidrot šo punktu, lai var korekti veikt projektēšanas izmaksas.</w:t>
            </w:r>
          </w:p>
        </w:tc>
      </w:tr>
      <w:tr w:rsidR="00791BA4" w:rsidRPr="00A2368C" w14:paraId="358474C2" w14:textId="77777777" w:rsidTr="00791BA4">
        <w:tc>
          <w:tcPr>
            <w:tcW w:w="8930" w:type="dxa"/>
            <w:shd w:val="clear" w:color="auto" w:fill="FFC000"/>
          </w:tcPr>
          <w:p w14:paraId="770FD5A8" w14:textId="175B0F06" w:rsidR="00791BA4" w:rsidRPr="00791BA4" w:rsidRDefault="00791BA4" w:rsidP="00791BA4">
            <w:pPr>
              <w:spacing w:line="264" w:lineRule="auto"/>
              <w:jc w:val="both"/>
              <w:rPr>
                <w:rFonts w:ascii="Times New Roman" w:hAnsi="Times New Roman" w:cs="Times New Roman"/>
                <w:sz w:val="24"/>
                <w:szCs w:val="24"/>
              </w:rPr>
            </w:pPr>
            <w:r w:rsidRPr="00791BA4">
              <w:rPr>
                <w:rFonts w:ascii="Times New Roman" w:eastAsia="Calibri" w:hAnsi="Times New Roman" w:cs="Times New Roman"/>
                <w:sz w:val="24"/>
                <w:szCs w:val="24"/>
              </w:rPr>
              <w:t>Komisijas atbilde</w:t>
            </w:r>
          </w:p>
        </w:tc>
      </w:tr>
      <w:tr w:rsidR="00791BA4" w:rsidRPr="00A2368C" w14:paraId="5F97788F" w14:textId="77777777" w:rsidTr="00A33298">
        <w:tc>
          <w:tcPr>
            <w:tcW w:w="8930" w:type="dxa"/>
          </w:tcPr>
          <w:p w14:paraId="1EE108BA" w14:textId="77777777" w:rsidR="00791BA4" w:rsidRPr="00D668B3" w:rsidRDefault="00791BA4" w:rsidP="00791BA4">
            <w:pPr>
              <w:spacing w:after="160" w:line="278" w:lineRule="auto"/>
              <w:jc w:val="both"/>
              <w:rPr>
                <w:rFonts w:ascii="Times New Roman" w:hAnsi="Times New Roman" w:cs="Times New Roman"/>
                <w:sz w:val="24"/>
                <w:szCs w:val="24"/>
              </w:rPr>
            </w:pPr>
            <w:r w:rsidRPr="00D668B3">
              <w:rPr>
                <w:rFonts w:ascii="Times New Roman" w:hAnsi="Times New Roman" w:cs="Times New Roman"/>
                <w:sz w:val="24"/>
                <w:szCs w:val="24"/>
              </w:rPr>
              <w:t>Projektēšanas uzdevuma sadaļā par sabiedrības līdzdalību ir noteikts, ka projektēšanas gaitā jānodrošina sabiedrības iesaiste, izmantojot dažādus iesaistes veidus (piemēram, dizaina koprade, ideju hakatoni, iedzīvotāju tikšanās objektā u.c.). Tā kā šī prasība ir iekļauta projektēšanas uzdevumā kā daļa no projektēšanas procesa, pretendentam tā ir jāņem vērā, sagatavojot piedāvājumu.</w:t>
            </w:r>
          </w:p>
          <w:p w14:paraId="3A189978" w14:textId="77777777" w:rsidR="00791BA4" w:rsidRPr="00D668B3" w:rsidRDefault="00791BA4" w:rsidP="00791BA4">
            <w:pPr>
              <w:spacing w:line="278" w:lineRule="auto"/>
              <w:jc w:val="both"/>
              <w:rPr>
                <w:rFonts w:ascii="Times New Roman" w:hAnsi="Times New Roman" w:cs="Times New Roman"/>
                <w:sz w:val="24"/>
                <w:szCs w:val="24"/>
              </w:rPr>
            </w:pPr>
            <w:r w:rsidRPr="00D668B3">
              <w:rPr>
                <w:rFonts w:ascii="Times New Roman" w:hAnsi="Times New Roman" w:cs="Times New Roman"/>
                <w:sz w:val="24"/>
                <w:szCs w:val="24"/>
              </w:rPr>
              <w:t>Vienlaikus, lai izvairītos no nesamērīgas interpretācijas, šis punkts saprotams šādi:</w:t>
            </w:r>
          </w:p>
          <w:p w14:paraId="5CC45886" w14:textId="77777777" w:rsidR="00791BA4" w:rsidRPr="00D668B3" w:rsidRDefault="00791BA4" w:rsidP="00791BA4">
            <w:pPr>
              <w:numPr>
                <w:ilvl w:val="0"/>
                <w:numId w:val="16"/>
              </w:numPr>
              <w:spacing w:line="278" w:lineRule="auto"/>
              <w:jc w:val="both"/>
              <w:rPr>
                <w:rFonts w:ascii="Times New Roman" w:hAnsi="Times New Roman" w:cs="Times New Roman"/>
                <w:sz w:val="24"/>
                <w:szCs w:val="24"/>
              </w:rPr>
            </w:pPr>
            <w:r w:rsidRPr="00D668B3">
              <w:rPr>
                <w:rFonts w:ascii="Times New Roman" w:hAnsi="Times New Roman" w:cs="Times New Roman"/>
                <w:sz w:val="24"/>
                <w:szCs w:val="24"/>
              </w:rPr>
              <w:t>projektētājam jāparedz profesionāla līdzdalība sabiedrības iesaistes procesā un sadarbība ar pasūtītāju;</w:t>
            </w:r>
          </w:p>
          <w:p w14:paraId="7384F4E7" w14:textId="77777777" w:rsidR="00791BA4" w:rsidRPr="00D668B3" w:rsidRDefault="00791BA4" w:rsidP="00791BA4">
            <w:pPr>
              <w:numPr>
                <w:ilvl w:val="0"/>
                <w:numId w:val="16"/>
              </w:numPr>
              <w:spacing w:line="278" w:lineRule="auto"/>
              <w:jc w:val="both"/>
              <w:rPr>
                <w:rFonts w:ascii="Times New Roman" w:hAnsi="Times New Roman" w:cs="Times New Roman"/>
                <w:sz w:val="24"/>
                <w:szCs w:val="24"/>
              </w:rPr>
            </w:pPr>
            <w:r w:rsidRPr="00D668B3">
              <w:rPr>
                <w:rFonts w:ascii="Times New Roman" w:hAnsi="Times New Roman" w:cs="Times New Roman"/>
                <w:sz w:val="24"/>
                <w:szCs w:val="24"/>
              </w:rPr>
              <w:lastRenderedPageBreak/>
              <w:t>projektētājam jānodrošina sava pārstāvja/pārstāvju dalība, priekšlikumu skaidrošana, risinājumu prezentēšana un iestrāde projektā;</w:t>
            </w:r>
          </w:p>
          <w:p w14:paraId="4EB43528" w14:textId="77777777" w:rsidR="00791BA4" w:rsidRPr="00D668B3" w:rsidRDefault="00791BA4" w:rsidP="00791BA4">
            <w:pPr>
              <w:numPr>
                <w:ilvl w:val="0"/>
                <w:numId w:val="16"/>
              </w:numPr>
              <w:spacing w:line="278" w:lineRule="auto"/>
              <w:jc w:val="both"/>
              <w:rPr>
                <w:rFonts w:ascii="Times New Roman" w:hAnsi="Times New Roman" w:cs="Times New Roman"/>
                <w:sz w:val="24"/>
                <w:szCs w:val="24"/>
              </w:rPr>
            </w:pPr>
            <w:r w:rsidRPr="00D668B3">
              <w:rPr>
                <w:rFonts w:ascii="Times New Roman" w:hAnsi="Times New Roman" w:cs="Times New Roman"/>
                <w:sz w:val="24"/>
                <w:szCs w:val="24"/>
              </w:rPr>
              <w:t>sabiedrības iesaistes pasākumu organizatoriskā koordinācija (piemēram, iedzīvotāju uzrunāšana, telpas/pasākuma tehniska organizēšana, komunikācijas izplatīšana u.tml.) pēc būtības ir saskaņojama ar pasūtītāju projektēšanas gaitā.</w:t>
            </w:r>
          </w:p>
          <w:p w14:paraId="0FD45397" w14:textId="3DF6EDF9" w:rsidR="00791BA4" w:rsidRPr="00791BA4" w:rsidRDefault="00791BA4" w:rsidP="00791BA4">
            <w:pPr>
              <w:jc w:val="both"/>
              <w:rPr>
                <w:rFonts w:ascii="Times New Roman" w:hAnsi="Times New Roman" w:cs="Times New Roman"/>
                <w:sz w:val="24"/>
                <w:szCs w:val="24"/>
              </w:rPr>
            </w:pPr>
            <w:r w:rsidRPr="00D668B3">
              <w:rPr>
                <w:rFonts w:ascii="Times New Roman" w:hAnsi="Times New Roman" w:cs="Times New Roman"/>
                <w:sz w:val="24"/>
                <w:szCs w:val="24"/>
              </w:rPr>
              <w:t>Līdz ar to korekta pieeja būtu, ka pretendents piedāvājumā paredz izmaksas par savu iesaisti un līdzdalību šajos procesos kā projektēšanas sastāvdaļu, savukārt konkrētais sabiedrības iesaistes formāts, apjoms un organizatoriskais sadalījums tiks precizēts sadarbībā ar pasūtītāju projektēšanas laikā.</w:t>
            </w:r>
          </w:p>
        </w:tc>
      </w:tr>
    </w:tbl>
    <w:p w14:paraId="3120A258" w14:textId="77777777" w:rsidR="00DA36D4" w:rsidRDefault="00DA36D4" w:rsidP="00DA36D4">
      <w:pPr>
        <w:spacing w:after="0" w:line="240" w:lineRule="auto"/>
        <w:jc w:val="both"/>
        <w:rPr>
          <w:rFonts w:ascii="Times New Roman" w:hAnsi="Times New Roman" w:cs="Times New Roman"/>
          <w:b/>
          <w:i/>
          <w:sz w:val="24"/>
          <w:szCs w:val="24"/>
        </w:rPr>
      </w:pPr>
    </w:p>
    <w:p w14:paraId="4C00E30F" w14:textId="77777777" w:rsidR="00DA36D4" w:rsidRDefault="00DA36D4" w:rsidP="00DA36D4">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285E33C8" w14:textId="77BFE5ED" w:rsidR="00DE1121" w:rsidRPr="00DA36D4" w:rsidRDefault="00DA36D4" w:rsidP="00460A07">
      <w:pPr>
        <w:tabs>
          <w:tab w:val="left" w:pos="3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Komisija informē pretendentus, ka ieinteresēto piegādātāju pienākums ir pastāvīgi sekot EIS </w:t>
      </w:r>
      <w:hyperlink r:id="rId5">
        <w:r>
          <w:rPr>
            <w:rStyle w:val="Internetasaite"/>
            <w:rFonts w:ascii="Times New Roman" w:hAnsi="Times New Roman" w:cs="Times New Roman"/>
            <w:sz w:val="24"/>
            <w:szCs w:val="24"/>
          </w:rPr>
          <w:t>www.eis.gov.lv</w:t>
        </w:r>
      </w:hyperlink>
      <w:r>
        <w:rPr>
          <w:rFonts w:ascii="Times New Roman" w:hAnsi="Times New Roman" w:cs="Times New Roman"/>
          <w:sz w:val="24"/>
          <w:szCs w:val="24"/>
        </w:rPr>
        <w:t xml:space="preserve"> e-konkursu apakšsistēmā publicētajai informācijai</w:t>
      </w:r>
      <w:r>
        <w:rPr>
          <w:rFonts w:ascii="Times New Roman" w:hAnsi="Times New Roman" w:cs="Times New Roman"/>
          <w:bCs/>
          <w:sz w:val="24"/>
          <w:szCs w:val="24"/>
        </w:rPr>
        <w:t xml:space="preserve"> (Nolikuma </w:t>
      </w:r>
      <w:r>
        <w:rPr>
          <w:rFonts w:ascii="Times New Roman" w:hAnsi="Times New Roman" w:cs="Times New Roman"/>
          <w:sz w:val="24"/>
          <w:szCs w:val="24"/>
        </w:rPr>
        <w:t>1.3.7</w:t>
      </w:r>
      <w:r>
        <w:rPr>
          <w:rFonts w:ascii="Times New Roman" w:hAnsi="Times New Roman" w:cs="Times New Roman"/>
          <w:bCs/>
          <w:sz w:val="24"/>
          <w:szCs w:val="24"/>
        </w:rPr>
        <w:t>.punkts.).</w:t>
      </w:r>
    </w:p>
    <w:sectPr w:rsidR="00DE1121" w:rsidRPr="00DA36D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978DD"/>
    <w:multiLevelType w:val="multilevel"/>
    <w:tmpl w:val="270451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B67BA"/>
    <w:multiLevelType w:val="multilevel"/>
    <w:tmpl w:val="4AC24430"/>
    <w:lvl w:ilvl="0">
      <w:start w:val="10"/>
      <w:numFmt w:val="decimal"/>
      <w:lvlText w:val="%1."/>
      <w:lvlJc w:val="left"/>
      <w:pPr>
        <w:ind w:left="480" w:hanging="480"/>
      </w:pPr>
      <w:rPr>
        <w:rFonts w:hint="default"/>
        <w:b/>
      </w:rPr>
    </w:lvl>
    <w:lvl w:ilvl="1">
      <w:start w:val="1"/>
      <w:numFmt w:val="decimal"/>
      <w:lvlText w:val="%1.%2."/>
      <w:lvlJc w:val="left"/>
      <w:pPr>
        <w:ind w:left="900" w:hanging="480"/>
      </w:pPr>
      <w:rPr>
        <w:rFonts w:hint="default"/>
        <w:b/>
      </w:rPr>
    </w:lvl>
    <w:lvl w:ilvl="2">
      <w:start w:val="1"/>
      <w:numFmt w:val="decimal"/>
      <w:lvlText w:val="%1.%2.%3."/>
      <w:lvlJc w:val="left"/>
      <w:pPr>
        <w:ind w:left="1560" w:hanging="720"/>
      </w:pPr>
      <w:rPr>
        <w:rFonts w:hint="default"/>
        <w:b/>
      </w:rPr>
    </w:lvl>
    <w:lvl w:ilvl="3">
      <w:start w:val="1"/>
      <w:numFmt w:val="decimal"/>
      <w:lvlText w:val="%1.%2.%3.%4."/>
      <w:lvlJc w:val="left"/>
      <w:pPr>
        <w:ind w:left="1980" w:hanging="720"/>
      </w:pPr>
      <w:rPr>
        <w:rFonts w:hint="default"/>
        <w:b/>
      </w:rPr>
    </w:lvl>
    <w:lvl w:ilvl="4">
      <w:start w:val="1"/>
      <w:numFmt w:val="decimal"/>
      <w:lvlText w:val="%1.%2.%3.%4.%5."/>
      <w:lvlJc w:val="left"/>
      <w:pPr>
        <w:ind w:left="2760" w:hanging="1080"/>
      </w:pPr>
      <w:rPr>
        <w:rFonts w:hint="default"/>
        <w:b/>
      </w:rPr>
    </w:lvl>
    <w:lvl w:ilvl="5">
      <w:start w:val="1"/>
      <w:numFmt w:val="decimal"/>
      <w:lvlText w:val="%1.%2.%3.%4.%5.%6."/>
      <w:lvlJc w:val="left"/>
      <w:pPr>
        <w:ind w:left="3180" w:hanging="1080"/>
      </w:pPr>
      <w:rPr>
        <w:rFonts w:hint="default"/>
        <w:b/>
      </w:rPr>
    </w:lvl>
    <w:lvl w:ilvl="6">
      <w:start w:val="1"/>
      <w:numFmt w:val="decimal"/>
      <w:lvlText w:val="%1.%2.%3.%4.%5.%6.%7."/>
      <w:lvlJc w:val="left"/>
      <w:pPr>
        <w:ind w:left="3960" w:hanging="1440"/>
      </w:pPr>
      <w:rPr>
        <w:rFonts w:hint="default"/>
        <w:b/>
      </w:rPr>
    </w:lvl>
    <w:lvl w:ilvl="7">
      <w:start w:val="1"/>
      <w:numFmt w:val="decimal"/>
      <w:lvlText w:val="%1.%2.%3.%4.%5.%6.%7.%8."/>
      <w:lvlJc w:val="left"/>
      <w:pPr>
        <w:ind w:left="4380" w:hanging="1440"/>
      </w:pPr>
      <w:rPr>
        <w:rFonts w:hint="default"/>
        <w:b/>
      </w:rPr>
    </w:lvl>
    <w:lvl w:ilvl="8">
      <w:start w:val="1"/>
      <w:numFmt w:val="decimal"/>
      <w:lvlText w:val="%1.%2.%3.%4.%5.%6.%7.%8.%9."/>
      <w:lvlJc w:val="left"/>
      <w:pPr>
        <w:ind w:left="5160" w:hanging="1800"/>
      </w:pPr>
      <w:rPr>
        <w:rFonts w:hint="default"/>
        <w:b/>
      </w:rPr>
    </w:lvl>
  </w:abstractNum>
  <w:abstractNum w:abstractNumId="2" w15:restartNumberingAfterBreak="0">
    <w:nsid w:val="109C7038"/>
    <w:multiLevelType w:val="hybridMultilevel"/>
    <w:tmpl w:val="E16A4E4C"/>
    <w:lvl w:ilvl="0" w:tplc="3D0C41CE">
      <w:start w:val="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1B2A5B73"/>
    <w:multiLevelType w:val="hybridMultilevel"/>
    <w:tmpl w:val="05F62C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175644"/>
    <w:multiLevelType w:val="multilevel"/>
    <w:tmpl w:val="819A87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A77C1B"/>
    <w:multiLevelType w:val="hybridMultilevel"/>
    <w:tmpl w:val="05F62C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5566DEF"/>
    <w:multiLevelType w:val="hybridMultilevel"/>
    <w:tmpl w:val="53C29A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6FD2B19"/>
    <w:multiLevelType w:val="hybridMultilevel"/>
    <w:tmpl w:val="F75C3E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07F7057"/>
    <w:multiLevelType w:val="hybridMultilevel"/>
    <w:tmpl w:val="05F62C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5DB6BD7"/>
    <w:multiLevelType w:val="hybridMultilevel"/>
    <w:tmpl w:val="7F22E3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679778C"/>
    <w:multiLevelType w:val="hybridMultilevel"/>
    <w:tmpl w:val="05F62C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F91578E"/>
    <w:multiLevelType w:val="multilevel"/>
    <w:tmpl w:val="51ACC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1347D8"/>
    <w:multiLevelType w:val="hybridMultilevel"/>
    <w:tmpl w:val="34D8BB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8CA3EE2"/>
    <w:multiLevelType w:val="hybridMultilevel"/>
    <w:tmpl w:val="7F22E3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A3A5D29"/>
    <w:multiLevelType w:val="hybridMultilevel"/>
    <w:tmpl w:val="35AC7B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AE2031C"/>
    <w:multiLevelType w:val="hybridMultilevel"/>
    <w:tmpl w:val="7FFEA2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25570891">
    <w:abstractNumId w:val="14"/>
  </w:num>
  <w:num w:numId="2" w16cid:durableId="73624912">
    <w:abstractNumId w:val="6"/>
  </w:num>
  <w:num w:numId="3" w16cid:durableId="652804140">
    <w:abstractNumId w:val="12"/>
  </w:num>
  <w:num w:numId="4" w16cid:durableId="817765038">
    <w:abstractNumId w:val="15"/>
  </w:num>
  <w:num w:numId="5" w16cid:durableId="1768651043">
    <w:abstractNumId w:val="8"/>
  </w:num>
  <w:num w:numId="6" w16cid:durableId="56514595">
    <w:abstractNumId w:val="3"/>
  </w:num>
  <w:num w:numId="7" w16cid:durableId="1800416650">
    <w:abstractNumId w:val="5"/>
  </w:num>
  <w:num w:numId="8" w16cid:durableId="236937782">
    <w:abstractNumId w:val="10"/>
  </w:num>
  <w:num w:numId="9" w16cid:durableId="264848847">
    <w:abstractNumId w:val="7"/>
  </w:num>
  <w:num w:numId="10" w16cid:durableId="1013648084">
    <w:abstractNumId w:val="1"/>
  </w:num>
  <w:num w:numId="11" w16cid:durableId="1716734088">
    <w:abstractNumId w:val="9"/>
  </w:num>
  <w:num w:numId="12" w16cid:durableId="640620259">
    <w:abstractNumId w:val="13"/>
  </w:num>
  <w:num w:numId="13" w16cid:durableId="273026375">
    <w:abstractNumId w:val="11"/>
    <w:lvlOverride w:ilvl="0"/>
    <w:lvlOverride w:ilvl="1"/>
    <w:lvlOverride w:ilvl="2"/>
    <w:lvlOverride w:ilvl="3"/>
    <w:lvlOverride w:ilvl="4"/>
    <w:lvlOverride w:ilvl="5"/>
    <w:lvlOverride w:ilvl="6"/>
    <w:lvlOverride w:ilvl="7"/>
    <w:lvlOverride w:ilvl="8"/>
  </w:num>
  <w:num w:numId="14" w16cid:durableId="1719549774">
    <w:abstractNumId w:val="4"/>
    <w:lvlOverride w:ilvl="0"/>
    <w:lvlOverride w:ilvl="1"/>
    <w:lvlOverride w:ilvl="2"/>
    <w:lvlOverride w:ilvl="3"/>
    <w:lvlOverride w:ilvl="4"/>
    <w:lvlOverride w:ilvl="5"/>
    <w:lvlOverride w:ilvl="6"/>
    <w:lvlOverride w:ilvl="7"/>
    <w:lvlOverride w:ilvl="8"/>
  </w:num>
  <w:num w:numId="15" w16cid:durableId="493304369">
    <w:abstractNumId w:val="2"/>
  </w:num>
  <w:num w:numId="16" w16cid:durableId="41474106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AD8"/>
    <w:rsid w:val="00013FB7"/>
    <w:rsid w:val="000250A6"/>
    <w:rsid w:val="00034687"/>
    <w:rsid w:val="00073177"/>
    <w:rsid w:val="0007459C"/>
    <w:rsid w:val="000752F2"/>
    <w:rsid w:val="000C3943"/>
    <w:rsid w:val="001114D2"/>
    <w:rsid w:val="0016277F"/>
    <w:rsid w:val="0016701C"/>
    <w:rsid w:val="0019358D"/>
    <w:rsid w:val="001A747B"/>
    <w:rsid w:val="001B01B8"/>
    <w:rsid w:val="001D6C22"/>
    <w:rsid w:val="001E48A2"/>
    <w:rsid w:val="001F1AA5"/>
    <w:rsid w:val="001F2A15"/>
    <w:rsid w:val="00251DEF"/>
    <w:rsid w:val="0028582D"/>
    <w:rsid w:val="00285940"/>
    <w:rsid w:val="002C1B91"/>
    <w:rsid w:val="0037017F"/>
    <w:rsid w:val="00381FD8"/>
    <w:rsid w:val="00382BB5"/>
    <w:rsid w:val="003A0FD4"/>
    <w:rsid w:val="003F2836"/>
    <w:rsid w:val="003F6711"/>
    <w:rsid w:val="00400CC3"/>
    <w:rsid w:val="00430157"/>
    <w:rsid w:val="00460A07"/>
    <w:rsid w:val="00465942"/>
    <w:rsid w:val="0046645B"/>
    <w:rsid w:val="00472973"/>
    <w:rsid w:val="004836E5"/>
    <w:rsid w:val="0049225D"/>
    <w:rsid w:val="0049266D"/>
    <w:rsid w:val="005040D1"/>
    <w:rsid w:val="00514744"/>
    <w:rsid w:val="00520A9D"/>
    <w:rsid w:val="00524F2C"/>
    <w:rsid w:val="0053696B"/>
    <w:rsid w:val="00536DED"/>
    <w:rsid w:val="00540FDC"/>
    <w:rsid w:val="00552929"/>
    <w:rsid w:val="005555B7"/>
    <w:rsid w:val="00557B20"/>
    <w:rsid w:val="00562D06"/>
    <w:rsid w:val="005763CD"/>
    <w:rsid w:val="00587D67"/>
    <w:rsid w:val="005A1AAA"/>
    <w:rsid w:val="005D75A0"/>
    <w:rsid w:val="005D75D1"/>
    <w:rsid w:val="0060297B"/>
    <w:rsid w:val="00611465"/>
    <w:rsid w:val="006607B9"/>
    <w:rsid w:val="00660CB5"/>
    <w:rsid w:val="006854F1"/>
    <w:rsid w:val="006A7572"/>
    <w:rsid w:val="006C7F32"/>
    <w:rsid w:val="006D4FDE"/>
    <w:rsid w:val="006E27B8"/>
    <w:rsid w:val="00775982"/>
    <w:rsid w:val="00791BA4"/>
    <w:rsid w:val="007C34EA"/>
    <w:rsid w:val="008049DF"/>
    <w:rsid w:val="0084784B"/>
    <w:rsid w:val="008565F5"/>
    <w:rsid w:val="00863FC7"/>
    <w:rsid w:val="00875F26"/>
    <w:rsid w:val="00877B5D"/>
    <w:rsid w:val="00896360"/>
    <w:rsid w:val="008C1D26"/>
    <w:rsid w:val="008E0260"/>
    <w:rsid w:val="009141D2"/>
    <w:rsid w:val="00920E77"/>
    <w:rsid w:val="009256F3"/>
    <w:rsid w:val="0097435F"/>
    <w:rsid w:val="0099458C"/>
    <w:rsid w:val="009C1A3A"/>
    <w:rsid w:val="009D0320"/>
    <w:rsid w:val="00A175D2"/>
    <w:rsid w:val="00A2368C"/>
    <w:rsid w:val="00A45B7B"/>
    <w:rsid w:val="00A624AF"/>
    <w:rsid w:val="00A7086F"/>
    <w:rsid w:val="00A72F1B"/>
    <w:rsid w:val="00A90246"/>
    <w:rsid w:val="00A91C3B"/>
    <w:rsid w:val="00AA2B36"/>
    <w:rsid w:val="00AA4C0B"/>
    <w:rsid w:val="00AC6FD6"/>
    <w:rsid w:val="00AD4AD8"/>
    <w:rsid w:val="00AE449A"/>
    <w:rsid w:val="00B47F69"/>
    <w:rsid w:val="00B678E0"/>
    <w:rsid w:val="00B96640"/>
    <w:rsid w:val="00BB26EB"/>
    <w:rsid w:val="00BB61D6"/>
    <w:rsid w:val="00BC0F0D"/>
    <w:rsid w:val="00BD045D"/>
    <w:rsid w:val="00BD6827"/>
    <w:rsid w:val="00BE2DB5"/>
    <w:rsid w:val="00BF6EC8"/>
    <w:rsid w:val="00C319AE"/>
    <w:rsid w:val="00C416F2"/>
    <w:rsid w:val="00C633E8"/>
    <w:rsid w:val="00C8738E"/>
    <w:rsid w:val="00C92679"/>
    <w:rsid w:val="00C96C32"/>
    <w:rsid w:val="00CB45AD"/>
    <w:rsid w:val="00CD35FA"/>
    <w:rsid w:val="00CD5AC5"/>
    <w:rsid w:val="00CD7432"/>
    <w:rsid w:val="00CE167B"/>
    <w:rsid w:val="00CF3FA6"/>
    <w:rsid w:val="00CF6292"/>
    <w:rsid w:val="00D554EB"/>
    <w:rsid w:val="00D6010A"/>
    <w:rsid w:val="00DA36D4"/>
    <w:rsid w:val="00DA478E"/>
    <w:rsid w:val="00DC7E61"/>
    <w:rsid w:val="00DE1121"/>
    <w:rsid w:val="00E0276A"/>
    <w:rsid w:val="00E10E42"/>
    <w:rsid w:val="00E35A70"/>
    <w:rsid w:val="00E62CFF"/>
    <w:rsid w:val="00E82844"/>
    <w:rsid w:val="00E92799"/>
    <w:rsid w:val="00EA025E"/>
    <w:rsid w:val="00EA041B"/>
    <w:rsid w:val="00EC153E"/>
    <w:rsid w:val="00EC521F"/>
    <w:rsid w:val="00ED3219"/>
    <w:rsid w:val="00ED7CD9"/>
    <w:rsid w:val="00EE6577"/>
    <w:rsid w:val="00F33325"/>
    <w:rsid w:val="00F35AC0"/>
    <w:rsid w:val="00F37800"/>
    <w:rsid w:val="00F51568"/>
    <w:rsid w:val="00F55352"/>
    <w:rsid w:val="00F6376D"/>
    <w:rsid w:val="00F8733E"/>
    <w:rsid w:val="00FA7742"/>
    <w:rsid w:val="00FD12B1"/>
    <w:rsid w:val="00FD4C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A64EC"/>
  <w15:chartTrackingRefBased/>
  <w15:docId w15:val="{0683F00D-312F-474D-8D3E-A47DF538F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Virsraksti,Body"/>
    <w:basedOn w:val="Parasts"/>
    <w:link w:val="SarakstarindkopaRakstz"/>
    <w:uiPriority w:val="34"/>
    <w:qFormat/>
    <w:rsid w:val="00BE2DB5"/>
    <w:pPr>
      <w:ind w:left="720"/>
      <w:contextualSpacing/>
    </w:pPr>
  </w:style>
  <w:style w:type="table" w:styleId="Reatabula">
    <w:name w:val="Table Grid"/>
    <w:basedOn w:val="Parastatabula"/>
    <w:uiPriority w:val="39"/>
    <w:rsid w:val="009945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rsid w:val="00DA36D4"/>
  </w:style>
  <w:style w:type="character" w:customStyle="1" w:styleId="Internetasaite">
    <w:name w:val="Interneta saite"/>
    <w:basedOn w:val="Noklusjumarindkopasfonts"/>
    <w:uiPriority w:val="99"/>
    <w:unhideWhenUsed/>
    <w:rsid w:val="00DA36D4"/>
    <w:rPr>
      <w:color w:val="0563C1" w:themeColor="hyperlink"/>
      <w:u w:val="single"/>
    </w:rPr>
  </w:style>
  <w:style w:type="paragraph" w:customStyle="1" w:styleId="Default">
    <w:name w:val="Default"/>
    <w:qFormat/>
    <w:rsid w:val="00DA36D4"/>
    <w:pPr>
      <w:suppressAutoHyphens/>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is.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3526</Words>
  <Characters>2010</Characters>
  <Application>Microsoft Office Word</Application>
  <DocSecurity>0</DocSecurity>
  <Lines>16</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Ivulāns, Armands (ACBR)</dc:creator>
  <cp:keywords/>
  <dc:description/>
  <cp:lastModifiedBy>Inese Kunakova</cp:lastModifiedBy>
  <cp:revision>3</cp:revision>
  <cp:lastPrinted>2025-09-15T13:13:00Z</cp:lastPrinted>
  <dcterms:created xsi:type="dcterms:W3CDTF">2026-03-04T13:04:00Z</dcterms:created>
  <dcterms:modified xsi:type="dcterms:W3CDTF">2026-03-04T13:10:00Z</dcterms:modified>
</cp:coreProperties>
</file>