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E7DA8" w14:textId="5E7E939B" w:rsidR="001E70B7" w:rsidRPr="001E70B7" w:rsidRDefault="001E70B7" w:rsidP="001E70B7">
      <w:pPr>
        <w:pStyle w:val="NormalWeb"/>
        <w:spacing w:before="0" w:beforeAutospacing="0" w:after="0" w:afterAutospacing="0" w:line="276" w:lineRule="auto"/>
        <w:jc w:val="center"/>
        <w:textAlignment w:val="baseline"/>
        <w:rPr>
          <w:b/>
        </w:rPr>
      </w:pPr>
      <w:r w:rsidRPr="001E70B7">
        <w:rPr>
          <w:b/>
        </w:rPr>
        <w:t>Iepirkuma komisijas sniegtā atbilde uz ieinteresētā piegādātāja</w:t>
      </w:r>
    </w:p>
    <w:p w14:paraId="1FE77CC3" w14:textId="77777777" w:rsidR="001E70B7" w:rsidRPr="001E70B7" w:rsidRDefault="001E70B7" w:rsidP="001E70B7">
      <w:pPr>
        <w:pStyle w:val="NormalWeb"/>
        <w:spacing w:before="0" w:beforeAutospacing="0" w:after="0" w:afterAutospacing="0" w:line="276" w:lineRule="auto"/>
        <w:jc w:val="center"/>
        <w:textAlignment w:val="baseline"/>
        <w:rPr>
          <w:b/>
        </w:rPr>
      </w:pPr>
      <w:r w:rsidRPr="001E70B7">
        <w:rPr>
          <w:b/>
        </w:rPr>
        <w:t>jautājumiem atklātā konkursā</w:t>
      </w:r>
    </w:p>
    <w:p w14:paraId="0EA9F971" w14:textId="77777777" w:rsidR="001E70B7" w:rsidRPr="001E70B7" w:rsidRDefault="001E70B7" w:rsidP="001E70B7">
      <w:pPr>
        <w:spacing w:after="0"/>
        <w:jc w:val="center"/>
        <w:rPr>
          <w:rFonts w:ascii="Times New Roman" w:eastAsia="Times New Roman" w:hAnsi="Times New Roman" w:cs="Times New Roman"/>
          <w:b/>
          <w:sz w:val="24"/>
          <w:szCs w:val="24"/>
          <w:lang w:val="lv-LV" w:eastAsia="lv-LV"/>
        </w:rPr>
      </w:pPr>
      <w:r w:rsidRPr="001E70B7">
        <w:rPr>
          <w:rFonts w:ascii="Times New Roman" w:eastAsia="Times New Roman" w:hAnsi="Times New Roman" w:cs="Times New Roman"/>
          <w:b/>
          <w:sz w:val="24"/>
          <w:szCs w:val="24"/>
          <w:lang w:val="lv-LV" w:eastAsia="lv-LV"/>
        </w:rPr>
        <w:t>“</w:t>
      </w:r>
      <w:r w:rsidRPr="001E70B7">
        <w:rPr>
          <w:rFonts w:ascii="Times New Roman" w:hAnsi="Times New Roman" w:cs="Times New Roman"/>
          <w:b/>
          <w:bCs/>
          <w:sz w:val="24"/>
          <w:szCs w:val="24"/>
          <w:lang w:val="lv-LV"/>
        </w:rPr>
        <w:t>Trijkāja balsta komplektu piegāde</w:t>
      </w:r>
      <w:r w:rsidRPr="001E70B7">
        <w:rPr>
          <w:rFonts w:ascii="Times New Roman" w:eastAsia="Times New Roman" w:hAnsi="Times New Roman" w:cs="Times New Roman"/>
          <w:b/>
          <w:sz w:val="24"/>
          <w:szCs w:val="24"/>
          <w:lang w:val="lv-LV" w:eastAsia="lv-LV"/>
        </w:rPr>
        <w:t>”</w:t>
      </w:r>
    </w:p>
    <w:p w14:paraId="29D32B29" w14:textId="77777777" w:rsidR="001E70B7" w:rsidRPr="001E70B7" w:rsidRDefault="001E70B7" w:rsidP="001E70B7">
      <w:pPr>
        <w:spacing w:after="0"/>
        <w:jc w:val="center"/>
        <w:rPr>
          <w:rFonts w:ascii="Times New Roman" w:eastAsia="Times New Roman" w:hAnsi="Times New Roman" w:cs="Times New Roman"/>
          <w:b/>
          <w:bCs/>
          <w:sz w:val="24"/>
          <w:szCs w:val="24"/>
          <w:lang w:val="lv-LV" w:eastAsia="lv-LV"/>
        </w:rPr>
      </w:pPr>
      <w:r w:rsidRPr="001E70B7">
        <w:rPr>
          <w:rFonts w:ascii="Times New Roman" w:eastAsia="Times New Roman" w:hAnsi="Times New Roman" w:cs="Times New Roman"/>
          <w:b/>
          <w:bCs/>
          <w:sz w:val="24"/>
          <w:szCs w:val="24"/>
          <w:lang w:val="lv-LV" w:eastAsia="lv-LV"/>
        </w:rPr>
        <w:t>(identifikācijas Nr. </w:t>
      </w:r>
      <w:r w:rsidRPr="001E70B7">
        <w:rPr>
          <w:rFonts w:ascii="Times New Roman" w:eastAsia="Times New Roman" w:hAnsi="Times New Roman" w:cs="Times New Roman"/>
          <w:b/>
          <w:sz w:val="24"/>
          <w:szCs w:val="24"/>
          <w:lang w:val="lv-LV" w:eastAsia="lv-LV"/>
        </w:rPr>
        <w:t>VALIC </w:t>
      </w:r>
      <w:r w:rsidRPr="001E70B7">
        <w:rPr>
          <w:rFonts w:ascii="Times New Roman" w:hAnsi="Times New Roman" w:cs="Times New Roman"/>
          <w:b/>
          <w:sz w:val="24"/>
          <w:szCs w:val="24"/>
          <w:lang w:val="lv-LV"/>
        </w:rPr>
        <w:t>2026/023/BN-P-AK</w:t>
      </w:r>
      <w:r w:rsidRPr="001E70B7">
        <w:rPr>
          <w:rFonts w:ascii="Times New Roman" w:eastAsia="Times New Roman" w:hAnsi="Times New Roman" w:cs="Times New Roman"/>
          <w:b/>
          <w:sz w:val="24"/>
          <w:szCs w:val="24"/>
          <w:lang w:val="lv-LV" w:eastAsia="lv-LV"/>
        </w:rPr>
        <w:t>)</w:t>
      </w:r>
    </w:p>
    <w:p w14:paraId="252B85D5" w14:textId="77777777" w:rsidR="001E70B7" w:rsidRPr="001E70B7" w:rsidRDefault="001E70B7" w:rsidP="001E70B7">
      <w:pPr>
        <w:pBdr>
          <w:top w:val="none" w:sz="4" w:space="0" w:color="000000"/>
          <w:left w:val="none" w:sz="4" w:space="0" w:color="000000"/>
          <w:bottom w:val="none" w:sz="4" w:space="0" w:color="000000"/>
          <w:right w:val="none" w:sz="4" w:space="0" w:color="000000"/>
        </w:pBdr>
        <w:rPr>
          <w:rFonts w:ascii="Times New Roman" w:eastAsia="Arial" w:hAnsi="Times New Roman" w:cs="Times New Roman"/>
          <w:sz w:val="24"/>
          <w:szCs w:val="24"/>
          <w:lang w:val="lv-LV"/>
        </w:rPr>
      </w:pPr>
    </w:p>
    <w:p w14:paraId="11BA103A" w14:textId="397B143E" w:rsidR="001E70B7" w:rsidRPr="001E70B7" w:rsidRDefault="001E70B7" w:rsidP="001E70B7">
      <w:pPr>
        <w:pBdr>
          <w:top w:val="none" w:sz="4" w:space="0" w:color="000000"/>
          <w:left w:val="none" w:sz="4" w:space="0" w:color="000000"/>
          <w:bottom w:val="none" w:sz="4" w:space="0" w:color="000000"/>
          <w:right w:val="none" w:sz="4" w:space="0" w:color="000000"/>
        </w:pBdr>
        <w:spacing w:after="0"/>
        <w:contextualSpacing/>
        <w:rPr>
          <w:rFonts w:ascii="Times New Roman" w:eastAsia="Arial" w:hAnsi="Times New Roman" w:cs="Times New Roman"/>
          <w:b/>
          <w:bCs/>
          <w:sz w:val="24"/>
          <w:szCs w:val="24"/>
          <w:lang w:val="lv-LV"/>
        </w:rPr>
      </w:pPr>
      <w:r w:rsidRPr="001E70B7">
        <w:rPr>
          <w:rFonts w:ascii="Times New Roman" w:eastAsia="Arial" w:hAnsi="Times New Roman" w:cs="Times New Roman"/>
          <w:b/>
          <w:bCs/>
          <w:sz w:val="24"/>
          <w:szCs w:val="24"/>
          <w:lang w:val="lv-LV"/>
        </w:rPr>
        <w:t>Jautājums:</w:t>
      </w:r>
    </w:p>
    <w:p w14:paraId="0627AF4F" w14:textId="3A3DC5A3" w:rsidR="000940B3" w:rsidRPr="001E70B7" w:rsidRDefault="00002260" w:rsidP="001E70B7">
      <w:pPr>
        <w:pBdr>
          <w:top w:val="none" w:sz="4" w:space="0" w:color="000000"/>
          <w:left w:val="none" w:sz="4" w:space="0" w:color="000000"/>
          <w:bottom w:val="none" w:sz="4" w:space="0" w:color="000000"/>
          <w:right w:val="none" w:sz="4" w:space="0" w:color="000000"/>
        </w:pBdr>
        <w:jc w:val="both"/>
        <w:rPr>
          <w:rFonts w:ascii="Times New Roman" w:hAnsi="Times New Roman" w:cs="Times New Roman"/>
          <w:sz w:val="24"/>
          <w:szCs w:val="24"/>
          <w:lang w:val="lv-LV"/>
        </w:rPr>
      </w:pPr>
      <w:r w:rsidRPr="001E70B7">
        <w:rPr>
          <w:rFonts w:ascii="Times New Roman" w:hAnsi="Times New Roman" w:cs="Times New Roman"/>
          <w:sz w:val="24"/>
          <w:szCs w:val="24"/>
          <w:lang w:val="lv-LV"/>
        </w:rPr>
        <w:t>Iepazīstoties ar atklātā konkursa (ID Nr. VALIC 2026/023/BN-P-AK) tehnisko specifikāciju, konstatējam, ka izvirzītās prasības attiecībā uz izstrādājuma maksimālo svaru ir fiziski nesavienojamas ar citām tehniskās specifikācijas prasībām.</w:t>
      </w:r>
    </w:p>
    <w:p w14:paraId="3B7D0BCB" w14:textId="77777777" w:rsidR="000940B3" w:rsidRPr="001E70B7" w:rsidRDefault="00002260" w:rsidP="001E70B7">
      <w:pPr>
        <w:pBdr>
          <w:top w:val="none" w:sz="4" w:space="0" w:color="000000"/>
          <w:left w:val="none" w:sz="4" w:space="0" w:color="000000"/>
          <w:bottom w:val="none" w:sz="4" w:space="0" w:color="000000"/>
          <w:right w:val="none" w:sz="4" w:space="0" w:color="000000"/>
        </w:pBdr>
        <w:jc w:val="both"/>
        <w:rPr>
          <w:rFonts w:ascii="Times New Roman" w:hAnsi="Times New Roman" w:cs="Times New Roman"/>
          <w:sz w:val="24"/>
          <w:szCs w:val="24"/>
          <w:lang w:val="lv-LV"/>
        </w:rPr>
      </w:pPr>
      <w:r w:rsidRPr="001E70B7">
        <w:rPr>
          <w:rFonts w:ascii="Times New Roman" w:hAnsi="Times New Roman" w:cs="Times New Roman"/>
          <w:sz w:val="24"/>
          <w:szCs w:val="24"/>
          <w:lang w:val="lv-LV"/>
        </w:rPr>
        <w:t>Mūsu uzņēmums ir veicis padziļinātu tirgus izpēti, analizējot vadošo militāro un taktisko iekārtu ražotāju (piemēram, Really Right Stuff (RRS), Shadow Tech / PIG Saddle, Kopfjäger, BOG, Ulfhednar, Rekon), kā arī specializēto OEM ražotāju piedāvājumus.</w:t>
      </w:r>
    </w:p>
    <w:p w14:paraId="473A3706" w14:textId="77777777" w:rsidR="000940B3" w:rsidRPr="001E70B7" w:rsidRDefault="00002260" w:rsidP="001E70B7">
      <w:pPr>
        <w:pBdr>
          <w:top w:val="none" w:sz="4" w:space="0" w:color="000000"/>
          <w:left w:val="none" w:sz="4" w:space="0" w:color="000000"/>
          <w:bottom w:val="none" w:sz="4" w:space="0" w:color="000000"/>
          <w:right w:val="none" w:sz="4" w:space="0" w:color="000000"/>
        </w:pBdr>
        <w:jc w:val="both"/>
        <w:rPr>
          <w:rFonts w:ascii="Times New Roman" w:hAnsi="Times New Roman" w:cs="Times New Roman"/>
          <w:sz w:val="24"/>
          <w:szCs w:val="24"/>
          <w:lang w:val="lv-LV"/>
        </w:rPr>
      </w:pPr>
      <w:r w:rsidRPr="001E70B7">
        <w:rPr>
          <w:rFonts w:ascii="Times New Roman" w:hAnsi="Times New Roman" w:cs="Times New Roman"/>
          <w:sz w:val="24"/>
          <w:szCs w:val="24"/>
          <w:lang w:val="lv-LV"/>
        </w:rPr>
        <w:t>Mēs pilnībā izprotam un atbalstām prasību par minimālo slodzi 19 kg, kas ir objektīvi nepieciešama snaiperšautenēm un ieroča atsitiena kompensēšanai, kā arī pieņemam Jūsu izvēli par labu kāju fiksācijai ar svirām (flip-locks). Tomēr vēlamies vērst uzmanību uz sekojošo:</w:t>
      </w:r>
    </w:p>
    <w:p w14:paraId="1F5DB793" w14:textId="77777777" w:rsidR="000940B3" w:rsidRPr="001E70B7" w:rsidRDefault="00002260" w:rsidP="001E70B7">
      <w:pPr>
        <w:pStyle w:val="ListParagraph"/>
        <w:numPr>
          <w:ilvl w:val="0"/>
          <w:numId w:val="1"/>
        </w:numPr>
        <w:pBdr>
          <w:top w:val="none" w:sz="4" w:space="0" w:color="000000"/>
          <w:left w:val="none" w:sz="4" w:space="0" w:color="000000"/>
          <w:bottom w:val="none" w:sz="4" w:space="0" w:color="000000"/>
          <w:right w:val="none" w:sz="4" w:space="0" w:color="000000"/>
        </w:pBdr>
        <w:jc w:val="both"/>
        <w:rPr>
          <w:rFonts w:ascii="Times New Roman" w:hAnsi="Times New Roman" w:cs="Times New Roman"/>
          <w:sz w:val="24"/>
          <w:szCs w:val="24"/>
          <w:lang w:val="lv-LV"/>
        </w:rPr>
      </w:pPr>
      <w:r w:rsidRPr="001E70B7">
        <w:rPr>
          <w:rFonts w:ascii="Times New Roman" w:hAnsi="Times New Roman" w:cs="Times New Roman"/>
          <w:sz w:val="24"/>
          <w:szCs w:val="24"/>
          <w:lang w:val="lv-LV"/>
        </w:rPr>
        <w:t>Profesionāli karbona vai alumīnija trijkāji, kas aprīkoti ar pastiprinātiem sviru (flip-locks) mehānismiem, lai droši un stabili noturētu 19+ kg slodzi, ir ar dabiski paaugstinātu masu.</w:t>
      </w:r>
    </w:p>
    <w:p w14:paraId="6958466F" w14:textId="77777777" w:rsidR="000940B3" w:rsidRPr="001E70B7" w:rsidRDefault="00002260" w:rsidP="001E70B7">
      <w:pPr>
        <w:pStyle w:val="ListParagraph"/>
        <w:numPr>
          <w:ilvl w:val="0"/>
          <w:numId w:val="1"/>
        </w:numPr>
        <w:pBdr>
          <w:top w:val="none" w:sz="4" w:space="0" w:color="000000"/>
          <w:left w:val="none" w:sz="4" w:space="0" w:color="000000"/>
          <w:bottom w:val="none" w:sz="4" w:space="0" w:color="000000"/>
          <w:right w:val="none" w:sz="4" w:space="0" w:color="000000"/>
        </w:pBdr>
        <w:jc w:val="both"/>
        <w:rPr>
          <w:rFonts w:ascii="Times New Roman" w:hAnsi="Times New Roman" w:cs="Times New Roman"/>
          <w:sz w:val="24"/>
          <w:szCs w:val="24"/>
          <w:lang w:val="lv-LV"/>
        </w:rPr>
      </w:pPr>
      <w:r w:rsidRPr="001E70B7">
        <w:rPr>
          <w:rFonts w:ascii="Times New Roman" w:hAnsi="Times New Roman" w:cs="Times New Roman"/>
          <w:sz w:val="24"/>
          <w:szCs w:val="24"/>
          <w:lang w:val="lv-LV"/>
        </w:rPr>
        <w:t>Specifikācijā papildus ir pieprasīta pagarinoša centrālā ass/kolonna (līdz 10 cm). Šīs kolonnas un tās stiprinājuma mezgla (bāzes) integrācija neizbēgami un būtiski palielina kopējo sistēmas svaru.</w:t>
      </w:r>
    </w:p>
    <w:p w14:paraId="7A930DD3" w14:textId="77777777" w:rsidR="000940B3" w:rsidRPr="001E70B7" w:rsidRDefault="00002260" w:rsidP="001E70B7">
      <w:pPr>
        <w:pStyle w:val="ListParagraph"/>
        <w:numPr>
          <w:ilvl w:val="0"/>
          <w:numId w:val="1"/>
        </w:numPr>
        <w:pBdr>
          <w:top w:val="none" w:sz="4" w:space="0" w:color="000000"/>
          <w:left w:val="none" w:sz="4" w:space="0" w:color="000000"/>
          <w:bottom w:val="none" w:sz="4" w:space="0" w:color="000000"/>
          <w:right w:val="none" w:sz="4" w:space="0" w:color="000000"/>
        </w:pBdr>
        <w:jc w:val="both"/>
        <w:rPr>
          <w:rFonts w:ascii="Times New Roman" w:hAnsi="Times New Roman" w:cs="Times New Roman"/>
          <w:sz w:val="24"/>
          <w:szCs w:val="24"/>
          <w:lang w:val="lv-LV"/>
        </w:rPr>
      </w:pPr>
      <w:r w:rsidRPr="001E70B7">
        <w:rPr>
          <w:rFonts w:ascii="Times New Roman" w:hAnsi="Times New Roman" w:cs="Times New Roman"/>
          <w:sz w:val="24"/>
          <w:szCs w:val="24"/>
          <w:lang w:val="lv-LV"/>
        </w:rPr>
        <w:t>Šāda tehnisko parametru kompilācija (19 kg nestspēja + sviras fiksatori + centrālā kolonna) padara fiziski neiespējamu iekļaušanos 1,9 kg svara limitā. Reālais un drošais šādas konfigurācijas svars ievērojami pārsniedz šo robežu.</w:t>
      </w:r>
    </w:p>
    <w:p w14:paraId="7686615E" w14:textId="77777777" w:rsidR="000940B3" w:rsidRPr="001E70B7" w:rsidRDefault="00002260" w:rsidP="001E70B7">
      <w:pPr>
        <w:pBdr>
          <w:top w:val="none" w:sz="4" w:space="0" w:color="000000"/>
          <w:left w:val="none" w:sz="4" w:space="0" w:color="000000"/>
          <w:bottom w:val="none" w:sz="4" w:space="0" w:color="000000"/>
          <w:right w:val="none" w:sz="4" w:space="0" w:color="000000"/>
        </w:pBdr>
        <w:jc w:val="both"/>
        <w:rPr>
          <w:rFonts w:ascii="Times New Roman" w:hAnsi="Times New Roman" w:cs="Times New Roman"/>
          <w:sz w:val="24"/>
          <w:szCs w:val="24"/>
          <w:lang w:val="lv-LV"/>
        </w:rPr>
      </w:pPr>
      <w:r w:rsidRPr="001E70B7">
        <w:rPr>
          <w:rFonts w:ascii="Times New Roman" w:hAnsi="Times New Roman" w:cs="Times New Roman"/>
          <w:sz w:val="24"/>
          <w:szCs w:val="24"/>
          <w:lang w:val="lv-LV"/>
        </w:rPr>
        <w:t>Šie fakti rada pamatotas aizdomas, ka, gatavojot tehnisko specifikāciju, ir noticis viens no šādiem scenārijiem:</w:t>
      </w:r>
    </w:p>
    <w:p w14:paraId="1C524DF5" w14:textId="77777777" w:rsidR="000940B3" w:rsidRPr="001E70B7" w:rsidRDefault="00002260" w:rsidP="001E70B7">
      <w:pPr>
        <w:pStyle w:val="ListParagraph"/>
        <w:numPr>
          <w:ilvl w:val="0"/>
          <w:numId w:val="2"/>
        </w:numPr>
        <w:pBdr>
          <w:top w:val="none" w:sz="4" w:space="0" w:color="000000"/>
          <w:left w:val="none" w:sz="4" w:space="0" w:color="000000"/>
          <w:bottom w:val="none" w:sz="4" w:space="0" w:color="000000"/>
          <w:right w:val="none" w:sz="4" w:space="0" w:color="000000"/>
        </w:pBdr>
        <w:jc w:val="both"/>
        <w:rPr>
          <w:rFonts w:ascii="Times New Roman" w:hAnsi="Times New Roman" w:cs="Times New Roman"/>
          <w:sz w:val="24"/>
          <w:szCs w:val="24"/>
          <w:lang w:val="lv-LV"/>
        </w:rPr>
      </w:pPr>
      <w:r w:rsidRPr="001E70B7">
        <w:rPr>
          <w:rFonts w:ascii="Times New Roman" w:hAnsi="Times New Roman" w:cs="Times New Roman"/>
          <w:sz w:val="24"/>
          <w:szCs w:val="24"/>
          <w:lang w:val="lv-LV"/>
        </w:rPr>
        <w:t>ir pieļauta kļūda, pārrakstot vai kopējot datus (kopēšanas kļūda);</w:t>
      </w:r>
    </w:p>
    <w:p w14:paraId="1C857EC2" w14:textId="77777777" w:rsidR="000940B3" w:rsidRPr="001E70B7" w:rsidRDefault="00002260" w:rsidP="001E70B7">
      <w:pPr>
        <w:pStyle w:val="ListParagraph"/>
        <w:numPr>
          <w:ilvl w:val="0"/>
          <w:numId w:val="2"/>
        </w:numPr>
        <w:pBdr>
          <w:top w:val="none" w:sz="4" w:space="0" w:color="000000"/>
          <w:left w:val="none" w:sz="4" w:space="0" w:color="000000"/>
          <w:bottom w:val="none" w:sz="4" w:space="0" w:color="000000"/>
          <w:right w:val="none" w:sz="4" w:space="0" w:color="000000"/>
        </w:pBdr>
        <w:jc w:val="both"/>
        <w:rPr>
          <w:rFonts w:ascii="Times New Roman" w:hAnsi="Times New Roman" w:cs="Times New Roman"/>
          <w:sz w:val="24"/>
          <w:szCs w:val="24"/>
          <w:lang w:val="lv-LV"/>
        </w:rPr>
      </w:pPr>
      <w:r w:rsidRPr="001E70B7">
        <w:rPr>
          <w:rFonts w:ascii="Times New Roman" w:hAnsi="Times New Roman" w:cs="Times New Roman"/>
          <w:sz w:val="24"/>
          <w:szCs w:val="24"/>
          <w:lang w:val="lv-LV"/>
        </w:rPr>
        <w:t>prasības ir mehāniski apvienotas no dažādiem atšķirīgu klašu modeļiem (viegla tūrisma statīva svars apvienots ar smagā taktiskā statīva nestspēju), nerēķinoties ar to reālo fizisko saderību;</w:t>
      </w:r>
    </w:p>
    <w:p w14:paraId="485C8848" w14:textId="77777777" w:rsidR="000940B3" w:rsidRPr="001E70B7" w:rsidRDefault="00002260" w:rsidP="001E70B7">
      <w:pPr>
        <w:pStyle w:val="ListParagraph"/>
        <w:numPr>
          <w:ilvl w:val="0"/>
          <w:numId w:val="2"/>
        </w:numPr>
        <w:pBdr>
          <w:top w:val="none" w:sz="4" w:space="0" w:color="000000"/>
          <w:left w:val="none" w:sz="4" w:space="0" w:color="000000"/>
          <w:bottom w:val="none" w:sz="4" w:space="0" w:color="000000"/>
          <w:right w:val="none" w:sz="4" w:space="0" w:color="000000"/>
        </w:pBdr>
        <w:jc w:val="both"/>
        <w:rPr>
          <w:rFonts w:ascii="Times New Roman" w:hAnsi="Times New Roman" w:cs="Times New Roman"/>
          <w:sz w:val="24"/>
          <w:szCs w:val="24"/>
          <w:lang w:val="lv-LV"/>
        </w:rPr>
      </w:pPr>
      <w:r w:rsidRPr="001E70B7">
        <w:rPr>
          <w:rFonts w:ascii="Times New Roman" w:hAnsi="Times New Roman" w:cs="Times New Roman"/>
          <w:sz w:val="24"/>
          <w:szCs w:val="24"/>
          <w:lang w:val="lv-LV"/>
        </w:rPr>
        <w:t>specifikācija ir mērķtiecīgi pielāgota viena konkrēta piegādātāja rīcībā esošai un speciāli modificētai versijai, kas ir tiešā pretrunā ar brīvas konkurences principiem un Publisko iepirkumu likuma normām.</w:t>
      </w:r>
    </w:p>
    <w:p w14:paraId="20E507A7" w14:textId="77777777" w:rsidR="000940B3" w:rsidRPr="001E70B7" w:rsidRDefault="00002260" w:rsidP="001E70B7">
      <w:pPr>
        <w:pBdr>
          <w:top w:val="none" w:sz="4" w:space="0" w:color="000000"/>
          <w:left w:val="none" w:sz="4" w:space="0" w:color="000000"/>
          <w:bottom w:val="none" w:sz="4" w:space="0" w:color="000000"/>
          <w:right w:val="none" w:sz="4" w:space="0" w:color="000000"/>
        </w:pBdr>
        <w:jc w:val="both"/>
        <w:rPr>
          <w:rFonts w:ascii="Times New Roman" w:hAnsi="Times New Roman" w:cs="Times New Roman"/>
          <w:sz w:val="24"/>
          <w:szCs w:val="24"/>
          <w:lang w:val="lv-LV"/>
        </w:rPr>
      </w:pPr>
      <w:r w:rsidRPr="001E70B7">
        <w:rPr>
          <w:rFonts w:ascii="Times New Roman" w:hAnsi="Times New Roman" w:cs="Times New Roman"/>
          <w:sz w:val="24"/>
          <w:szCs w:val="24"/>
          <w:lang w:val="lv-LV"/>
        </w:rPr>
        <w:t>Tehniskā specifikācija nedrīkst radīt nepamatotus ierobežojumus konkurencei un tai jānodrošina vienlīdzīgas iespējas visiem piegādātājiem.</w:t>
      </w:r>
    </w:p>
    <w:p w14:paraId="0D634ED0" w14:textId="77777777" w:rsidR="000940B3" w:rsidRPr="001E70B7" w:rsidRDefault="00002260" w:rsidP="001E70B7">
      <w:pPr>
        <w:pBdr>
          <w:top w:val="none" w:sz="4" w:space="0" w:color="000000"/>
          <w:left w:val="none" w:sz="4" w:space="0" w:color="000000"/>
          <w:bottom w:val="none" w:sz="4" w:space="0" w:color="000000"/>
          <w:right w:val="none" w:sz="4" w:space="0" w:color="000000"/>
        </w:pBdr>
        <w:jc w:val="both"/>
        <w:rPr>
          <w:rFonts w:ascii="Times New Roman" w:hAnsi="Times New Roman" w:cs="Times New Roman"/>
          <w:sz w:val="24"/>
          <w:szCs w:val="24"/>
          <w:lang w:val="lv-LV"/>
        </w:rPr>
      </w:pPr>
      <w:r w:rsidRPr="001E70B7">
        <w:rPr>
          <w:rFonts w:ascii="Times New Roman" w:hAnsi="Times New Roman" w:cs="Times New Roman"/>
          <w:sz w:val="24"/>
          <w:szCs w:val="24"/>
          <w:lang w:val="lv-LV"/>
        </w:rPr>
        <w:t>Pamatojoties uz iepriekš minēto, lūdzam:</w:t>
      </w:r>
    </w:p>
    <w:p w14:paraId="35D33D6E" w14:textId="77777777" w:rsidR="000940B3" w:rsidRPr="001E70B7" w:rsidRDefault="00002260" w:rsidP="001E70B7">
      <w:pPr>
        <w:pStyle w:val="ListParagraph"/>
        <w:numPr>
          <w:ilvl w:val="0"/>
          <w:numId w:val="3"/>
        </w:numPr>
        <w:pBdr>
          <w:top w:val="none" w:sz="4" w:space="0" w:color="000000"/>
          <w:left w:val="none" w:sz="4" w:space="0" w:color="000000"/>
          <w:bottom w:val="none" w:sz="4" w:space="0" w:color="000000"/>
          <w:right w:val="none" w:sz="4" w:space="0" w:color="000000"/>
        </w:pBdr>
        <w:jc w:val="both"/>
        <w:rPr>
          <w:rFonts w:ascii="Times New Roman" w:hAnsi="Times New Roman" w:cs="Times New Roman"/>
          <w:sz w:val="24"/>
          <w:szCs w:val="24"/>
          <w:lang w:val="lv-LV"/>
        </w:rPr>
      </w:pPr>
      <w:r w:rsidRPr="001E70B7">
        <w:rPr>
          <w:rFonts w:ascii="Times New Roman" w:hAnsi="Times New Roman" w:cs="Times New Roman"/>
          <w:sz w:val="24"/>
          <w:szCs w:val="24"/>
          <w:lang w:val="lv-LV"/>
        </w:rPr>
        <w:lastRenderedPageBreak/>
        <w:t>Pārskatīt tehnisko specifikāciju un novērst minēto parametru nesaderību.</w:t>
      </w:r>
    </w:p>
    <w:p w14:paraId="03E883D3" w14:textId="77777777" w:rsidR="000940B3" w:rsidRPr="001E70B7" w:rsidRDefault="00002260" w:rsidP="001E70B7">
      <w:pPr>
        <w:pStyle w:val="ListParagraph"/>
        <w:numPr>
          <w:ilvl w:val="0"/>
          <w:numId w:val="3"/>
        </w:numPr>
        <w:pBdr>
          <w:top w:val="none" w:sz="4" w:space="0" w:color="000000"/>
          <w:left w:val="none" w:sz="4" w:space="0" w:color="000000"/>
          <w:bottom w:val="none" w:sz="4" w:space="0" w:color="000000"/>
          <w:right w:val="none" w:sz="4" w:space="0" w:color="000000"/>
        </w:pBdr>
        <w:jc w:val="both"/>
        <w:rPr>
          <w:rFonts w:ascii="Times New Roman" w:hAnsi="Times New Roman" w:cs="Times New Roman"/>
          <w:sz w:val="24"/>
          <w:szCs w:val="24"/>
          <w:lang w:val="lv-LV"/>
        </w:rPr>
      </w:pPr>
      <w:r w:rsidRPr="001E70B7">
        <w:rPr>
          <w:rFonts w:ascii="Times New Roman" w:hAnsi="Times New Roman" w:cs="Times New Roman"/>
          <w:sz w:val="24"/>
          <w:szCs w:val="24"/>
          <w:lang w:val="lv-LV"/>
        </w:rPr>
        <w:t>Grozīt prasības, palielinot maksimālo pieļaujamo izstrādājuma masu vismaz līdz 2,5 kg (vai līdz citam objektīvi pamatotam maksimumam, kas tehniski pieļauj pieprasītās konfigurācijas un centrālās kolonnas eksistenci), lai nodrošinātu brīvu konkurenci un iespēju piedāvāt drošus, militārajam pielietojumam atbilstošus balstus.</w:t>
      </w:r>
    </w:p>
    <w:p w14:paraId="26F008F1" w14:textId="77777777" w:rsidR="001E70B7" w:rsidRPr="001E70B7" w:rsidRDefault="001E70B7" w:rsidP="001E70B7">
      <w:pPr>
        <w:pStyle w:val="CommentText"/>
        <w:spacing w:after="0" w:line="276" w:lineRule="auto"/>
        <w:jc w:val="both"/>
        <w:rPr>
          <w:rFonts w:ascii="Times New Roman" w:eastAsia="Arial" w:hAnsi="Times New Roman" w:cs="Times New Roman"/>
          <w:b/>
          <w:bCs/>
          <w:sz w:val="24"/>
          <w:szCs w:val="24"/>
          <w:lang w:val="lv-LV"/>
        </w:rPr>
      </w:pPr>
      <w:r w:rsidRPr="001E70B7">
        <w:rPr>
          <w:rFonts w:ascii="Times New Roman" w:eastAsia="Arial" w:hAnsi="Times New Roman" w:cs="Times New Roman"/>
          <w:b/>
          <w:bCs/>
          <w:sz w:val="24"/>
          <w:szCs w:val="24"/>
          <w:lang w:val="lv-LV"/>
        </w:rPr>
        <w:t>Atbilde:</w:t>
      </w:r>
    </w:p>
    <w:p w14:paraId="3D1F8372" w14:textId="37893A91" w:rsidR="001E70B7" w:rsidRDefault="001E70B7" w:rsidP="001E70B7">
      <w:pPr>
        <w:pBdr>
          <w:top w:val="none" w:sz="4" w:space="0" w:color="000000"/>
          <w:left w:val="none" w:sz="4" w:space="0" w:color="000000"/>
          <w:bottom w:val="none" w:sz="4" w:space="0" w:color="000000"/>
          <w:right w:val="none" w:sz="4" w:space="0" w:color="000000"/>
        </w:pBdr>
        <w:rPr>
          <w:rFonts w:ascii="Times New Roman" w:hAnsi="Times New Roman" w:cs="Times New Roman"/>
          <w:sz w:val="24"/>
          <w:szCs w:val="24"/>
          <w:lang w:val="lv-LV"/>
        </w:rPr>
      </w:pPr>
      <w:r w:rsidRPr="00F45619">
        <w:rPr>
          <w:rFonts w:ascii="Times New Roman" w:hAnsi="Times New Roman" w:cs="Times New Roman"/>
          <w:sz w:val="24"/>
          <w:szCs w:val="24"/>
          <w:lang w:val="lv-LV"/>
        </w:rPr>
        <w:t>Iepirkuma komisija savā 2</w:t>
      </w:r>
      <w:r>
        <w:rPr>
          <w:rFonts w:ascii="Times New Roman" w:hAnsi="Times New Roman" w:cs="Times New Roman"/>
          <w:sz w:val="24"/>
          <w:szCs w:val="24"/>
          <w:lang w:val="lv-LV"/>
        </w:rPr>
        <w:t>4</w:t>
      </w:r>
      <w:r w:rsidRPr="00F45619">
        <w:rPr>
          <w:rFonts w:ascii="Times New Roman" w:hAnsi="Times New Roman" w:cs="Times New Roman"/>
          <w:sz w:val="24"/>
          <w:szCs w:val="24"/>
          <w:lang w:val="lv-LV"/>
        </w:rPr>
        <w:t>.04.2026. atbildē uz piegādātāja jautājumiem jau ir sniegusi atbildes jautājum</w:t>
      </w:r>
      <w:r>
        <w:rPr>
          <w:rFonts w:ascii="Times New Roman" w:hAnsi="Times New Roman" w:cs="Times New Roman"/>
          <w:sz w:val="24"/>
          <w:szCs w:val="24"/>
          <w:lang w:val="lv-LV"/>
        </w:rPr>
        <w:t>os</w:t>
      </w:r>
      <w:r w:rsidRPr="00F45619">
        <w:rPr>
          <w:rFonts w:ascii="Times New Roman" w:hAnsi="Times New Roman" w:cs="Times New Roman"/>
          <w:sz w:val="24"/>
          <w:szCs w:val="24"/>
          <w:lang w:val="lv-LV"/>
        </w:rPr>
        <w:t xml:space="preserve"> par trijkāja fiksācijas ar svirām un centrālās ass prasību pamatotību, ņemot vērā gala lietotāja līdzšinējo pieredzi un </w:t>
      </w:r>
      <w:r>
        <w:rPr>
          <w:rFonts w:ascii="Times New Roman" w:hAnsi="Times New Roman" w:cs="Times New Roman"/>
          <w:sz w:val="24"/>
          <w:szCs w:val="24"/>
          <w:lang w:val="lv-LV"/>
        </w:rPr>
        <w:t xml:space="preserve">iegādājamā trijkāja balsta komplekta </w:t>
      </w:r>
      <w:r w:rsidRPr="00F45619">
        <w:rPr>
          <w:rFonts w:ascii="Times New Roman" w:hAnsi="Times New Roman" w:cs="Times New Roman"/>
          <w:sz w:val="24"/>
          <w:szCs w:val="24"/>
          <w:lang w:val="lv-LV"/>
        </w:rPr>
        <w:t>plānoto pielietojumu</w:t>
      </w:r>
      <w:r>
        <w:rPr>
          <w:rFonts w:ascii="Times New Roman" w:hAnsi="Times New Roman" w:cs="Times New Roman"/>
          <w:sz w:val="24"/>
          <w:szCs w:val="24"/>
          <w:lang w:val="lv-LV"/>
        </w:rPr>
        <w:t xml:space="preserve">. </w:t>
      </w:r>
    </w:p>
    <w:p w14:paraId="7D027803" w14:textId="4741DE42" w:rsidR="001E70B7" w:rsidRPr="00F06573" w:rsidRDefault="001E70B7" w:rsidP="001E70B7">
      <w:pPr>
        <w:pBdr>
          <w:top w:val="none" w:sz="4" w:space="0" w:color="000000"/>
          <w:left w:val="none" w:sz="4" w:space="0" w:color="000000"/>
          <w:bottom w:val="none" w:sz="4" w:space="0" w:color="000000"/>
          <w:right w:val="none" w:sz="4" w:space="0" w:color="000000"/>
        </w:pBdr>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Tehniskā specifikācija ir izstrādāta, </w:t>
      </w:r>
      <w:r w:rsidRPr="00F45619">
        <w:rPr>
          <w:rFonts w:ascii="Times New Roman" w:hAnsi="Times New Roman" w:cs="Times New Roman"/>
          <w:sz w:val="24"/>
          <w:szCs w:val="24"/>
          <w:lang w:val="lv-LV"/>
        </w:rPr>
        <w:t>balstoties uz tirgus izpēti</w:t>
      </w:r>
      <w:r>
        <w:rPr>
          <w:rFonts w:ascii="Times New Roman" w:hAnsi="Times New Roman" w:cs="Times New Roman"/>
          <w:sz w:val="24"/>
          <w:szCs w:val="24"/>
          <w:lang w:val="lv-LV"/>
        </w:rPr>
        <w:t xml:space="preserve"> un gala lietotāja faktisko vajadzību. Saskaņā ar tirgus izpētes rezultātiem</w:t>
      </w:r>
      <w:r w:rsidRPr="00F45619">
        <w:rPr>
          <w:rFonts w:ascii="Times New Roman" w:hAnsi="Times New Roman" w:cs="Times New Roman"/>
          <w:sz w:val="24"/>
          <w:szCs w:val="24"/>
          <w:lang w:val="lv-LV"/>
        </w:rPr>
        <w:t xml:space="preserve"> tirgū ir pieejami militāra pielietojuma trijkāji</w:t>
      </w:r>
      <w:r>
        <w:rPr>
          <w:rFonts w:ascii="Times New Roman" w:hAnsi="Times New Roman" w:cs="Times New Roman"/>
          <w:sz w:val="24"/>
          <w:szCs w:val="24"/>
          <w:lang w:val="lv-LV"/>
        </w:rPr>
        <w:t xml:space="preserve">, kas atbilst tehniskajā specifikācijā minētajam svaram vai ir vieglāki un atbilst citām tehniskās specifikācijas prasībām, līdz ar to nav pamatots piegādātāja apgalvojums, ka trijkāja balsta </w:t>
      </w:r>
      <w:r w:rsidRPr="00F45619">
        <w:rPr>
          <w:rFonts w:ascii="Times New Roman" w:hAnsi="Times New Roman" w:cs="Times New Roman"/>
          <w:sz w:val="24"/>
          <w:szCs w:val="24"/>
          <w:lang w:val="lv-LV"/>
        </w:rPr>
        <w:t>tehnisk</w:t>
      </w:r>
      <w:r>
        <w:rPr>
          <w:rFonts w:ascii="Times New Roman" w:hAnsi="Times New Roman" w:cs="Times New Roman"/>
          <w:sz w:val="24"/>
          <w:szCs w:val="24"/>
          <w:lang w:val="lv-LV"/>
        </w:rPr>
        <w:t>ie</w:t>
      </w:r>
      <w:r w:rsidRPr="00F45619">
        <w:rPr>
          <w:rFonts w:ascii="Times New Roman" w:hAnsi="Times New Roman" w:cs="Times New Roman"/>
          <w:sz w:val="24"/>
          <w:szCs w:val="24"/>
          <w:lang w:val="lv-LV"/>
        </w:rPr>
        <w:t xml:space="preserve"> parametr</w:t>
      </w:r>
      <w:r>
        <w:rPr>
          <w:rFonts w:ascii="Times New Roman" w:hAnsi="Times New Roman" w:cs="Times New Roman"/>
          <w:sz w:val="24"/>
          <w:szCs w:val="24"/>
          <w:lang w:val="lv-LV"/>
        </w:rPr>
        <w:t>i</w:t>
      </w:r>
      <w:r w:rsidRPr="00F45619">
        <w:rPr>
          <w:rFonts w:ascii="Times New Roman" w:hAnsi="Times New Roman" w:cs="Times New Roman"/>
          <w:sz w:val="24"/>
          <w:szCs w:val="24"/>
          <w:lang w:val="lv-LV"/>
        </w:rPr>
        <w:t xml:space="preserve"> </w:t>
      </w:r>
      <w:r>
        <w:rPr>
          <w:rFonts w:ascii="Times New Roman" w:hAnsi="Times New Roman" w:cs="Times New Roman"/>
          <w:sz w:val="24"/>
          <w:szCs w:val="24"/>
          <w:lang w:val="lv-LV"/>
        </w:rPr>
        <w:t xml:space="preserve">- </w:t>
      </w:r>
      <w:r w:rsidRPr="00F45619">
        <w:rPr>
          <w:rFonts w:ascii="Times New Roman" w:hAnsi="Times New Roman" w:cs="Times New Roman"/>
          <w:sz w:val="24"/>
          <w:szCs w:val="24"/>
          <w:lang w:val="lv-LV"/>
        </w:rPr>
        <w:t>19 kg nestspēja</w:t>
      </w:r>
      <w:r>
        <w:rPr>
          <w:rFonts w:ascii="Times New Roman" w:hAnsi="Times New Roman" w:cs="Times New Roman"/>
          <w:sz w:val="24"/>
          <w:szCs w:val="24"/>
          <w:lang w:val="lv-LV"/>
        </w:rPr>
        <w:t>,</w:t>
      </w:r>
      <w:r w:rsidRPr="00F45619">
        <w:rPr>
          <w:rFonts w:ascii="Times New Roman" w:hAnsi="Times New Roman" w:cs="Times New Roman"/>
          <w:sz w:val="24"/>
          <w:szCs w:val="24"/>
          <w:lang w:val="lv-LV"/>
        </w:rPr>
        <w:t xml:space="preserve"> sviras fiksatori </w:t>
      </w:r>
      <w:r>
        <w:rPr>
          <w:rFonts w:ascii="Times New Roman" w:hAnsi="Times New Roman" w:cs="Times New Roman"/>
          <w:sz w:val="24"/>
          <w:szCs w:val="24"/>
          <w:lang w:val="lv-LV"/>
        </w:rPr>
        <w:t>un</w:t>
      </w:r>
      <w:r w:rsidRPr="00F45619">
        <w:rPr>
          <w:rFonts w:ascii="Times New Roman" w:hAnsi="Times New Roman" w:cs="Times New Roman"/>
          <w:sz w:val="24"/>
          <w:szCs w:val="24"/>
          <w:lang w:val="lv-LV"/>
        </w:rPr>
        <w:t xml:space="preserve"> centrālā </w:t>
      </w:r>
      <w:r>
        <w:rPr>
          <w:rFonts w:ascii="Times New Roman" w:hAnsi="Times New Roman" w:cs="Times New Roman"/>
          <w:sz w:val="24"/>
          <w:szCs w:val="24"/>
          <w:lang w:val="lv-LV"/>
        </w:rPr>
        <w:t>ass -</w:t>
      </w:r>
      <w:r w:rsidRPr="00F45619">
        <w:rPr>
          <w:rFonts w:ascii="Times New Roman" w:hAnsi="Times New Roman" w:cs="Times New Roman"/>
          <w:sz w:val="24"/>
          <w:szCs w:val="24"/>
          <w:lang w:val="lv-LV"/>
        </w:rPr>
        <w:t xml:space="preserve"> padara fiziski neiespējamu </w:t>
      </w:r>
      <w:r>
        <w:rPr>
          <w:rFonts w:ascii="Times New Roman" w:hAnsi="Times New Roman" w:cs="Times New Roman"/>
          <w:sz w:val="24"/>
          <w:szCs w:val="24"/>
          <w:lang w:val="lv-LV"/>
        </w:rPr>
        <w:t xml:space="preserve">trijkāja balsta </w:t>
      </w:r>
      <w:r w:rsidRPr="00F45619">
        <w:rPr>
          <w:rFonts w:ascii="Times New Roman" w:hAnsi="Times New Roman" w:cs="Times New Roman"/>
          <w:sz w:val="24"/>
          <w:szCs w:val="24"/>
          <w:lang w:val="lv-LV"/>
        </w:rPr>
        <w:t>iekļaušanos 1,9 kg svara limitā</w:t>
      </w:r>
      <w:r>
        <w:rPr>
          <w:rFonts w:ascii="Times New Roman" w:hAnsi="Times New Roman" w:cs="Times New Roman"/>
          <w:sz w:val="24"/>
          <w:szCs w:val="24"/>
          <w:lang w:val="lv-LV"/>
        </w:rPr>
        <w:t xml:space="preserve">, un tie </w:t>
      </w:r>
      <w:r w:rsidRPr="00F45619">
        <w:rPr>
          <w:rFonts w:ascii="Times New Roman" w:hAnsi="Times New Roman" w:cs="Times New Roman"/>
          <w:sz w:val="24"/>
          <w:szCs w:val="24"/>
          <w:lang w:val="lv-LV"/>
        </w:rPr>
        <w:t>sasvstarpēji nav savienojami.</w:t>
      </w:r>
      <w:r>
        <w:rPr>
          <w:rFonts w:ascii="Times New Roman" w:hAnsi="Times New Roman" w:cs="Times New Roman"/>
          <w:sz w:val="24"/>
          <w:szCs w:val="24"/>
          <w:lang w:val="lv-LV"/>
        </w:rPr>
        <w:t xml:space="preserve"> Atkārtoti norādām, ka </w:t>
      </w:r>
      <w:r w:rsidRPr="00F06573">
        <w:rPr>
          <w:rFonts w:ascii="Times New Roman" w:hAnsi="Times New Roman" w:cs="Times New Roman"/>
          <w:sz w:val="24"/>
          <w:szCs w:val="24"/>
          <w:lang w:val="lv-LV"/>
        </w:rPr>
        <w:t>saskaņā ar pasūtītāja veikto tirgus izpēti Latvijā ir vairāki piegādātāji, kas var nodrošināt tehniskās specifikācijas prasībām atbilstošu produktu, un apgalvojums, ka iepirkuma priekšmets pielāgots konkrētam ražotājam, nav pamatots</w:t>
      </w:r>
      <w:r>
        <w:rPr>
          <w:rFonts w:ascii="Times New Roman" w:hAnsi="Times New Roman" w:cs="Times New Roman"/>
          <w:sz w:val="24"/>
          <w:szCs w:val="24"/>
          <w:lang w:val="lv-LV"/>
        </w:rPr>
        <w:t>.</w:t>
      </w:r>
    </w:p>
    <w:p w14:paraId="62C315DB" w14:textId="183D8C23" w:rsidR="001E70B7" w:rsidRPr="00F06573" w:rsidRDefault="001E70B7" w:rsidP="001E70B7">
      <w:pPr>
        <w:spacing w:after="0"/>
        <w:ind w:right="55"/>
        <w:jc w:val="both"/>
        <w:rPr>
          <w:rFonts w:ascii="Times New Roman" w:eastAsia="Arial" w:hAnsi="Times New Roman" w:cs="Times New Roman"/>
          <w:sz w:val="24"/>
          <w:szCs w:val="24"/>
          <w:lang w:val="lv-LV"/>
        </w:rPr>
      </w:pPr>
      <w:r w:rsidRPr="00F06573">
        <w:rPr>
          <w:rFonts w:ascii="Times New Roman" w:hAnsi="Times New Roman" w:cs="Times New Roman"/>
          <w:sz w:val="24"/>
          <w:szCs w:val="24"/>
          <w:lang w:val="lv-LV"/>
        </w:rPr>
        <w:t>Ņemot vērā minētos argumentus</w:t>
      </w:r>
      <w:r>
        <w:rPr>
          <w:rFonts w:ascii="Times New Roman" w:hAnsi="Times New Roman" w:cs="Times New Roman"/>
          <w:sz w:val="24"/>
          <w:szCs w:val="24"/>
          <w:lang w:val="lv-LV"/>
        </w:rPr>
        <w:t xml:space="preserve"> un apstākli, ka piedāvātajam trijkāja balsta komplektam primāri ir jāatbilst gala lietotāja vajadzībai, nevis jābūt pielāgotam konkrēta piegādātāja spējai piegādāt tehniskajai specifikācijai atbilstošu produktu</w:t>
      </w:r>
      <w:r w:rsidRPr="00F06573">
        <w:rPr>
          <w:rFonts w:ascii="Times New Roman" w:hAnsi="Times New Roman" w:cs="Times New Roman"/>
          <w:sz w:val="24"/>
          <w:szCs w:val="24"/>
          <w:lang w:val="lv-LV"/>
        </w:rPr>
        <w:t xml:space="preserve">, </w:t>
      </w:r>
      <w:r w:rsidRPr="00F06573">
        <w:rPr>
          <w:rFonts w:ascii="Times New Roman" w:eastAsia="Arial" w:hAnsi="Times New Roman" w:cs="Times New Roman"/>
          <w:sz w:val="24"/>
          <w:szCs w:val="24"/>
          <w:lang w:val="lv-LV"/>
        </w:rPr>
        <w:t>tehniskās specifikācijas izvirzītās prasības ir samērīgas un netiks mainītas.</w:t>
      </w:r>
    </w:p>
    <w:p w14:paraId="67D16785" w14:textId="77777777" w:rsidR="000940B3" w:rsidRPr="001E70B7" w:rsidRDefault="000940B3" w:rsidP="001E70B7">
      <w:pPr>
        <w:jc w:val="both"/>
        <w:rPr>
          <w:rFonts w:ascii="Times New Roman" w:hAnsi="Times New Roman" w:cs="Times New Roman"/>
          <w:sz w:val="24"/>
          <w:szCs w:val="24"/>
          <w:lang w:val="lv-LV"/>
        </w:rPr>
      </w:pPr>
    </w:p>
    <w:sectPr w:rsidR="000940B3" w:rsidRPr="001E70B7">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842F55" w14:textId="77777777" w:rsidR="000940B3" w:rsidRDefault="00002260">
      <w:pPr>
        <w:spacing w:after="0" w:line="240" w:lineRule="auto"/>
      </w:pPr>
      <w:r>
        <w:separator/>
      </w:r>
    </w:p>
  </w:endnote>
  <w:endnote w:type="continuationSeparator" w:id="0">
    <w:p w14:paraId="7A486B23" w14:textId="77777777" w:rsidR="000940B3" w:rsidRDefault="000022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D449D" w14:textId="77777777" w:rsidR="000940B3" w:rsidRDefault="00002260">
      <w:pPr>
        <w:spacing w:after="0" w:line="240" w:lineRule="auto"/>
      </w:pPr>
      <w:r>
        <w:separator/>
      </w:r>
    </w:p>
  </w:footnote>
  <w:footnote w:type="continuationSeparator" w:id="0">
    <w:p w14:paraId="56D49FCE" w14:textId="77777777" w:rsidR="000940B3" w:rsidRDefault="000022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3DFC9"/>
    <w:multiLevelType w:val="multilevel"/>
    <w:tmpl w:val="9D00A702"/>
    <w:lvl w:ilvl="0">
      <w:start w:val="1"/>
      <w:numFmt w:val="bullet"/>
      <w:lvlText w:val="·"/>
      <w:lvlJc w:val="left"/>
      <w:pPr>
        <w:ind w:left="709" w:hanging="360"/>
      </w:pPr>
      <w:rPr>
        <w:rFonts w:ascii="Symbol" w:eastAsia="Symbol" w:hAnsi="Symbol" w:cs="Symbol" w:hint="default"/>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1" w15:restartNumberingAfterBreak="0">
    <w:nsid w:val="3AF8D486"/>
    <w:multiLevelType w:val="multilevel"/>
    <w:tmpl w:val="6032C39A"/>
    <w:lvl w:ilvl="0">
      <w:start w:val="1"/>
      <w:numFmt w:val="decimal"/>
      <w:lvlText w:val="%1."/>
      <w:lvlJc w:val="right"/>
      <w:pPr>
        <w:ind w:left="709" w:hanging="360"/>
      </w:pPr>
    </w:lvl>
    <w:lvl w:ilvl="1">
      <w:start w:val="1"/>
      <w:numFmt w:val="decimal"/>
      <w:lvlText w:val="%2."/>
      <w:lvlJc w:val="right"/>
      <w:pPr>
        <w:ind w:left="1429" w:hanging="360"/>
      </w:pPr>
    </w:lvl>
    <w:lvl w:ilvl="2">
      <w:start w:val="1"/>
      <w:numFmt w:val="decimal"/>
      <w:lvlText w:val="%3."/>
      <w:lvlJc w:val="right"/>
      <w:pPr>
        <w:ind w:left="2149" w:hanging="360"/>
      </w:pPr>
    </w:lvl>
    <w:lvl w:ilvl="3">
      <w:start w:val="1"/>
      <w:numFmt w:val="decimal"/>
      <w:lvlText w:val="%4."/>
      <w:lvlJc w:val="right"/>
      <w:pPr>
        <w:ind w:left="2869" w:hanging="360"/>
      </w:pPr>
    </w:lvl>
    <w:lvl w:ilvl="4">
      <w:start w:val="1"/>
      <w:numFmt w:val="decimal"/>
      <w:lvlText w:val="%5."/>
      <w:lvlJc w:val="right"/>
      <w:pPr>
        <w:ind w:left="3589" w:hanging="360"/>
      </w:pPr>
    </w:lvl>
    <w:lvl w:ilvl="5">
      <w:start w:val="1"/>
      <w:numFmt w:val="decimal"/>
      <w:lvlText w:val="%6."/>
      <w:lvlJc w:val="right"/>
      <w:pPr>
        <w:ind w:left="4309" w:hanging="360"/>
      </w:pPr>
    </w:lvl>
    <w:lvl w:ilvl="6">
      <w:start w:val="1"/>
      <w:numFmt w:val="decimal"/>
      <w:lvlText w:val="%7."/>
      <w:lvlJc w:val="right"/>
      <w:pPr>
        <w:ind w:left="5029" w:hanging="360"/>
      </w:pPr>
    </w:lvl>
    <w:lvl w:ilvl="7">
      <w:start w:val="1"/>
      <w:numFmt w:val="decimal"/>
      <w:lvlText w:val="%8."/>
      <w:lvlJc w:val="right"/>
      <w:pPr>
        <w:ind w:left="5749" w:hanging="360"/>
      </w:pPr>
    </w:lvl>
    <w:lvl w:ilvl="8">
      <w:start w:val="1"/>
      <w:numFmt w:val="decimal"/>
      <w:lvlText w:val="%9."/>
      <w:lvlJc w:val="right"/>
      <w:pPr>
        <w:ind w:left="6469" w:hanging="360"/>
      </w:pPr>
    </w:lvl>
  </w:abstractNum>
  <w:abstractNum w:abstractNumId="2" w15:restartNumberingAfterBreak="0">
    <w:nsid w:val="402F0F47"/>
    <w:multiLevelType w:val="multilevel"/>
    <w:tmpl w:val="F1C8260A"/>
    <w:lvl w:ilvl="0">
      <w:start w:val="1"/>
      <w:numFmt w:val="decimal"/>
      <w:lvlText w:val="%1."/>
      <w:lvlJc w:val="right"/>
      <w:pPr>
        <w:ind w:left="709" w:hanging="360"/>
      </w:pPr>
    </w:lvl>
    <w:lvl w:ilvl="1">
      <w:start w:val="1"/>
      <w:numFmt w:val="decimal"/>
      <w:lvlText w:val="%2."/>
      <w:lvlJc w:val="right"/>
      <w:pPr>
        <w:ind w:left="1429" w:hanging="360"/>
      </w:pPr>
    </w:lvl>
    <w:lvl w:ilvl="2">
      <w:start w:val="1"/>
      <w:numFmt w:val="decimal"/>
      <w:lvlText w:val="%3."/>
      <w:lvlJc w:val="right"/>
      <w:pPr>
        <w:ind w:left="2149" w:hanging="360"/>
      </w:pPr>
    </w:lvl>
    <w:lvl w:ilvl="3">
      <w:start w:val="1"/>
      <w:numFmt w:val="decimal"/>
      <w:lvlText w:val="%4."/>
      <w:lvlJc w:val="right"/>
      <w:pPr>
        <w:ind w:left="2869" w:hanging="360"/>
      </w:pPr>
    </w:lvl>
    <w:lvl w:ilvl="4">
      <w:start w:val="1"/>
      <w:numFmt w:val="decimal"/>
      <w:lvlText w:val="%5."/>
      <w:lvlJc w:val="right"/>
      <w:pPr>
        <w:ind w:left="3589" w:hanging="360"/>
      </w:pPr>
    </w:lvl>
    <w:lvl w:ilvl="5">
      <w:start w:val="1"/>
      <w:numFmt w:val="decimal"/>
      <w:lvlText w:val="%6."/>
      <w:lvlJc w:val="right"/>
      <w:pPr>
        <w:ind w:left="4309" w:hanging="360"/>
      </w:pPr>
    </w:lvl>
    <w:lvl w:ilvl="6">
      <w:start w:val="1"/>
      <w:numFmt w:val="decimal"/>
      <w:lvlText w:val="%7."/>
      <w:lvlJc w:val="right"/>
      <w:pPr>
        <w:ind w:left="5029" w:hanging="360"/>
      </w:pPr>
    </w:lvl>
    <w:lvl w:ilvl="7">
      <w:start w:val="1"/>
      <w:numFmt w:val="decimal"/>
      <w:lvlText w:val="%8."/>
      <w:lvlJc w:val="right"/>
      <w:pPr>
        <w:ind w:left="5749" w:hanging="360"/>
      </w:pPr>
    </w:lvl>
    <w:lvl w:ilvl="8">
      <w:start w:val="1"/>
      <w:numFmt w:val="decimal"/>
      <w:lvlText w:val="%9."/>
      <w:lvlJc w:val="right"/>
      <w:pPr>
        <w:ind w:left="6469" w:hanging="360"/>
      </w:pPr>
    </w:lvl>
  </w:abstractNum>
  <w:num w:numId="1" w16cid:durableId="1204253741">
    <w:abstractNumId w:val="2"/>
  </w:num>
  <w:num w:numId="2" w16cid:durableId="847670522">
    <w:abstractNumId w:val="0"/>
  </w:num>
  <w:num w:numId="3" w16cid:durableId="433210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0B3"/>
    <w:rsid w:val="00002260"/>
    <w:rsid w:val="000940B3"/>
    <w:rsid w:val="001E70B7"/>
    <w:rsid w:val="002A037B"/>
    <w:rsid w:val="002E055E"/>
    <w:rsid w:val="003F6E6A"/>
    <w:rsid w:val="009A228E"/>
    <w:rsid w:val="009A489B"/>
    <w:rsid w:val="009C2F53"/>
    <w:rsid w:val="00BB1472"/>
    <w:rsid w:val="00D6409F"/>
    <w:rsid w:val="00F762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74B1F"/>
  <w15:docId w15:val="{E0D83DF9-E56D-425F-AB06-3F6C1CFE0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Arial" w:eastAsia="Arial" w:hAnsi="Arial" w:cs="Arial"/>
      <w:color w:val="2E74B5"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Arial" w:eastAsia="Arial" w:hAnsi="Arial" w:cs="Arial"/>
      <w:color w:val="2E74B5"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ascii="Arial" w:eastAsia="Arial" w:hAnsi="Arial" w:cs="Arial"/>
      <w:color w:val="2E74B5"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2E74B5"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ascii="Arial" w:eastAsia="Arial" w:hAnsi="Arial" w:cs="Arial"/>
      <w:color w:val="2E74B5"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lv-LV" w:eastAsia="lv-LV"/>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lv-LV" w:eastAsia="lv-LV"/>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lv-LV" w:eastAsia="lv-LV"/>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lv-LV" w:eastAsia="lv-LV"/>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lv-LV" w:eastAsia="lv-LV"/>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lv-LV" w:eastAsia="lv-LV"/>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lv-LV" w:eastAsia="lv-LV"/>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lv-LV" w:eastAsia="lv-LV"/>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lv-LV" w:eastAsia="lv-LV"/>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lv-LV" w:eastAsia="lv-LV"/>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lv-LV" w:eastAsia="lv-LV"/>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lv-LV" w:eastAsia="lv-LV"/>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lv-LV" w:eastAsia="lv-LV"/>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lv-LV" w:eastAsia="lv-LV"/>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1Char">
    <w:name w:val="Heading 1 Char"/>
    <w:basedOn w:val="DefaultParagraphFont"/>
    <w:link w:val="Heading1"/>
    <w:uiPriority w:val="9"/>
    <w:rPr>
      <w:rFonts w:ascii="Arial" w:eastAsia="Arial" w:hAnsi="Arial" w:cs="Arial"/>
      <w:color w:val="2E74B5" w:themeColor="accent1" w:themeShade="BF"/>
      <w:sz w:val="40"/>
      <w:szCs w:val="40"/>
    </w:rPr>
  </w:style>
  <w:style w:type="character" w:customStyle="1" w:styleId="Heading2Char">
    <w:name w:val="Heading 2 Char"/>
    <w:basedOn w:val="DefaultParagraphFont"/>
    <w:link w:val="Heading2"/>
    <w:uiPriority w:val="9"/>
    <w:rPr>
      <w:rFonts w:ascii="Arial" w:eastAsia="Arial" w:hAnsi="Arial" w:cs="Arial"/>
      <w:color w:val="2E74B5" w:themeColor="accent1" w:themeShade="BF"/>
      <w:sz w:val="32"/>
      <w:szCs w:val="32"/>
    </w:rPr>
  </w:style>
  <w:style w:type="character" w:customStyle="1" w:styleId="Heading3Char">
    <w:name w:val="Heading 3 Char"/>
    <w:basedOn w:val="DefaultParagraphFont"/>
    <w:link w:val="Heading3"/>
    <w:uiPriority w:val="9"/>
    <w:rPr>
      <w:rFonts w:ascii="Arial" w:eastAsia="Arial" w:hAnsi="Arial" w:cs="Arial"/>
      <w:color w:val="2E74B5" w:themeColor="accent1" w:themeShade="BF"/>
      <w:sz w:val="28"/>
      <w:szCs w:val="28"/>
    </w:rPr>
  </w:style>
  <w:style w:type="character" w:customStyle="1" w:styleId="Heading4Char">
    <w:name w:val="Heading 4 Char"/>
    <w:basedOn w:val="DefaultParagraphFont"/>
    <w:link w:val="Heading4"/>
    <w:uiPriority w:val="9"/>
    <w:rPr>
      <w:rFonts w:ascii="Arial" w:eastAsia="Arial" w:hAnsi="Arial" w:cs="Arial"/>
      <w:i/>
      <w:iCs/>
      <w:color w:val="2E74B5" w:themeColor="accent1" w:themeShade="BF"/>
    </w:rPr>
  </w:style>
  <w:style w:type="character" w:customStyle="1" w:styleId="Heading5Char">
    <w:name w:val="Heading 5 Char"/>
    <w:basedOn w:val="DefaultParagraphFont"/>
    <w:link w:val="Heading5"/>
    <w:uiPriority w:val="9"/>
    <w:rPr>
      <w:rFonts w:ascii="Arial" w:eastAsia="Arial" w:hAnsi="Arial" w:cs="Arial"/>
      <w:color w:val="2E74B5"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E74B5" w:themeColor="accent1" w:themeShade="BF"/>
    </w:rPr>
  </w:style>
  <w:style w:type="paragraph" w:styleId="IntenseQuote">
    <w:name w:val="Intense Quote"/>
    <w:basedOn w:val="Normal"/>
    <w:next w:val="Normal"/>
    <w:link w:val="IntenseQuoteChar"/>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Pr>
      <w:i/>
      <w:iCs/>
      <w:color w:val="2E74B5" w:themeColor="accent1" w:themeShade="BF"/>
    </w:rPr>
  </w:style>
  <w:style w:type="character" w:styleId="IntenseReference">
    <w:name w:val="Intense Reference"/>
    <w:basedOn w:val="DefaultParagraphFont"/>
    <w:uiPriority w:val="32"/>
    <w:qFormat/>
    <w:rPr>
      <w:b/>
      <w:bCs/>
      <w:smallCaps/>
      <w:color w:val="2E74B5"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Header">
    <w:name w:val="header"/>
    <w:basedOn w:val="Normal"/>
    <w:link w:val="HeaderChar"/>
    <w:uiPriority w:val="99"/>
    <w:unhideWhenUsed/>
    <w:pPr>
      <w:tabs>
        <w:tab w:val="center" w:pos="4844"/>
        <w:tab w:val="right" w:pos="9689"/>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844"/>
        <w:tab w:val="right" w:pos="9689"/>
      </w:tabs>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qFormat/>
    <w:pPr>
      <w:spacing w:line="240" w:lineRule="auto"/>
    </w:pPr>
    <w:rPr>
      <w:i/>
      <w:iCs/>
      <w:color w:val="44546A" w:themeColor="text2"/>
      <w:sz w:val="18"/>
      <w:szCs w:val="18"/>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Pr>
      <w:color w:val="954F72"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character" w:styleId="PlaceholderText">
    <w:name w:val="Placeholder Text"/>
    <w:basedOn w:val="DefaultParagraphFont"/>
    <w:uiPriority w:val="99"/>
    <w:semiHidden/>
    <w:rPr>
      <w:color w:val="666666"/>
    </w:r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paragraph" w:styleId="NoSpacing">
    <w:name w:val="No Spacing"/>
    <w:basedOn w:val="Normal"/>
    <w:uiPriority w:val="1"/>
    <w:qFormat/>
    <w:pPr>
      <w:spacing w:after="0" w:line="240" w:lineRule="auto"/>
    </w:p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sid w:val="003F6E6A"/>
    <w:rPr>
      <w:sz w:val="16"/>
      <w:szCs w:val="16"/>
    </w:rPr>
  </w:style>
  <w:style w:type="paragraph" w:styleId="CommentText">
    <w:name w:val="annotation text"/>
    <w:basedOn w:val="Normal"/>
    <w:link w:val="CommentTextChar"/>
    <w:uiPriority w:val="99"/>
    <w:unhideWhenUsed/>
    <w:rsid w:val="003F6E6A"/>
    <w:pPr>
      <w:spacing w:line="240" w:lineRule="auto"/>
    </w:pPr>
    <w:rPr>
      <w:sz w:val="20"/>
      <w:szCs w:val="20"/>
    </w:rPr>
  </w:style>
  <w:style w:type="character" w:customStyle="1" w:styleId="CommentTextChar">
    <w:name w:val="Comment Text Char"/>
    <w:basedOn w:val="DefaultParagraphFont"/>
    <w:link w:val="CommentText"/>
    <w:uiPriority w:val="99"/>
    <w:rsid w:val="003F6E6A"/>
    <w:rPr>
      <w:sz w:val="20"/>
      <w:szCs w:val="20"/>
    </w:rPr>
  </w:style>
  <w:style w:type="paragraph" w:styleId="CommentSubject">
    <w:name w:val="annotation subject"/>
    <w:basedOn w:val="CommentText"/>
    <w:next w:val="CommentText"/>
    <w:link w:val="CommentSubjectChar"/>
    <w:uiPriority w:val="99"/>
    <w:semiHidden/>
    <w:unhideWhenUsed/>
    <w:rsid w:val="003F6E6A"/>
    <w:rPr>
      <w:b/>
      <w:bCs/>
    </w:rPr>
  </w:style>
  <w:style w:type="character" w:customStyle="1" w:styleId="CommentSubjectChar">
    <w:name w:val="Comment Subject Char"/>
    <w:basedOn w:val="CommentTextChar"/>
    <w:link w:val="CommentSubject"/>
    <w:uiPriority w:val="99"/>
    <w:semiHidden/>
    <w:rsid w:val="003F6E6A"/>
    <w:rPr>
      <w:b/>
      <w:bCs/>
      <w:sz w:val="20"/>
      <w:szCs w:val="20"/>
    </w:rPr>
  </w:style>
  <w:style w:type="paragraph" w:styleId="NormalWeb">
    <w:name w:val="Normal (Web)"/>
    <w:basedOn w:val="Normal"/>
    <w:uiPriority w:val="99"/>
    <w:unhideWhenUsed/>
    <w:rsid w:val="001E70B7"/>
    <w:pPr>
      <w:spacing w:before="100" w:beforeAutospacing="1" w:after="100" w:afterAutospacing="1" w:line="240" w:lineRule="auto"/>
    </w:pPr>
    <w:rPr>
      <w:rFonts w:ascii="Times New Roman" w:eastAsia="Calibri" w:hAnsi="Times New Roman" w:cs="Times New Roman"/>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Pages>
  <Words>2647</Words>
  <Characters>1510</Characters>
  <Application>Microsoft Office Word</Application>
  <DocSecurity>4</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Agnese Kalniņa</dc:creator>
  <cp:lastModifiedBy>Agnese Kalniņa</cp:lastModifiedBy>
  <cp:revision>2</cp:revision>
  <dcterms:created xsi:type="dcterms:W3CDTF">2026-05-05T07:37:00Z</dcterms:created>
  <dcterms:modified xsi:type="dcterms:W3CDTF">2026-05-05T07:37:00Z</dcterms:modified>
</cp:coreProperties>
</file>