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Mašinizēta meža stādīšana 2027. – 2029. 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LVM_2026_23_Ak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"AGROMASTER"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15:28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001_4_pielikums_Finansu_piedavajuma_veidne_23_Ak (1).xlsx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002_4_pielikums_Finansu_piedavajuma_veidne_23_Ak_1.xlsx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"CARACOLES"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27.04.2026 plkst. 15:57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003_Kopija no 4_pielikums_Finansu_piedavajuma_veidne_23_Ak_1.xlsx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tehnika"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004_Iepirkuma_nolikuma_4.pielikums_Finansu_piedavajuma_veidne_4_pielikums_Finansu_piedavajuma_veidne_23_Ak.xlsx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"ČVP"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21:29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005_4_pielikums_Finansu_piedavajuma_veidne_23_Ak_1.xlsx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006_4_pielikums_Finansu_piedavajuma_veidne_23_Ak_1.xlsx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Konošonokas zemnieku saimniecība "RUGĀJI"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22:36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007_4_pielikums_Finansu_piedavajuma_veidne_23_Ak_ZS Rugaji.xlsx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"LG NIGUĻI"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008_4_pielikums_Finansu_piedavajuma_veidne_23_Ak.xlsx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"MELIORCELTNIEKS"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009_3.1_4_pielikums_Finansu_piedavajuma_veidne_23_Ak_1.xlsx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"Meža Pūce"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11:59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010_4_pielikums_Finansu_piedavajuma_veidne_23_Ak.xlsx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"SEDE"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23:48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011_4_pielikums_Finansu_piedavajuma_veidne_23_Ak_1.xlsx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CMD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09:42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012_4_pielikums_Finansu_piedavajuma_veidne_23_Ak_1.xlsx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 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15:08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013_Stādīšana 4_pielikums_Finansu_piedavajuma_veidne_23_Ak_1.xlsx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22.05.2026;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