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453CC" w14:textId="77777777" w:rsidR="00FE100E" w:rsidRDefault="00FE100E" w:rsidP="00FE100E">
      <w:pPr>
        <w:suppressAutoHyphens/>
        <w:jc w:val="center"/>
        <w:rPr>
          <w:noProof/>
        </w:rPr>
      </w:pPr>
      <w:bookmarkStart w:id="0" w:name="_Hlk231390365"/>
      <w:r>
        <w:rPr>
          <w:noProof/>
        </w:rPr>
        <w:pict w14:anchorId="221637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s1026" type="#_x0000_t75" style="position:absolute;left:0;text-align:left;margin-left:0;margin-top:0;width:139.65pt;height:75.8pt;z-index:-1;visibility:visible;mso-position-horizontal:center;mso-position-horizontal-relative:margin" wrapcoords="-116 0 -116 21386 21600 21386 21600 0 -116 0">
            <v:imagedata r:id="rId5" o:title=""/>
            <w10:wrap type="tight" anchorx="margin"/>
          </v:shape>
        </w:pict>
      </w:r>
    </w:p>
    <w:p w14:paraId="431FA4A2" w14:textId="77777777" w:rsidR="00FE100E" w:rsidRDefault="00FE100E" w:rsidP="00FE100E">
      <w:pPr>
        <w:suppressAutoHyphens/>
        <w:jc w:val="center"/>
        <w:rPr>
          <w:noProof/>
        </w:rPr>
      </w:pPr>
    </w:p>
    <w:p w14:paraId="2FFBA76E" w14:textId="77777777" w:rsidR="00FE100E" w:rsidRDefault="00FE100E" w:rsidP="00FE100E">
      <w:pPr>
        <w:suppressAutoHyphens/>
        <w:jc w:val="center"/>
        <w:rPr>
          <w:noProof/>
        </w:rPr>
      </w:pPr>
    </w:p>
    <w:p w14:paraId="6452F2DD" w14:textId="77777777" w:rsidR="00FE100E" w:rsidRDefault="00FE100E" w:rsidP="00FE100E">
      <w:pPr>
        <w:suppressAutoHyphens/>
        <w:jc w:val="center"/>
        <w:rPr>
          <w:noProof/>
        </w:rPr>
      </w:pPr>
    </w:p>
    <w:p w14:paraId="5D3BE233" w14:textId="77777777" w:rsidR="00FE100E" w:rsidRDefault="00FE100E" w:rsidP="00FE100E">
      <w:pPr>
        <w:suppressAutoHyphens/>
        <w:jc w:val="center"/>
        <w:rPr>
          <w:lang w:eastAsia="lv-LV"/>
        </w:rPr>
      </w:pPr>
    </w:p>
    <w:p w14:paraId="5D61972B" w14:textId="77777777" w:rsidR="00FE100E" w:rsidRDefault="00FE100E" w:rsidP="00FE100E">
      <w:pPr>
        <w:suppressAutoHyphens/>
        <w:jc w:val="center"/>
        <w:rPr>
          <w:lang w:eastAsia="lv-LV"/>
        </w:rPr>
      </w:pPr>
    </w:p>
    <w:p w14:paraId="03F121E5" w14:textId="77777777" w:rsidR="00FE100E" w:rsidRPr="002B33D2" w:rsidRDefault="00FE100E" w:rsidP="00FE100E">
      <w:pPr>
        <w:suppressAutoHyphens/>
        <w:jc w:val="center"/>
        <w:rPr>
          <w:lang w:eastAsia="lv-LV"/>
        </w:rPr>
      </w:pPr>
    </w:p>
    <w:p w14:paraId="54ADF66D" w14:textId="77777777" w:rsidR="00FE100E" w:rsidRPr="002B33D2" w:rsidRDefault="00FE100E" w:rsidP="00FE100E">
      <w:pPr>
        <w:tabs>
          <w:tab w:val="center" w:pos="3261"/>
        </w:tabs>
        <w:suppressAutoHyphens/>
        <w:jc w:val="center"/>
        <w:rPr>
          <w:lang w:eastAsia="lv-LV"/>
        </w:rPr>
      </w:pPr>
      <w:r w:rsidRPr="002B33D2">
        <w:rPr>
          <w:lang w:eastAsia="lv-LV"/>
        </w:rPr>
        <w:t>SABIEDRĪBA AR IEROBEŽOTU ATBILDĪBU</w:t>
      </w:r>
    </w:p>
    <w:p w14:paraId="30D3A231" w14:textId="77777777" w:rsidR="00FE100E" w:rsidRPr="002B33D2" w:rsidRDefault="00FE100E" w:rsidP="00FE100E">
      <w:pPr>
        <w:tabs>
          <w:tab w:val="center" w:pos="3261"/>
        </w:tabs>
        <w:suppressAutoHyphens/>
        <w:jc w:val="center"/>
        <w:rPr>
          <w:b/>
          <w:lang w:eastAsia="lv-LV"/>
        </w:rPr>
      </w:pPr>
      <w:r w:rsidRPr="002B33D2">
        <w:rPr>
          <w:b/>
          <w:lang w:eastAsia="lv-LV"/>
        </w:rPr>
        <w:t>“</w:t>
      </w:r>
      <w:r>
        <w:rPr>
          <w:b/>
          <w:lang w:eastAsia="lv-LV"/>
        </w:rPr>
        <w:t>TUKUMA</w:t>
      </w:r>
      <w:r w:rsidRPr="002B33D2">
        <w:rPr>
          <w:b/>
          <w:lang w:eastAsia="lv-LV"/>
        </w:rPr>
        <w:t xml:space="preserve"> SLIMNĪCA”</w:t>
      </w:r>
    </w:p>
    <w:p w14:paraId="42020F89" w14:textId="77777777" w:rsidR="00FE100E" w:rsidRPr="00BD578C" w:rsidRDefault="00FE100E" w:rsidP="00FE100E">
      <w:pPr>
        <w:pBdr>
          <w:bottom w:val="single" w:sz="4" w:space="1" w:color="auto"/>
        </w:pBdr>
        <w:tabs>
          <w:tab w:val="center" w:pos="3261"/>
        </w:tabs>
        <w:suppressAutoHyphens/>
        <w:jc w:val="center"/>
        <w:rPr>
          <w:iCs/>
          <w:sz w:val="20"/>
          <w:szCs w:val="20"/>
          <w:lang w:eastAsia="lv-LV"/>
        </w:rPr>
      </w:pPr>
      <w:r w:rsidRPr="00BD578C">
        <w:rPr>
          <w:iCs/>
          <w:sz w:val="20"/>
          <w:szCs w:val="20"/>
          <w:lang w:eastAsia="lv-LV"/>
        </w:rPr>
        <w:t>Nodokļu maksātāja reģistrācijas Nr. </w:t>
      </w:r>
      <w:r>
        <w:rPr>
          <w:iCs/>
          <w:sz w:val="20"/>
          <w:szCs w:val="20"/>
          <w:lang w:eastAsia="lv-LV"/>
        </w:rPr>
        <w:t>40103233177</w:t>
      </w:r>
    </w:p>
    <w:p w14:paraId="641ADD86" w14:textId="77777777" w:rsidR="00FE100E" w:rsidRPr="00BD578C" w:rsidRDefault="00FE100E" w:rsidP="00FE100E">
      <w:pPr>
        <w:pBdr>
          <w:bottom w:val="single" w:sz="4" w:space="1" w:color="auto"/>
        </w:pBdr>
        <w:tabs>
          <w:tab w:val="center" w:pos="3261"/>
        </w:tabs>
        <w:suppressAutoHyphens/>
        <w:jc w:val="center"/>
        <w:rPr>
          <w:iCs/>
          <w:sz w:val="20"/>
          <w:szCs w:val="20"/>
          <w:lang w:eastAsia="lv-LV"/>
        </w:rPr>
      </w:pPr>
      <w:r w:rsidRPr="00BD578C">
        <w:rPr>
          <w:iCs/>
          <w:sz w:val="20"/>
          <w:szCs w:val="20"/>
          <w:lang w:eastAsia="lv-LV"/>
        </w:rPr>
        <w:t xml:space="preserve"> </w:t>
      </w:r>
      <w:r>
        <w:rPr>
          <w:iCs/>
          <w:sz w:val="20"/>
          <w:szCs w:val="20"/>
          <w:lang w:eastAsia="lv-LV"/>
        </w:rPr>
        <w:t>Raudas iela 8</w:t>
      </w:r>
      <w:r w:rsidRPr="00BD578C">
        <w:rPr>
          <w:iCs/>
          <w:sz w:val="20"/>
          <w:szCs w:val="20"/>
          <w:lang w:eastAsia="lv-LV"/>
        </w:rPr>
        <w:t xml:space="preserve">, </w:t>
      </w:r>
      <w:r>
        <w:rPr>
          <w:iCs/>
          <w:sz w:val="20"/>
          <w:szCs w:val="20"/>
          <w:lang w:eastAsia="lv-LV"/>
        </w:rPr>
        <w:t>Tukums</w:t>
      </w:r>
      <w:r w:rsidRPr="00BD578C">
        <w:rPr>
          <w:iCs/>
          <w:sz w:val="20"/>
          <w:szCs w:val="20"/>
          <w:lang w:eastAsia="lv-LV"/>
        </w:rPr>
        <w:t xml:space="preserve">, </w:t>
      </w:r>
      <w:r>
        <w:rPr>
          <w:iCs/>
          <w:sz w:val="20"/>
          <w:szCs w:val="20"/>
          <w:lang w:eastAsia="lv-LV"/>
        </w:rPr>
        <w:t>Tukuma</w:t>
      </w:r>
      <w:r w:rsidRPr="00BD578C">
        <w:rPr>
          <w:iCs/>
          <w:sz w:val="20"/>
          <w:szCs w:val="20"/>
          <w:lang w:eastAsia="lv-LV"/>
        </w:rPr>
        <w:t xml:space="preserve"> nov., LV-3</w:t>
      </w:r>
      <w:r>
        <w:rPr>
          <w:iCs/>
          <w:sz w:val="20"/>
          <w:szCs w:val="20"/>
          <w:lang w:eastAsia="lv-LV"/>
        </w:rPr>
        <w:t>101</w:t>
      </w:r>
      <w:r w:rsidRPr="00BD578C">
        <w:rPr>
          <w:iCs/>
          <w:sz w:val="20"/>
          <w:szCs w:val="20"/>
          <w:lang w:eastAsia="lv-LV"/>
        </w:rPr>
        <w:t xml:space="preserve">, tālr. +371 </w:t>
      </w:r>
      <w:r>
        <w:rPr>
          <w:iCs/>
          <w:sz w:val="20"/>
          <w:szCs w:val="20"/>
          <w:lang w:eastAsia="lv-LV"/>
        </w:rPr>
        <w:t>63122219</w:t>
      </w:r>
      <w:r w:rsidRPr="00BD578C">
        <w:rPr>
          <w:iCs/>
          <w:sz w:val="20"/>
          <w:szCs w:val="20"/>
          <w:lang w:eastAsia="lv-LV"/>
        </w:rPr>
        <w:t>, e-pasts: pasts@</w:t>
      </w:r>
      <w:r>
        <w:rPr>
          <w:iCs/>
          <w:sz w:val="20"/>
          <w:szCs w:val="20"/>
          <w:lang w:eastAsia="lv-LV"/>
        </w:rPr>
        <w:t>tukuma</w:t>
      </w:r>
      <w:r w:rsidRPr="00BD578C">
        <w:rPr>
          <w:iCs/>
          <w:sz w:val="20"/>
          <w:szCs w:val="20"/>
          <w:lang w:eastAsia="lv-LV"/>
        </w:rPr>
        <w:t>slimnica.lv</w:t>
      </w:r>
    </w:p>
    <w:p w14:paraId="75B146F3" w14:textId="77777777" w:rsidR="00FE100E" w:rsidRPr="00247EC2" w:rsidRDefault="00FE100E" w:rsidP="00FE100E">
      <w:pPr>
        <w:spacing w:before="120"/>
        <w:jc w:val="center"/>
      </w:pPr>
      <w:r>
        <w:t>Tukumā</w:t>
      </w:r>
    </w:p>
    <w:bookmarkEnd w:id="0"/>
    <w:p w14:paraId="2CFBE059" w14:textId="77777777" w:rsidR="00FE100E" w:rsidRPr="0089384B" w:rsidRDefault="00FE100E" w:rsidP="00FE100E"/>
    <w:p w14:paraId="55DA8AC6" w14:textId="0ACE4244" w:rsidR="00FE100E" w:rsidRDefault="00FE100E" w:rsidP="00FE100E">
      <w:pPr>
        <w:jc w:val="both"/>
      </w:pPr>
      <w:r w:rsidRPr="0089384B">
        <w:t>202</w:t>
      </w:r>
      <w:r>
        <w:t>6</w:t>
      </w:r>
      <w:r w:rsidRPr="0089384B">
        <w:t xml:space="preserve">. gada </w:t>
      </w:r>
      <w:r>
        <w:t>3</w:t>
      </w:r>
      <w:r w:rsidRPr="0089384B">
        <w:t>. </w:t>
      </w:r>
      <w:r>
        <w:t>jūnijā</w:t>
      </w:r>
      <w:r w:rsidR="00773784">
        <w:t xml:space="preserve"> </w:t>
      </w:r>
    </w:p>
    <w:p w14:paraId="09600E09" w14:textId="77777777" w:rsidR="00FE100E" w:rsidRDefault="00FE100E" w:rsidP="00BC4C6B">
      <w:pPr>
        <w:jc w:val="both"/>
        <w:rPr>
          <w:i/>
          <w:iCs/>
          <w:sz w:val="28"/>
          <w:szCs w:val="28"/>
        </w:rPr>
      </w:pPr>
    </w:p>
    <w:p w14:paraId="3DF50940" w14:textId="7E449BEF" w:rsidR="00FE100E" w:rsidRPr="00FE100E" w:rsidRDefault="00FE100E" w:rsidP="00FE100E">
      <w:pPr>
        <w:jc w:val="right"/>
        <w:rPr>
          <w:b/>
          <w:bCs/>
        </w:rPr>
      </w:pPr>
      <w:r w:rsidRPr="00FE100E">
        <w:rPr>
          <w:b/>
          <w:bCs/>
        </w:rPr>
        <w:t>Ieinteresētajām personām</w:t>
      </w:r>
    </w:p>
    <w:p w14:paraId="2B1F32A7" w14:textId="77777777" w:rsidR="00FE100E" w:rsidRDefault="00FE100E" w:rsidP="00FE100E">
      <w:pPr>
        <w:jc w:val="right"/>
        <w:rPr>
          <w:i/>
          <w:iCs/>
          <w:sz w:val="28"/>
          <w:szCs w:val="28"/>
        </w:rPr>
      </w:pPr>
    </w:p>
    <w:p w14:paraId="45ADEFE0" w14:textId="77777777" w:rsidR="00FE100E" w:rsidRDefault="00FE100E" w:rsidP="00FE100E">
      <w:pPr>
        <w:jc w:val="right"/>
        <w:rPr>
          <w:i/>
          <w:iCs/>
          <w:sz w:val="28"/>
          <w:szCs w:val="28"/>
        </w:rPr>
      </w:pPr>
    </w:p>
    <w:p w14:paraId="48F850AE" w14:textId="77777777" w:rsidR="00B40F2B" w:rsidRPr="0072044B" w:rsidRDefault="00B40F2B" w:rsidP="00B40F2B">
      <w:pPr>
        <w:jc w:val="both"/>
      </w:pPr>
      <w:r w:rsidRPr="0072044B">
        <w:t>Par  atbildi uz pretendenta uzdotajiem jautājumiem</w:t>
      </w:r>
    </w:p>
    <w:p w14:paraId="793BF03C" w14:textId="77777777" w:rsidR="00B40F2B" w:rsidRPr="0072044B" w:rsidRDefault="00B40F2B" w:rsidP="00B40F2B">
      <w:pPr>
        <w:jc w:val="both"/>
      </w:pPr>
      <w:r w:rsidRPr="0072044B">
        <w:t xml:space="preserve">iepirkumā Identifikācijas Nr. TS 2026/12 </w:t>
      </w:r>
    </w:p>
    <w:p w14:paraId="0B7C2383" w14:textId="77777777" w:rsidR="00B40F2B" w:rsidRPr="0072044B" w:rsidRDefault="00B40F2B" w:rsidP="00B40F2B">
      <w:pPr>
        <w:widowControl w:val="0"/>
        <w:autoSpaceDE w:val="0"/>
        <w:autoSpaceDN w:val="0"/>
        <w:ind w:firstLine="720"/>
        <w:jc w:val="both"/>
      </w:pPr>
    </w:p>
    <w:p w14:paraId="346B19DA" w14:textId="042BB331" w:rsidR="00B40F2B" w:rsidRPr="0072044B" w:rsidRDefault="00B40F2B" w:rsidP="00B40F2B">
      <w:pPr>
        <w:widowControl w:val="0"/>
        <w:autoSpaceDE w:val="0"/>
        <w:autoSpaceDN w:val="0"/>
        <w:ind w:firstLine="720"/>
        <w:jc w:val="both"/>
      </w:pPr>
      <w:r w:rsidRPr="0072044B">
        <w:t>Iepirkumu komisija 03.06.202</w:t>
      </w:r>
      <w:r>
        <w:t>6</w:t>
      </w:r>
      <w:r w:rsidRPr="0072044B">
        <w:t xml:space="preserve">., protokols Nr.16, izskatīja </w:t>
      </w:r>
      <w:r>
        <w:t>Pretendentu</w:t>
      </w:r>
      <w:r w:rsidRPr="0072044B">
        <w:t xml:space="preserve"> jautājumus un pieņēma šādu lēmumu:</w:t>
      </w:r>
    </w:p>
    <w:p w14:paraId="5BDE167F" w14:textId="77777777" w:rsidR="00863F51" w:rsidRDefault="00863F51" w:rsidP="006B7D52">
      <w:pPr>
        <w:widowControl w:val="0"/>
        <w:autoSpaceDE w:val="0"/>
        <w:autoSpaceDN w:val="0"/>
        <w:ind w:firstLine="720"/>
        <w:jc w:val="both"/>
        <w:rPr>
          <w:sz w:val="28"/>
          <w:szCs w:val="28"/>
        </w:rPr>
      </w:pPr>
    </w:p>
    <w:tbl>
      <w:tblPr>
        <w:tblW w:w="10192" w:type="dxa"/>
        <w:jc w:val="center"/>
        <w:tblLook w:val="04A0" w:firstRow="1" w:lastRow="0" w:firstColumn="1" w:lastColumn="0" w:noHBand="0" w:noVBand="1"/>
      </w:tblPr>
      <w:tblGrid>
        <w:gridCol w:w="756"/>
        <w:gridCol w:w="2074"/>
        <w:gridCol w:w="4209"/>
        <w:gridCol w:w="3153"/>
      </w:tblGrid>
      <w:tr w:rsidR="00773784" w:rsidRPr="008F53D1" w14:paraId="50F42D5F" w14:textId="77777777" w:rsidTr="00EC3AD8">
        <w:trPr>
          <w:trHeight w:val="2100"/>
          <w:jc w:val="center"/>
        </w:trPr>
        <w:tc>
          <w:tcPr>
            <w:tcW w:w="756" w:type="dxa"/>
            <w:tcBorders>
              <w:top w:val="single" w:sz="4" w:space="0" w:color="auto"/>
              <w:left w:val="single" w:sz="4" w:space="0" w:color="auto"/>
              <w:bottom w:val="single" w:sz="4" w:space="0" w:color="auto"/>
              <w:right w:val="single" w:sz="4" w:space="0" w:color="auto"/>
            </w:tcBorders>
            <w:shd w:val="clear" w:color="auto" w:fill="E2EFD9"/>
            <w:noWrap/>
            <w:vAlign w:val="center"/>
          </w:tcPr>
          <w:p w14:paraId="6458136C" w14:textId="77777777" w:rsidR="00773784" w:rsidRPr="008F53D1" w:rsidRDefault="00773784" w:rsidP="00EC3AD8">
            <w:pPr>
              <w:rPr>
                <w:b/>
                <w:bCs/>
                <w:sz w:val="22"/>
                <w:szCs w:val="22"/>
              </w:rPr>
            </w:pPr>
            <w:r w:rsidRPr="008F53D1">
              <w:rPr>
                <w:b/>
                <w:bCs/>
                <w:sz w:val="22"/>
                <w:szCs w:val="22"/>
              </w:rPr>
              <w:t>Nr.</w:t>
            </w:r>
          </w:p>
        </w:tc>
        <w:tc>
          <w:tcPr>
            <w:tcW w:w="2074" w:type="dxa"/>
            <w:tcBorders>
              <w:top w:val="single" w:sz="4" w:space="0" w:color="auto"/>
              <w:left w:val="nil"/>
              <w:bottom w:val="single" w:sz="4" w:space="0" w:color="auto"/>
              <w:right w:val="single" w:sz="4" w:space="0" w:color="auto"/>
            </w:tcBorders>
            <w:shd w:val="clear" w:color="auto" w:fill="E2EFD9"/>
            <w:vAlign w:val="center"/>
          </w:tcPr>
          <w:p w14:paraId="21EE0B33" w14:textId="77777777" w:rsidR="00773784" w:rsidRPr="008F53D1" w:rsidRDefault="00773784" w:rsidP="00EC3AD8">
            <w:pPr>
              <w:rPr>
                <w:b/>
                <w:bCs/>
                <w:sz w:val="22"/>
                <w:szCs w:val="22"/>
                <w:lang w:val="pt-PT"/>
              </w:rPr>
            </w:pPr>
            <w:r w:rsidRPr="008F53D1">
              <w:rPr>
                <w:b/>
                <w:bCs/>
                <w:sz w:val="22"/>
                <w:szCs w:val="22"/>
                <w:lang w:val="pt-PT"/>
              </w:rPr>
              <w:t>Tehniskā specifikācija</w:t>
            </w:r>
          </w:p>
        </w:tc>
        <w:tc>
          <w:tcPr>
            <w:tcW w:w="4209" w:type="dxa"/>
            <w:tcBorders>
              <w:top w:val="single" w:sz="4" w:space="0" w:color="auto"/>
              <w:left w:val="nil"/>
              <w:bottom w:val="single" w:sz="4" w:space="0" w:color="auto"/>
              <w:right w:val="single" w:sz="4" w:space="0" w:color="auto"/>
            </w:tcBorders>
            <w:shd w:val="clear" w:color="auto" w:fill="E2EFD9"/>
            <w:vAlign w:val="center"/>
          </w:tcPr>
          <w:p w14:paraId="44306BC2" w14:textId="77777777" w:rsidR="00773784" w:rsidRPr="008F53D1" w:rsidRDefault="00773784" w:rsidP="00EC3AD8">
            <w:pPr>
              <w:spacing w:after="120" w:line="276" w:lineRule="auto"/>
              <w:jc w:val="both"/>
              <w:rPr>
                <w:b/>
                <w:bCs/>
                <w:sz w:val="22"/>
                <w:szCs w:val="22"/>
                <w:lang w:val="pt-PT"/>
              </w:rPr>
            </w:pPr>
            <w:r w:rsidRPr="008F53D1">
              <w:rPr>
                <w:b/>
                <w:bCs/>
                <w:sz w:val="22"/>
                <w:szCs w:val="22"/>
                <w:lang w:val="pt-PT"/>
              </w:rPr>
              <w:t>Pretendenta komentāri</w:t>
            </w:r>
          </w:p>
        </w:tc>
        <w:tc>
          <w:tcPr>
            <w:tcW w:w="3153" w:type="dxa"/>
            <w:tcBorders>
              <w:top w:val="single" w:sz="4" w:space="0" w:color="auto"/>
              <w:left w:val="nil"/>
              <w:bottom w:val="single" w:sz="4" w:space="0" w:color="auto"/>
              <w:right w:val="single" w:sz="4" w:space="0" w:color="auto"/>
            </w:tcBorders>
            <w:shd w:val="clear" w:color="auto" w:fill="E2EFD9"/>
            <w:vAlign w:val="center"/>
          </w:tcPr>
          <w:p w14:paraId="10A2CF37" w14:textId="77777777" w:rsidR="00773784" w:rsidRPr="008F53D1" w:rsidRDefault="00773784" w:rsidP="00EC3AD8">
            <w:pPr>
              <w:jc w:val="center"/>
              <w:rPr>
                <w:b/>
                <w:bCs/>
                <w:sz w:val="22"/>
                <w:szCs w:val="22"/>
                <w:lang w:val="pt-PT"/>
              </w:rPr>
            </w:pPr>
            <w:r>
              <w:rPr>
                <w:b/>
                <w:bCs/>
                <w:sz w:val="22"/>
                <w:szCs w:val="22"/>
                <w:lang w:val="pt-PT"/>
              </w:rPr>
              <w:t>Lēmums</w:t>
            </w:r>
          </w:p>
        </w:tc>
      </w:tr>
      <w:tr w:rsidR="00773784" w:rsidRPr="002546B9" w14:paraId="3E36BB30" w14:textId="77777777" w:rsidTr="00EC3AD8">
        <w:trPr>
          <w:trHeight w:val="416"/>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427D7EC9" w14:textId="77777777" w:rsidR="00773784" w:rsidRPr="002546B9" w:rsidRDefault="00773784" w:rsidP="00EC3AD8">
            <w:pPr>
              <w:jc w:val="center"/>
              <w:rPr>
                <w:color w:val="000000"/>
                <w:sz w:val="22"/>
                <w:szCs w:val="22"/>
                <w:lang w:eastAsia="lv-LV"/>
              </w:rPr>
            </w:pPr>
            <w:r>
              <w:rPr>
                <w:color w:val="000000"/>
              </w:rPr>
              <w:t>2.3.</w:t>
            </w:r>
          </w:p>
        </w:tc>
        <w:tc>
          <w:tcPr>
            <w:tcW w:w="2074" w:type="dxa"/>
            <w:tcBorders>
              <w:top w:val="single" w:sz="4" w:space="0" w:color="auto"/>
              <w:left w:val="single" w:sz="4" w:space="0" w:color="auto"/>
              <w:bottom w:val="single" w:sz="4" w:space="0" w:color="auto"/>
              <w:right w:val="single" w:sz="4" w:space="0" w:color="auto"/>
            </w:tcBorders>
            <w:shd w:val="clear" w:color="000000" w:fill="F8CBAD"/>
            <w:vAlign w:val="center"/>
          </w:tcPr>
          <w:p w14:paraId="6375C6B9" w14:textId="77777777" w:rsidR="00773784" w:rsidRPr="0016481A" w:rsidRDefault="00773784" w:rsidP="00EC3AD8">
            <w:pPr>
              <w:rPr>
                <w:sz w:val="22"/>
                <w:szCs w:val="22"/>
              </w:rPr>
            </w:pPr>
            <w:r>
              <w:rPr>
                <w:color w:val="000000"/>
                <w:sz w:val="22"/>
                <w:szCs w:val="22"/>
              </w:rPr>
              <w:t>Aprīkota ar ne mazāk kā divām 12G-SDI izejām</w:t>
            </w:r>
          </w:p>
        </w:tc>
        <w:tc>
          <w:tcPr>
            <w:tcW w:w="4209" w:type="dxa"/>
            <w:vMerge w:val="restart"/>
            <w:tcBorders>
              <w:top w:val="single" w:sz="4" w:space="0" w:color="auto"/>
              <w:left w:val="single" w:sz="4" w:space="0" w:color="auto"/>
              <w:right w:val="single" w:sz="4" w:space="0" w:color="auto"/>
            </w:tcBorders>
            <w:vAlign w:val="center"/>
          </w:tcPr>
          <w:p w14:paraId="3855A204" w14:textId="77777777" w:rsidR="00773784" w:rsidRPr="0072044B" w:rsidRDefault="00773784" w:rsidP="00EC3AD8">
            <w:pPr>
              <w:pStyle w:val="Pamatteksts"/>
              <w:widowControl w:val="0"/>
              <w:autoSpaceDE w:val="0"/>
              <w:autoSpaceDN w:val="0"/>
              <w:spacing w:before="120" w:after="120" w:line="276" w:lineRule="auto"/>
              <w:rPr>
                <w:sz w:val="20"/>
                <w:szCs w:val="20"/>
              </w:rPr>
            </w:pPr>
            <w:r w:rsidRPr="0072044B">
              <w:rPr>
                <w:sz w:val="20"/>
                <w:szCs w:val="20"/>
              </w:rPr>
              <w:t xml:space="preserve">Prasības nav tehniski pamatotas un neatbilst mūsdienu </w:t>
            </w:r>
            <w:proofErr w:type="spellStart"/>
            <w:r w:rsidRPr="0072044B">
              <w:rPr>
                <w:sz w:val="20"/>
                <w:szCs w:val="20"/>
              </w:rPr>
              <w:t>laparoskopijas</w:t>
            </w:r>
            <w:proofErr w:type="spellEnd"/>
            <w:r w:rsidRPr="0072044B">
              <w:rPr>
                <w:sz w:val="20"/>
                <w:szCs w:val="20"/>
              </w:rPr>
              <w:t xml:space="preserve"> sistēmu reālajam lietojumam. </w:t>
            </w:r>
            <w:proofErr w:type="spellStart"/>
            <w:r w:rsidRPr="0072044B">
              <w:rPr>
                <w:sz w:val="20"/>
                <w:szCs w:val="20"/>
              </w:rPr>
              <w:t>Laparoskopijas</w:t>
            </w:r>
            <w:proofErr w:type="spellEnd"/>
            <w:r w:rsidRPr="0072044B">
              <w:rPr>
                <w:sz w:val="20"/>
                <w:szCs w:val="20"/>
              </w:rPr>
              <w:t xml:space="preserve"> tornī netiek izmantoti vairāk par 1-2 monitoriem, tāpēc nav nepieciešamas 7 SDI izejas. Mūsdienu medicīnas monitori izmanto HDMI vai </w:t>
            </w:r>
            <w:proofErr w:type="spellStart"/>
            <w:r w:rsidRPr="0072044B">
              <w:rPr>
                <w:sz w:val="20"/>
                <w:szCs w:val="20"/>
              </w:rPr>
              <w:t>DisplayPort</w:t>
            </w:r>
            <w:proofErr w:type="spellEnd"/>
            <w:r w:rsidRPr="0072044B">
              <w:rPr>
                <w:sz w:val="20"/>
                <w:szCs w:val="20"/>
              </w:rPr>
              <w:t>, kas pilnībā nodrošina 4K signālu un ir industrijas standarts. SDI izeju skaita prasība mākslīgi ierobežo konkurenci un neatbilst Publisko iepirkumu likuma prasībai par tehnisko neitralitāti. HD‑SDI ir novecojusi tehnoloģija, kas nav piemērota 4K sistēmām. Lūdzam izņemt punktu 2.5. un 2.4., kā arī izteikt prasību punktam 2.3. šādā redakcijā : “Aprīkota ar ne mazāk kā divām 4k video signāla izejām ”.</w:t>
            </w:r>
          </w:p>
        </w:tc>
        <w:tc>
          <w:tcPr>
            <w:tcW w:w="3153" w:type="dxa"/>
            <w:vMerge w:val="restart"/>
            <w:tcBorders>
              <w:top w:val="single" w:sz="4" w:space="0" w:color="auto"/>
              <w:left w:val="single" w:sz="4" w:space="0" w:color="auto"/>
              <w:right w:val="single" w:sz="4" w:space="0" w:color="auto"/>
            </w:tcBorders>
          </w:tcPr>
          <w:p w14:paraId="48354221" w14:textId="77777777" w:rsidR="00773784" w:rsidRPr="00D166D8" w:rsidRDefault="00773784" w:rsidP="00EC3AD8">
            <w:pPr>
              <w:jc w:val="both"/>
              <w:rPr>
                <w:sz w:val="20"/>
                <w:szCs w:val="20"/>
              </w:rPr>
            </w:pPr>
            <w:r w:rsidRPr="00D166D8">
              <w:rPr>
                <w:sz w:val="20"/>
                <w:szCs w:val="20"/>
              </w:rPr>
              <w:t>Lai gan konkrētajā brīdī var nebūt plānots pieslēgt vairāk nekā divus monitorus, praksē ķirurģiskajā vidē bieži rodas nepieciešamība pieslēgt papildu monitoru asistentam vai citam personālam, kā arī pieslēgt ārējas video ieraksta, straumēšanas vai integrācijas sistēmas. Tādēļ prasība saglabājama sākotnējā redakcijā.</w:t>
            </w:r>
          </w:p>
        </w:tc>
      </w:tr>
      <w:tr w:rsidR="00773784" w:rsidRPr="002546B9" w14:paraId="50B7AD8E" w14:textId="77777777" w:rsidTr="00EC3AD8">
        <w:trPr>
          <w:trHeight w:val="1423"/>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hideMark/>
          </w:tcPr>
          <w:p w14:paraId="54B7FA0D" w14:textId="77777777" w:rsidR="00773784" w:rsidRPr="002546B9" w:rsidRDefault="00773784" w:rsidP="00EC3AD8">
            <w:pPr>
              <w:jc w:val="center"/>
              <w:rPr>
                <w:color w:val="000000"/>
                <w:sz w:val="22"/>
                <w:szCs w:val="22"/>
              </w:rPr>
            </w:pPr>
            <w:r>
              <w:rPr>
                <w:color w:val="000000"/>
                <w:sz w:val="22"/>
                <w:szCs w:val="22"/>
              </w:rPr>
              <w:t>2.4.</w:t>
            </w:r>
          </w:p>
        </w:tc>
        <w:tc>
          <w:tcPr>
            <w:tcW w:w="2074" w:type="dxa"/>
            <w:tcBorders>
              <w:top w:val="single" w:sz="4" w:space="0" w:color="auto"/>
              <w:left w:val="single" w:sz="4" w:space="0" w:color="auto"/>
              <w:bottom w:val="single" w:sz="4" w:space="0" w:color="auto"/>
              <w:right w:val="single" w:sz="4" w:space="0" w:color="auto"/>
            </w:tcBorders>
            <w:shd w:val="clear" w:color="000000" w:fill="F8CBAD"/>
            <w:noWrap/>
            <w:vAlign w:val="center"/>
          </w:tcPr>
          <w:p w14:paraId="3100A7DB" w14:textId="77777777" w:rsidR="00773784" w:rsidRPr="0016481A" w:rsidRDefault="00773784" w:rsidP="00EC3AD8">
            <w:pPr>
              <w:rPr>
                <w:sz w:val="22"/>
                <w:szCs w:val="22"/>
              </w:rPr>
            </w:pPr>
            <w:r>
              <w:rPr>
                <w:color w:val="000000"/>
                <w:sz w:val="22"/>
                <w:szCs w:val="22"/>
              </w:rPr>
              <w:t>Aprīkota ar ne mazāk kā četrām 3G-SDI izejām</w:t>
            </w:r>
          </w:p>
        </w:tc>
        <w:tc>
          <w:tcPr>
            <w:tcW w:w="4209" w:type="dxa"/>
            <w:vMerge/>
            <w:tcBorders>
              <w:left w:val="single" w:sz="4" w:space="0" w:color="auto"/>
              <w:right w:val="single" w:sz="4" w:space="0" w:color="auto"/>
            </w:tcBorders>
            <w:noWrap/>
            <w:vAlign w:val="center"/>
          </w:tcPr>
          <w:p w14:paraId="01343BF4" w14:textId="77777777" w:rsidR="00773784" w:rsidRPr="002546B9" w:rsidRDefault="00773784" w:rsidP="00EC3AD8">
            <w:pPr>
              <w:rPr>
                <w:color w:val="FF0000"/>
                <w:sz w:val="22"/>
                <w:szCs w:val="22"/>
              </w:rPr>
            </w:pPr>
          </w:p>
        </w:tc>
        <w:tc>
          <w:tcPr>
            <w:tcW w:w="3153" w:type="dxa"/>
            <w:vMerge/>
            <w:tcBorders>
              <w:left w:val="single" w:sz="4" w:space="0" w:color="auto"/>
              <w:right w:val="single" w:sz="4" w:space="0" w:color="auto"/>
            </w:tcBorders>
          </w:tcPr>
          <w:p w14:paraId="4BECA661" w14:textId="77777777" w:rsidR="00773784" w:rsidRPr="00D166D8" w:rsidRDefault="00773784" w:rsidP="00EC3AD8">
            <w:pPr>
              <w:jc w:val="both"/>
              <w:rPr>
                <w:sz w:val="20"/>
                <w:szCs w:val="20"/>
              </w:rPr>
            </w:pPr>
          </w:p>
        </w:tc>
      </w:tr>
      <w:tr w:rsidR="00773784" w:rsidRPr="002546B9" w14:paraId="18680360" w14:textId="77777777" w:rsidTr="00EC3AD8">
        <w:trPr>
          <w:trHeight w:val="1423"/>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tcPr>
          <w:p w14:paraId="318A0F7B" w14:textId="77777777" w:rsidR="00773784" w:rsidRDefault="00773784" w:rsidP="00EC3AD8">
            <w:pPr>
              <w:jc w:val="center"/>
              <w:rPr>
                <w:color w:val="000000"/>
                <w:sz w:val="22"/>
                <w:szCs w:val="22"/>
              </w:rPr>
            </w:pPr>
            <w:r>
              <w:rPr>
                <w:color w:val="000000"/>
                <w:sz w:val="22"/>
                <w:szCs w:val="22"/>
              </w:rPr>
              <w:t>2.5.</w:t>
            </w:r>
          </w:p>
        </w:tc>
        <w:tc>
          <w:tcPr>
            <w:tcW w:w="2074" w:type="dxa"/>
            <w:tcBorders>
              <w:top w:val="single" w:sz="4" w:space="0" w:color="auto"/>
              <w:left w:val="single" w:sz="4" w:space="0" w:color="auto"/>
              <w:bottom w:val="single" w:sz="4" w:space="0" w:color="auto"/>
              <w:right w:val="single" w:sz="4" w:space="0" w:color="auto"/>
            </w:tcBorders>
            <w:shd w:val="clear" w:color="000000" w:fill="F8CBAD"/>
            <w:noWrap/>
            <w:vAlign w:val="center"/>
          </w:tcPr>
          <w:p w14:paraId="1880B4EF" w14:textId="77777777" w:rsidR="00773784" w:rsidRPr="0016481A" w:rsidRDefault="00773784" w:rsidP="00EC3AD8">
            <w:r>
              <w:rPr>
                <w:color w:val="000000"/>
                <w:sz w:val="22"/>
                <w:szCs w:val="22"/>
              </w:rPr>
              <w:t>Aprīkota ne mazāk kā vienu HD-SDI izeju</w:t>
            </w:r>
          </w:p>
        </w:tc>
        <w:tc>
          <w:tcPr>
            <w:tcW w:w="4209" w:type="dxa"/>
            <w:vMerge/>
            <w:tcBorders>
              <w:left w:val="single" w:sz="4" w:space="0" w:color="auto"/>
              <w:bottom w:val="single" w:sz="4" w:space="0" w:color="auto"/>
              <w:right w:val="single" w:sz="4" w:space="0" w:color="auto"/>
            </w:tcBorders>
            <w:noWrap/>
            <w:vAlign w:val="center"/>
          </w:tcPr>
          <w:p w14:paraId="1CA9E0BC" w14:textId="77777777" w:rsidR="00773784" w:rsidRPr="00AB5F57" w:rsidRDefault="00773784" w:rsidP="00EC3AD8">
            <w:pPr>
              <w:rPr>
                <w:color w:val="FF0000"/>
              </w:rPr>
            </w:pPr>
          </w:p>
        </w:tc>
        <w:tc>
          <w:tcPr>
            <w:tcW w:w="3153" w:type="dxa"/>
            <w:vMerge/>
            <w:tcBorders>
              <w:left w:val="single" w:sz="4" w:space="0" w:color="auto"/>
              <w:bottom w:val="single" w:sz="4" w:space="0" w:color="auto"/>
              <w:right w:val="single" w:sz="4" w:space="0" w:color="auto"/>
            </w:tcBorders>
          </w:tcPr>
          <w:p w14:paraId="3C1F50B5" w14:textId="77777777" w:rsidR="00773784" w:rsidRPr="00D166D8" w:rsidRDefault="00773784" w:rsidP="00EC3AD8">
            <w:pPr>
              <w:jc w:val="both"/>
              <w:rPr>
                <w:sz w:val="20"/>
                <w:szCs w:val="20"/>
              </w:rPr>
            </w:pPr>
          </w:p>
        </w:tc>
      </w:tr>
      <w:tr w:rsidR="00773784" w:rsidRPr="002546B9" w14:paraId="6ABCCA9F" w14:textId="77777777" w:rsidTr="00EC3AD8">
        <w:trPr>
          <w:trHeight w:val="1423"/>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tcPr>
          <w:p w14:paraId="6956489F" w14:textId="77777777" w:rsidR="00773784" w:rsidRDefault="00773784" w:rsidP="00EC3AD8">
            <w:pPr>
              <w:jc w:val="center"/>
              <w:rPr>
                <w:color w:val="000000"/>
                <w:sz w:val="22"/>
                <w:szCs w:val="22"/>
              </w:rPr>
            </w:pPr>
            <w:r>
              <w:rPr>
                <w:color w:val="000000"/>
                <w:sz w:val="22"/>
                <w:szCs w:val="22"/>
              </w:rPr>
              <w:lastRenderedPageBreak/>
              <w:t>4.7.</w:t>
            </w:r>
          </w:p>
        </w:tc>
        <w:tc>
          <w:tcPr>
            <w:tcW w:w="2074" w:type="dxa"/>
            <w:tcBorders>
              <w:top w:val="single" w:sz="4" w:space="0" w:color="auto"/>
              <w:left w:val="single" w:sz="4" w:space="0" w:color="auto"/>
              <w:bottom w:val="single" w:sz="4" w:space="0" w:color="auto"/>
              <w:right w:val="single" w:sz="4" w:space="0" w:color="auto"/>
            </w:tcBorders>
            <w:shd w:val="clear" w:color="000000" w:fill="F8CBAD"/>
            <w:noWrap/>
            <w:vAlign w:val="center"/>
          </w:tcPr>
          <w:p w14:paraId="2E2CF84B" w14:textId="77777777" w:rsidR="00773784" w:rsidRDefault="00773784" w:rsidP="00EC3AD8">
            <w:pPr>
              <w:rPr>
                <w:color w:val="000000"/>
                <w:sz w:val="22"/>
                <w:szCs w:val="22"/>
                <w:lang w:eastAsia="lv-LV"/>
              </w:rPr>
            </w:pPr>
            <w:r>
              <w:rPr>
                <w:color w:val="000000"/>
                <w:sz w:val="22"/>
                <w:szCs w:val="22"/>
              </w:rPr>
              <w:t>Pieejama nepārtraukta auto-fokusa funkcija un iespējama manuāla fokusa pielāgošana ar pogām</w:t>
            </w:r>
          </w:p>
          <w:p w14:paraId="0E3E2ABE" w14:textId="77777777" w:rsidR="00773784" w:rsidRPr="0016481A" w:rsidRDefault="00773784" w:rsidP="00EC3AD8"/>
        </w:tc>
        <w:tc>
          <w:tcPr>
            <w:tcW w:w="4209" w:type="dxa"/>
            <w:tcBorders>
              <w:top w:val="single" w:sz="4" w:space="0" w:color="auto"/>
              <w:left w:val="single" w:sz="4" w:space="0" w:color="auto"/>
              <w:bottom w:val="single" w:sz="4" w:space="0" w:color="auto"/>
              <w:right w:val="single" w:sz="4" w:space="0" w:color="auto"/>
            </w:tcBorders>
            <w:noWrap/>
            <w:vAlign w:val="center"/>
          </w:tcPr>
          <w:p w14:paraId="01FA782B" w14:textId="77777777" w:rsidR="00773784" w:rsidRPr="0072044B" w:rsidRDefault="00773784" w:rsidP="00EC3AD8">
            <w:pPr>
              <w:pStyle w:val="Pamatteksts"/>
              <w:widowControl w:val="0"/>
              <w:autoSpaceDE w:val="0"/>
              <w:autoSpaceDN w:val="0"/>
              <w:spacing w:before="120" w:after="120" w:line="276" w:lineRule="auto"/>
              <w:rPr>
                <w:sz w:val="20"/>
                <w:szCs w:val="20"/>
              </w:rPr>
            </w:pPr>
            <w:r w:rsidRPr="0072044B">
              <w:rPr>
                <w:sz w:val="20"/>
                <w:szCs w:val="20"/>
              </w:rPr>
              <w:t xml:space="preserve">Prasība pēc nepārtrauktā </w:t>
            </w:r>
            <w:proofErr w:type="spellStart"/>
            <w:r w:rsidRPr="0072044B">
              <w:rPr>
                <w:sz w:val="20"/>
                <w:szCs w:val="20"/>
              </w:rPr>
              <w:t>autofokusa</w:t>
            </w:r>
            <w:proofErr w:type="spellEnd"/>
            <w:r w:rsidRPr="0072044B">
              <w:rPr>
                <w:sz w:val="20"/>
                <w:szCs w:val="20"/>
              </w:rPr>
              <w:t xml:space="preserve"> nav piemērota </w:t>
            </w:r>
            <w:proofErr w:type="spellStart"/>
            <w:r w:rsidRPr="0072044B">
              <w:rPr>
                <w:sz w:val="20"/>
                <w:szCs w:val="20"/>
              </w:rPr>
              <w:t>laparoskopijai</w:t>
            </w:r>
            <w:proofErr w:type="spellEnd"/>
            <w:r w:rsidRPr="0072044B">
              <w:rPr>
                <w:sz w:val="20"/>
                <w:szCs w:val="20"/>
              </w:rPr>
              <w:t xml:space="preserve">, jo kamera atrodas ļoti tuvu audiem un instrumentiem. Šādos apstākļos nepārtraukts </w:t>
            </w:r>
            <w:proofErr w:type="spellStart"/>
            <w:r w:rsidRPr="0072044B">
              <w:rPr>
                <w:sz w:val="20"/>
                <w:szCs w:val="20"/>
              </w:rPr>
              <w:t>autofokuss</w:t>
            </w:r>
            <w:proofErr w:type="spellEnd"/>
            <w:r w:rsidRPr="0072044B">
              <w:rPr>
                <w:sz w:val="20"/>
                <w:szCs w:val="20"/>
              </w:rPr>
              <w:t xml:space="preserve"> bieži pārmet fokusu uz instrumentiem, dūmiem vai šķidrumiem, radot attēla svārstības tieši manipulācijas brīdī. Tas samazina redzamību un var ietekmēt procedūras drošību. Automātiska fokusēšana pēc pogas nospiešanas nodrošina stabilu un nemainīgu attēlu, jo kamera fokusējas tikai tad, kad to pieprasa ķirurgs. Tas ir paredzamāks un klīniski drošāks risinājums.</w:t>
            </w:r>
          </w:p>
          <w:p w14:paraId="00E0C57E" w14:textId="77777777" w:rsidR="00773784" w:rsidRPr="0072044B" w:rsidRDefault="00773784" w:rsidP="00EC3AD8">
            <w:pPr>
              <w:pStyle w:val="Pamatteksts"/>
              <w:widowControl w:val="0"/>
              <w:autoSpaceDE w:val="0"/>
              <w:autoSpaceDN w:val="0"/>
              <w:spacing w:before="120" w:after="120" w:line="276" w:lineRule="auto"/>
              <w:rPr>
                <w:sz w:val="20"/>
                <w:szCs w:val="20"/>
              </w:rPr>
            </w:pPr>
            <w:r w:rsidRPr="0072044B">
              <w:rPr>
                <w:sz w:val="20"/>
                <w:szCs w:val="20"/>
              </w:rPr>
              <w:t xml:space="preserve">Prasība par manuālo fokusu ar pogām neatbilst mūsdienu kameru ergonomikai. Pogas nodrošina pakāpenisku un lēnāku fokusēšanu, kas ir neērta cimdos un mazāk precīza. Manuālais fokuss ar gredzenu ļauj veikt nepārtrauktu un precīzu regulāciju, neatraujot roku no kameras, kas ir būtiski situācijās ar seklu fokusa dziļumu. </w:t>
            </w:r>
          </w:p>
          <w:p w14:paraId="4A052B45" w14:textId="77777777" w:rsidR="00773784" w:rsidRPr="0072044B" w:rsidRDefault="00773784" w:rsidP="00EC3AD8">
            <w:pPr>
              <w:pStyle w:val="Pamatteksts"/>
              <w:spacing w:before="120" w:after="120" w:line="276" w:lineRule="auto"/>
              <w:rPr>
                <w:sz w:val="20"/>
                <w:szCs w:val="20"/>
              </w:rPr>
            </w:pPr>
            <w:r w:rsidRPr="0072044B">
              <w:rPr>
                <w:sz w:val="20"/>
                <w:szCs w:val="20"/>
              </w:rPr>
              <w:t>Lūdzam izteikt punktu šādā redakcijā: “Pieejama automātiskā fokusēšana un manuālā fokusēšana.</w:t>
            </w:r>
          </w:p>
        </w:tc>
        <w:tc>
          <w:tcPr>
            <w:tcW w:w="3153" w:type="dxa"/>
            <w:tcBorders>
              <w:top w:val="single" w:sz="4" w:space="0" w:color="auto"/>
              <w:left w:val="single" w:sz="4" w:space="0" w:color="auto"/>
              <w:bottom w:val="single" w:sz="4" w:space="0" w:color="auto"/>
              <w:right w:val="single" w:sz="4" w:space="0" w:color="auto"/>
            </w:tcBorders>
          </w:tcPr>
          <w:p w14:paraId="4359E541" w14:textId="77777777" w:rsidR="00773784" w:rsidRPr="00D166D8" w:rsidRDefault="00773784" w:rsidP="00EC3AD8">
            <w:pPr>
              <w:jc w:val="both"/>
              <w:rPr>
                <w:sz w:val="20"/>
                <w:szCs w:val="20"/>
              </w:rPr>
            </w:pPr>
            <w:r w:rsidRPr="00D166D8">
              <w:rPr>
                <w:sz w:val="20"/>
                <w:szCs w:val="20"/>
              </w:rPr>
              <w:t>Auto‑fokuss ar pogas nospiešanu nodrošina fokusu tikai konkrētā brīdī un pie kameras vai instrumentu kustības ātri zaudē optimālu asumu. Savukārt nepārtraukts auto‑fokuss nodrošina pastāvīgi skaidru attēlu, īpaši dinamiskās situācijās, kas ir būtiski pacientu drošībai un precīzai audu diferenciācijai. Jaunākās paaudzes sistēmas šo funkciju nodrošina augstā kvalitātē, bez biežas “fokusa meklēšanas” efekta. Tādēļ prasība saglabājama sākotnējā redakcijā.</w:t>
            </w:r>
          </w:p>
        </w:tc>
      </w:tr>
      <w:tr w:rsidR="00773784" w:rsidRPr="002546B9" w14:paraId="00BEA00F" w14:textId="77777777" w:rsidTr="00EC3AD8">
        <w:trPr>
          <w:trHeight w:val="1423"/>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tcPr>
          <w:p w14:paraId="67B6380F" w14:textId="77777777" w:rsidR="00773784" w:rsidRDefault="00773784" w:rsidP="00EC3AD8">
            <w:pPr>
              <w:jc w:val="center"/>
              <w:rPr>
                <w:color w:val="000000"/>
                <w:sz w:val="22"/>
                <w:szCs w:val="22"/>
              </w:rPr>
            </w:pPr>
            <w:r>
              <w:rPr>
                <w:color w:val="000000"/>
                <w:sz w:val="22"/>
                <w:szCs w:val="22"/>
              </w:rPr>
              <w:t>5.4.</w:t>
            </w:r>
          </w:p>
        </w:tc>
        <w:tc>
          <w:tcPr>
            <w:tcW w:w="2074" w:type="dxa"/>
            <w:tcBorders>
              <w:top w:val="single" w:sz="4" w:space="0" w:color="auto"/>
              <w:left w:val="single" w:sz="4" w:space="0" w:color="auto"/>
              <w:bottom w:val="single" w:sz="4" w:space="0" w:color="auto"/>
              <w:right w:val="single" w:sz="4" w:space="0" w:color="auto"/>
            </w:tcBorders>
            <w:shd w:val="clear" w:color="000000" w:fill="F8CBAD"/>
            <w:noWrap/>
            <w:vAlign w:val="center"/>
          </w:tcPr>
          <w:p w14:paraId="549192C8" w14:textId="77777777" w:rsidR="00773784" w:rsidRDefault="00773784" w:rsidP="00EC3AD8">
            <w:pPr>
              <w:rPr>
                <w:color w:val="000000"/>
                <w:sz w:val="22"/>
                <w:szCs w:val="22"/>
                <w:lang w:eastAsia="lv-LV"/>
              </w:rPr>
            </w:pPr>
            <w:r>
              <w:rPr>
                <w:color w:val="000000"/>
                <w:sz w:val="22"/>
                <w:szCs w:val="22"/>
              </w:rPr>
              <w:t>Vismaz viena ligzda ultraskaņas instrumentiem</w:t>
            </w:r>
          </w:p>
          <w:p w14:paraId="6FB8DBBE" w14:textId="77777777" w:rsidR="00773784" w:rsidRPr="0016481A" w:rsidRDefault="00773784" w:rsidP="00EC3AD8"/>
        </w:tc>
        <w:tc>
          <w:tcPr>
            <w:tcW w:w="4209" w:type="dxa"/>
            <w:tcBorders>
              <w:top w:val="single" w:sz="4" w:space="0" w:color="auto"/>
              <w:left w:val="single" w:sz="4" w:space="0" w:color="auto"/>
              <w:bottom w:val="single" w:sz="4" w:space="0" w:color="auto"/>
              <w:right w:val="single" w:sz="4" w:space="0" w:color="auto"/>
            </w:tcBorders>
            <w:noWrap/>
            <w:vAlign w:val="center"/>
          </w:tcPr>
          <w:p w14:paraId="21D3071B" w14:textId="77777777" w:rsidR="00773784" w:rsidRPr="0072044B" w:rsidRDefault="00773784" w:rsidP="00EC3AD8">
            <w:pPr>
              <w:pStyle w:val="Pamatteksts"/>
              <w:spacing w:before="120" w:after="120" w:line="276" w:lineRule="auto"/>
              <w:rPr>
                <w:sz w:val="20"/>
                <w:szCs w:val="20"/>
              </w:rPr>
            </w:pPr>
            <w:r w:rsidRPr="0072044B">
              <w:rPr>
                <w:sz w:val="20"/>
                <w:szCs w:val="20"/>
              </w:rPr>
              <w:t xml:space="preserve">Prasība pēc ultraskaņas instrumentu ligzdas nav obligāti nepieciešama, jo audu slēgšanai un koagulācijai tiek izmantotas vairākas enerģijas tehnoloģijas, un ultraskaņa ir tikai viena no tām. </w:t>
            </w:r>
            <w:proofErr w:type="spellStart"/>
            <w:r w:rsidRPr="0072044B">
              <w:rPr>
                <w:sz w:val="20"/>
                <w:szCs w:val="20"/>
              </w:rPr>
              <w:t>Ligasure</w:t>
            </w:r>
            <w:proofErr w:type="spellEnd"/>
            <w:r w:rsidRPr="0072044B">
              <w:rPr>
                <w:sz w:val="20"/>
                <w:szCs w:val="20"/>
              </w:rPr>
              <w:t xml:space="preserve"> tipa radiofrekvences tehnoloģija nodrošina to pašu klīnisko rezultātu — drošu asinsvadu slēgšanu, audu koagulāciju un </w:t>
            </w:r>
            <w:proofErr w:type="spellStart"/>
            <w:r w:rsidRPr="0072044B">
              <w:rPr>
                <w:sz w:val="20"/>
                <w:szCs w:val="20"/>
              </w:rPr>
              <w:t>disekciju</w:t>
            </w:r>
            <w:proofErr w:type="spellEnd"/>
            <w:r w:rsidRPr="0072044B">
              <w:rPr>
                <w:sz w:val="20"/>
                <w:szCs w:val="20"/>
              </w:rPr>
              <w:t xml:space="preserve"> — turklāt ar augstāku slēgšanas konsekvenci un mazāku termālo izplatību. Daudzās operāciju zālēs tieši šī tehnoloģija ir primārais risinājums. Tāpēc </w:t>
            </w:r>
            <w:proofErr w:type="spellStart"/>
            <w:r w:rsidRPr="0072044B">
              <w:rPr>
                <w:sz w:val="20"/>
                <w:szCs w:val="20"/>
              </w:rPr>
              <w:t>Ligasure</w:t>
            </w:r>
            <w:proofErr w:type="spellEnd"/>
            <w:r w:rsidRPr="0072044B">
              <w:rPr>
                <w:sz w:val="20"/>
                <w:szCs w:val="20"/>
              </w:rPr>
              <w:t xml:space="preserve"> tipa ligzda ir pilnvērtīga alternatīva ultraskaņas instrumentu ligzdai, nodrošinot to pašu funkcionalitāti un klīnisko efektu. Lūdzam izteikt punktu šādā redakcijā: “Vismaz viena ligzda audu slēgšanas un koagulācijas instrumentiem (ultraskaņas vai RF tipa).”</w:t>
            </w:r>
          </w:p>
        </w:tc>
        <w:tc>
          <w:tcPr>
            <w:tcW w:w="3153" w:type="dxa"/>
            <w:tcBorders>
              <w:top w:val="single" w:sz="4" w:space="0" w:color="auto"/>
              <w:left w:val="single" w:sz="4" w:space="0" w:color="auto"/>
              <w:bottom w:val="single" w:sz="4" w:space="0" w:color="auto"/>
              <w:right w:val="single" w:sz="4" w:space="0" w:color="auto"/>
            </w:tcBorders>
          </w:tcPr>
          <w:p w14:paraId="37C44CAF" w14:textId="77777777" w:rsidR="00773784" w:rsidRPr="00D166D8" w:rsidRDefault="00773784" w:rsidP="00EC3AD8">
            <w:pPr>
              <w:jc w:val="both"/>
              <w:rPr>
                <w:sz w:val="20"/>
                <w:szCs w:val="20"/>
              </w:rPr>
            </w:pPr>
            <w:r w:rsidRPr="00D166D8">
              <w:rPr>
                <w:sz w:val="20"/>
                <w:szCs w:val="20"/>
              </w:rPr>
              <w:t xml:space="preserve">Ultraskaņas instrumentus slimnīcā ir paredzēts izmantot, tostarp vispārējā ķirurģijā, uroloģijā un citās specialitātēs. Līdz ar to </w:t>
            </w:r>
            <w:proofErr w:type="spellStart"/>
            <w:r w:rsidRPr="00D166D8">
              <w:rPr>
                <w:sz w:val="20"/>
                <w:szCs w:val="20"/>
              </w:rPr>
              <w:t>elektrokirurģijas</w:t>
            </w:r>
            <w:proofErr w:type="spellEnd"/>
            <w:r w:rsidRPr="00D166D8">
              <w:rPr>
                <w:sz w:val="20"/>
                <w:szCs w:val="20"/>
              </w:rPr>
              <w:t xml:space="preserve"> iekārtas savietojamība ar ultraskaņas instrumentiem ir klīniski pamatota un nepieciešama ikdienas darbā.  Tādēļ prasība saglabājama sākotnējā redakcijā.</w:t>
            </w:r>
          </w:p>
        </w:tc>
      </w:tr>
      <w:tr w:rsidR="00773784" w:rsidRPr="002546B9" w14:paraId="1040191C" w14:textId="77777777" w:rsidTr="00EC3AD8">
        <w:trPr>
          <w:trHeight w:val="1423"/>
          <w:jc w:val="center"/>
        </w:trPr>
        <w:tc>
          <w:tcPr>
            <w:tcW w:w="756" w:type="dxa"/>
            <w:tcBorders>
              <w:top w:val="single" w:sz="4" w:space="0" w:color="auto"/>
              <w:left w:val="single" w:sz="4" w:space="0" w:color="auto"/>
              <w:bottom w:val="single" w:sz="4" w:space="0" w:color="auto"/>
              <w:right w:val="single" w:sz="4" w:space="0" w:color="auto"/>
            </w:tcBorders>
            <w:shd w:val="clear" w:color="000000" w:fill="F8CBAD"/>
            <w:vAlign w:val="center"/>
          </w:tcPr>
          <w:p w14:paraId="2C0F01B1" w14:textId="77777777" w:rsidR="00773784" w:rsidRDefault="00773784" w:rsidP="00EC3AD8">
            <w:pPr>
              <w:jc w:val="center"/>
              <w:rPr>
                <w:color w:val="000000"/>
                <w:sz w:val="22"/>
                <w:szCs w:val="22"/>
              </w:rPr>
            </w:pPr>
            <w:r>
              <w:rPr>
                <w:color w:val="000000"/>
                <w:sz w:val="22"/>
                <w:szCs w:val="22"/>
              </w:rPr>
              <w:t>6.7.</w:t>
            </w:r>
          </w:p>
        </w:tc>
        <w:tc>
          <w:tcPr>
            <w:tcW w:w="2074" w:type="dxa"/>
            <w:tcBorders>
              <w:top w:val="single" w:sz="4" w:space="0" w:color="auto"/>
              <w:left w:val="single" w:sz="4" w:space="0" w:color="auto"/>
              <w:bottom w:val="single" w:sz="4" w:space="0" w:color="auto"/>
              <w:right w:val="single" w:sz="4" w:space="0" w:color="auto"/>
            </w:tcBorders>
            <w:shd w:val="clear" w:color="000000" w:fill="F8CBAD"/>
            <w:noWrap/>
            <w:vAlign w:val="center"/>
          </w:tcPr>
          <w:p w14:paraId="56C0BD84" w14:textId="77777777" w:rsidR="00773784" w:rsidRDefault="00773784" w:rsidP="00EC3AD8">
            <w:pPr>
              <w:rPr>
                <w:color w:val="000000"/>
                <w:sz w:val="22"/>
                <w:szCs w:val="22"/>
                <w:lang w:eastAsia="lv-LV"/>
              </w:rPr>
            </w:pPr>
            <w:r>
              <w:rPr>
                <w:color w:val="000000"/>
                <w:sz w:val="22"/>
                <w:szCs w:val="22"/>
              </w:rPr>
              <w:t>Iespēja nodrošināt automātisku dūmu evakuāciju vismaz divos dažādos ātrumos</w:t>
            </w:r>
          </w:p>
          <w:p w14:paraId="3B334A9B" w14:textId="77777777" w:rsidR="00773784" w:rsidRPr="0016481A" w:rsidRDefault="00773784" w:rsidP="00EC3AD8"/>
        </w:tc>
        <w:tc>
          <w:tcPr>
            <w:tcW w:w="4209" w:type="dxa"/>
            <w:tcBorders>
              <w:top w:val="single" w:sz="4" w:space="0" w:color="auto"/>
              <w:left w:val="single" w:sz="4" w:space="0" w:color="auto"/>
              <w:bottom w:val="single" w:sz="4" w:space="0" w:color="auto"/>
              <w:right w:val="single" w:sz="4" w:space="0" w:color="auto"/>
            </w:tcBorders>
            <w:noWrap/>
            <w:vAlign w:val="center"/>
          </w:tcPr>
          <w:p w14:paraId="39C1EFC8" w14:textId="77777777" w:rsidR="00773784" w:rsidRPr="0072044B" w:rsidRDefault="00773784" w:rsidP="00EC3AD8">
            <w:pPr>
              <w:pStyle w:val="Pamatteksts"/>
              <w:widowControl w:val="0"/>
              <w:autoSpaceDE w:val="0"/>
              <w:autoSpaceDN w:val="0"/>
              <w:spacing w:before="120" w:after="120" w:line="276" w:lineRule="auto"/>
              <w:rPr>
                <w:sz w:val="20"/>
                <w:szCs w:val="20"/>
              </w:rPr>
            </w:pPr>
            <w:r w:rsidRPr="0072044B">
              <w:rPr>
                <w:sz w:val="20"/>
                <w:szCs w:val="20"/>
              </w:rPr>
              <w:t xml:space="preserve">Prasība nodrošināt automātisku dūmu evakuāciju vismaz divos dažādos ātrumos nav tehniski pamatota. </w:t>
            </w:r>
            <w:proofErr w:type="spellStart"/>
            <w:r w:rsidRPr="0072044B">
              <w:rPr>
                <w:sz w:val="20"/>
                <w:szCs w:val="20"/>
              </w:rPr>
              <w:t>Laparoskopijas</w:t>
            </w:r>
            <w:proofErr w:type="spellEnd"/>
            <w:r w:rsidRPr="0072044B">
              <w:rPr>
                <w:sz w:val="20"/>
                <w:szCs w:val="20"/>
              </w:rPr>
              <w:t xml:space="preserve"> laikā dūmu daudzums ir atkarīgs no </w:t>
            </w:r>
            <w:proofErr w:type="spellStart"/>
            <w:r w:rsidRPr="0072044B">
              <w:rPr>
                <w:sz w:val="20"/>
                <w:szCs w:val="20"/>
              </w:rPr>
              <w:t>elektroķirurģijas</w:t>
            </w:r>
            <w:proofErr w:type="spellEnd"/>
            <w:r w:rsidRPr="0072044B">
              <w:rPr>
                <w:sz w:val="20"/>
                <w:szCs w:val="20"/>
              </w:rPr>
              <w:t xml:space="preserve"> intensitātes, nevis no vairākiem evakuācijas režīmiem. Praktiski tiek izmantots viens optimāls plūsmas ātrums, kas nodrošina pietiekamu redzamību, saglabājot stabilu spiedienu. Divi ātrumi nerada klīnisku ieguvumu, jo pārāk intensīva dūmu evakuācija var samazināt spiedienu un traucēt operācijas gaitu, savukārt pārāk zema plūsma neatšķiras no standarta režīma. Mūsdienu </w:t>
            </w:r>
            <w:proofErr w:type="spellStart"/>
            <w:r w:rsidRPr="0072044B">
              <w:rPr>
                <w:sz w:val="20"/>
                <w:szCs w:val="20"/>
              </w:rPr>
              <w:t>insuflatori</w:t>
            </w:r>
            <w:proofErr w:type="spellEnd"/>
            <w:r w:rsidRPr="0072044B">
              <w:rPr>
                <w:sz w:val="20"/>
                <w:szCs w:val="20"/>
              </w:rPr>
              <w:t xml:space="preserve"> izmanto </w:t>
            </w:r>
            <w:r w:rsidRPr="0072044B">
              <w:rPr>
                <w:sz w:val="20"/>
                <w:szCs w:val="20"/>
              </w:rPr>
              <w:lastRenderedPageBreak/>
              <w:t xml:space="preserve">vienu automātisku dūmu evakuācijas ātrumu, kas ir optimizēts tieši </w:t>
            </w:r>
            <w:proofErr w:type="spellStart"/>
            <w:r w:rsidRPr="0072044B">
              <w:rPr>
                <w:sz w:val="20"/>
                <w:szCs w:val="20"/>
              </w:rPr>
              <w:t>laparoskopijas</w:t>
            </w:r>
            <w:proofErr w:type="spellEnd"/>
            <w:r w:rsidRPr="0072044B">
              <w:rPr>
                <w:sz w:val="20"/>
                <w:szCs w:val="20"/>
              </w:rPr>
              <w:t xml:space="preserve"> vajadzībām un nodrošina stabilu, kontrolētu dūmu izvadīšanu bez spiediena svārstībām. Lūdzam izteikt. punktu šādā redakcijā: “Iespēja nodrošināt dūmu evakuāciju.”</w:t>
            </w:r>
          </w:p>
        </w:tc>
        <w:tc>
          <w:tcPr>
            <w:tcW w:w="3153" w:type="dxa"/>
            <w:tcBorders>
              <w:top w:val="single" w:sz="4" w:space="0" w:color="auto"/>
              <w:left w:val="single" w:sz="4" w:space="0" w:color="auto"/>
              <w:bottom w:val="single" w:sz="4" w:space="0" w:color="auto"/>
              <w:right w:val="single" w:sz="4" w:space="0" w:color="auto"/>
            </w:tcBorders>
          </w:tcPr>
          <w:p w14:paraId="60188C78" w14:textId="77777777" w:rsidR="00773784" w:rsidRPr="00D166D8" w:rsidRDefault="00773784" w:rsidP="00EC3AD8">
            <w:pPr>
              <w:jc w:val="both"/>
              <w:rPr>
                <w:sz w:val="20"/>
                <w:szCs w:val="20"/>
              </w:rPr>
            </w:pPr>
            <w:r w:rsidRPr="00D166D8">
              <w:rPr>
                <w:sz w:val="20"/>
                <w:szCs w:val="20"/>
              </w:rPr>
              <w:lastRenderedPageBreak/>
              <w:t xml:space="preserve">Automātiska dūmu evakuācija ir būtiska, jo tā nodrošina nepārtrauktu un stabilu redzamību operācijas laikā bez papildu manuālām darbībām. Tā garantē ne tikai skaidru attēlu un redzes lauku, bet arī vienmērīgu </w:t>
            </w:r>
            <w:proofErr w:type="spellStart"/>
            <w:r w:rsidRPr="00D166D8">
              <w:rPr>
                <w:sz w:val="20"/>
                <w:szCs w:val="20"/>
              </w:rPr>
              <w:t>intraabdominālā</w:t>
            </w:r>
            <w:proofErr w:type="spellEnd"/>
            <w:r w:rsidRPr="00D166D8">
              <w:rPr>
                <w:sz w:val="20"/>
                <w:szCs w:val="20"/>
              </w:rPr>
              <w:t xml:space="preserve"> spiediena uzturēšanu, samazinot nepieciešamību pastāvīgi kompensēt CO2 zudumus.</w:t>
            </w:r>
          </w:p>
          <w:p w14:paraId="28D1B601" w14:textId="77777777" w:rsidR="00773784" w:rsidRPr="00D166D8" w:rsidRDefault="00773784" w:rsidP="00EC3AD8">
            <w:pPr>
              <w:jc w:val="both"/>
              <w:rPr>
                <w:sz w:val="20"/>
                <w:szCs w:val="20"/>
              </w:rPr>
            </w:pPr>
            <w:r w:rsidRPr="00D166D8">
              <w:rPr>
                <w:sz w:val="20"/>
                <w:szCs w:val="20"/>
              </w:rPr>
              <w:t xml:space="preserve">Manuāli aktivizējama dūmu evakuācija (piemēram, ar pedāli) vai epizodiska dūmu izgriešana, arī izmantojot AI funkcijas, nenodrošina pastāvīgu un </w:t>
            </w:r>
            <w:r w:rsidRPr="00D166D8">
              <w:rPr>
                <w:sz w:val="20"/>
                <w:szCs w:val="20"/>
              </w:rPr>
              <w:lastRenderedPageBreak/>
              <w:t>paredzamu rezultātu, kas ir kritiski svarīgs drošai un efektīvai ķirurģiskai videi. Tādēļ prasība saglabājama sākotnējā redakcijā.</w:t>
            </w:r>
          </w:p>
        </w:tc>
      </w:tr>
    </w:tbl>
    <w:p w14:paraId="103C4940" w14:textId="77777777" w:rsidR="004719B7" w:rsidRDefault="004719B7" w:rsidP="003C2962">
      <w:pPr>
        <w:tabs>
          <w:tab w:val="left" w:pos="7125"/>
        </w:tabs>
        <w:rPr>
          <w:sz w:val="20"/>
          <w:szCs w:val="20"/>
        </w:rPr>
      </w:pPr>
    </w:p>
    <w:p w14:paraId="6E993665" w14:textId="77777777" w:rsidR="00773784" w:rsidRPr="008461C9" w:rsidRDefault="00773784" w:rsidP="00773784">
      <w:pPr>
        <w:overflowPunct w:val="0"/>
        <w:adjustRightInd w:val="0"/>
        <w:textAlignment w:val="baseline"/>
        <w:rPr>
          <w:noProof/>
        </w:rPr>
      </w:pPr>
    </w:p>
    <w:p w14:paraId="06C8C132" w14:textId="77777777" w:rsidR="00773784" w:rsidRPr="0072044B" w:rsidRDefault="00773784" w:rsidP="00773784">
      <w:pPr>
        <w:ind w:left="851" w:hanging="851"/>
        <w:jc w:val="both"/>
        <w:rPr>
          <w:i/>
        </w:rPr>
      </w:pPr>
      <w:r w:rsidRPr="0072044B">
        <w:rPr>
          <w:i/>
        </w:rPr>
        <w:t>Neimane 63107261</w:t>
      </w:r>
    </w:p>
    <w:p w14:paraId="5EA8626B" w14:textId="77777777" w:rsidR="00773784" w:rsidRPr="008461C9" w:rsidRDefault="00773784" w:rsidP="00773784">
      <w:pPr>
        <w:ind w:left="851" w:hanging="851"/>
        <w:jc w:val="both"/>
        <w:rPr>
          <w:i/>
        </w:rPr>
      </w:pPr>
      <w:r>
        <w:rPr>
          <w:i/>
        </w:rPr>
        <w:t>Aija.neimane</w:t>
      </w:r>
      <w:r w:rsidRPr="0072044B">
        <w:rPr>
          <w:i/>
        </w:rPr>
        <w:t>@tukumaslimnica.lv</w:t>
      </w:r>
    </w:p>
    <w:p w14:paraId="7AFB91D3" w14:textId="5D6E6157" w:rsidR="0046553D" w:rsidRPr="00817DD2" w:rsidRDefault="0046553D" w:rsidP="00773784">
      <w:pPr>
        <w:tabs>
          <w:tab w:val="left" w:pos="7125"/>
        </w:tabs>
      </w:pPr>
    </w:p>
    <w:sectPr w:rsidR="0046553D" w:rsidRPr="00817DD2" w:rsidSect="00AA1281">
      <w:pgSz w:w="11906" w:h="16838"/>
      <w:pgMar w:top="1440" w:right="1800" w:bottom="1078" w:left="1800" w:header="708" w:footer="708" w:gutter="0"/>
      <w:cols w:space="708"/>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85101"/>
    <w:multiLevelType w:val="multilevel"/>
    <w:tmpl w:val="A9744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F821F6"/>
    <w:multiLevelType w:val="hybridMultilevel"/>
    <w:tmpl w:val="B1FA57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C96AB1"/>
    <w:multiLevelType w:val="hybridMultilevel"/>
    <w:tmpl w:val="7AFA6A3A"/>
    <w:lvl w:ilvl="0" w:tplc="D588765C">
      <w:start w:val="55"/>
      <w:numFmt w:val="bullet"/>
      <w:lvlText w:val="-"/>
      <w:lvlJc w:val="left"/>
      <w:pPr>
        <w:ind w:left="1080" w:hanging="360"/>
      </w:pPr>
      <w:rPr>
        <w:rFonts w:ascii="Times New Roman" w:eastAsia="Times New Roman" w:hAnsi="Times New Roman" w:cs="Times New Roman" w:hint="default"/>
      </w:rPr>
    </w:lvl>
    <w:lvl w:ilvl="1" w:tplc="D588765C">
      <w:start w:val="55"/>
      <w:numFmt w:val="bullet"/>
      <w:lvlText w:val="-"/>
      <w:lvlJc w:val="left"/>
      <w:pPr>
        <w:ind w:left="1800" w:hanging="360"/>
      </w:pPr>
      <w:rPr>
        <w:rFonts w:ascii="Times New Roman" w:eastAsia="Times New Roman" w:hAnsi="Times New Roman" w:cs="Times New Roman"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507A2BB4"/>
    <w:multiLevelType w:val="multilevel"/>
    <w:tmpl w:val="D98C5B14"/>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5108559D"/>
    <w:multiLevelType w:val="hybridMultilevel"/>
    <w:tmpl w:val="F2BA4A9E"/>
    <w:lvl w:ilvl="0" w:tplc="E6224A3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51DE6F73"/>
    <w:multiLevelType w:val="multilevel"/>
    <w:tmpl w:val="DFF073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F5035F"/>
    <w:multiLevelType w:val="hybridMultilevel"/>
    <w:tmpl w:val="F9E8E016"/>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7" w15:restartNumberingAfterBreak="0">
    <w:nsid w:val="7AAC59EA"/>
    <w:multiLevelType w:val="multilevel"/>
    <w:tmpl w:val="5BF428F8"/>
    <w:lvl w:ilvl="0">
      <w:start w:val="1"/>
      <w:numFmt w:val="decimal"/>
      <w:lvlText w:val="%1."/>
      <w:lvlJc w:val="left"/>
      <w:pPr>
        <w:ind w:left="360" w:hanging="360"/>
      </w:pPr>
      <w:rPr>
        <w:rFonts w:hint="default"/>
        <w:i w:val="0"/>
      </w:rPr>
    </w:lvl>
    <w:lvl w:ilvl="1">
      <w:start w:val="1"/>
      <w:numFmt w:val="decimal"/>
      <w:lvlText w:val="%1.%2."/>
      <w:lvlJc w:val="left"/>
      <w:pPr>
        <w:ind w:left="792" w:hanging="432"/>
      </w:pPr>
      <w:rPr>
        <w:b w:val="0"/>
        <w:i w:val="0"/>
        <w:color w:val="auto"/>
      </w:rPr>
    </w:lvl>
    <w:lvl w:ilvl="2">
      <w:start w:val="1"/>
      <w:numFmt w:val="decimal"/>
      <w:lvlText w:val="%1.%2.%3."/>
      <w:lvlJc w:val="left"/>
      <w:pPr>
        <w:ind w:left="1213" w:hanging="504"/>
      </w:pPr>
      <w:rPr>
        <w:b w:val="0"/>
        <w:i w:val="0"/>
        <w:color w:val="auto"/>
      </w:rPr>
    </w:lvl>
    <w:lvl w:ilvl="3">
      <w:start w:val="1"/>
      <w:numFmt w:val="decimal"/>
      <w:lvlText w:val="%1.%2.%3.%4."/>
      <w:lvlJc w:val="left"/>
      <w:pPr>
        <w:ind w:left="1641" w:hanging="648"/>
      </w:pPr>
      <w:rPr>
        <w:b w:val="0"/>
        <w:i w:val="0"/>
        <w:color w:val="auto"/>
      </w:rPr>
    </w:lvl>
    <w:lvl w:ilvl="4">
      <w:start w:val="1"/>
      <w:numFmt w:val="decimal"/>
      <w:lvlText w:val="%1.%2.%3.%4.%5."/>
      <w:lvlJc w:val="left"/>
      <w:pPr>
        <w:ind w:left="2232" w:hanging="792"/>
      </w:pPr>
      <w:rPr>
        <w:b w:val="0"/>
        <w:i w:val="0"/>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EB70E24"/>
    <w:multiLevelType w:val="multilevel"/>
    <w:tmpl w:val="60AA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2182335">
    <w:abstractNumId w:val="6"/>
  </w:num>
  <w:num w:numId="2" w16cid:durableId="1538657668">
    <w:abstractNumId w:val="7"/>
  </w:num>
  <w:num w:numId="3" w16cid:durableId="800733174">
    <w:abstractNumId w:val="4"/>
  </w:num>
  <w:num w:numId="4" w16cid:durableId="583295389">
    <w:abstractNumId w:val="2"/>
  </w:num>
  <w:num w:numId="5" w16cid:durableId="2127580849">
    <w:abstractNumId w:val="1"/>
  </w:num>
  <w:num w:numId="6" w16cid:durableId="416946654">
    <w:abstractNumId w:val="3"/>
  </w:num>
  <w:num w:numId="7" w16cid:durableId="531114680">
    <w:abstractNumId w:val="8"/>
  </w:num>
  <w:num w:numId="8" w16cid:durableId="898784414">
    <w:abstractNumId w:val="0"/>
  </w:num>
  <w:num w:numId="9" w16cid:durableId="6512969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3B44"/>
    <w:rsid w:val="00057644"/>
    <w:rsid w:val="00065162"/>
    <w:rsid w:val="00070C17"/>
    <w:rsid w:val="00071898"/>
    <w:rsid w:val="0007604A"/>
    <w:rsid w:val="00085CBF"/>
    <w:rsid w:val="000B0400"/>
    <w:rsid w:val="000C161E"/>
    <w:rsid w:val="000C68D3"/>
    <w:rsid w:val="000E0FFD"/>
    <w:rsid w:val="000E50AC"/>
    <w:rsid w:val="000F6BF8"/>
    <w:rsid w:val="000F6C02"/>
    <w:rsid w:val="00103E0D"/>
    <w:rsid w:val="00126795"/>
    <w:rsid w:val="00137D41"/>
    <w:rsid w:val="0014096D"/>
    <w:rsid w:val="001438A2"/>
    <w:rsid w:val="00150C54"/>
    <w:rsid w:val="001576A4"/>
    <w:rsid w:val="0016481A"/>
    <w:rsid w:val="00185657"/>
    <w:rsid w:val="001A518B"/>
    <w:rsid w:val="001C2B7C"/>
    <w:rsid w:val="001D5EDF"/>
    <w:rsid w:val="001F6C53"/>
    <w:rsid w:val="00257242"/>
    <w:rsid w:val="00260859"/>
    <w:rsid w:val="00274979"/>
    <w:rsid w:val="00296059"/>
    <w:rsid w:val="002C79E5"/>
    <w:rsid w:val="002D6286"/>
    <w:rsid w:val="002E011E"/>
    <w:rsid w:val="002F13FF"/>
    <w:rsid w:val="002F6B24"/>
    <w:rsid w:val="00303425"/>
    <w:rsid w:val="00306C13"/>
    <w:rsid w:val="0033612C"/>
    <w:rsid w:val="003575C1"/>
    <w:rsid w:val="0038769D"/>
    <w:rsid w:val="003922AA"/>
    <w:rsid w:val="003A3AD5"/>
    <w:rsid w:val="003C2962"/>
    <w:rsid w:val="003F2BED"/>
    <w:rsid w:val="00415AE4"/>
    <w:rsid w:val="00435C23"/>
    <w:rsid w:val="00442918"/>
    <w:rsid w:val="004604AC"/>
    <w:rsid w:val="0046553D"/>
    <w:rsid w:val="004719B7"/>
    <w:rsid w:val="00473685"/>
    <w:rsid w:val="00480ECE"/>
    <w:rsid w:val="0048117A"/>
    <w:rsid w:val="004843EB"/>
    <w:rsid w:val="00495686"/>
    <w:rsid w:val="004A07EF"/>
    <w:rsid w:val="004A3077"/>
    <w:rsid w:val="004C68A8"/>
    <w:rsid w:val="004C6D8E"/>
    <w:rsid w:val="004C71B2"/>
    <w:rsid w:val="00507148"/>
    <w:rsid w:val="00510164"/>
    <w:rsid w:val="00517472"/>
    <w:rsid w:val="00525440"/>
    <w:rsid w:val="00532135"/>
    <w:rsid w:val="0053760F"/>
    <w:rsid w:val="005541BD"/>
    <w:rsid w:val="005725E8"/>
    <w:rsid w:val="00597073"/>
    <w:rsid w:val="005B0953"/>
    <w:rsid w:val="005D67D0"/>
    <w:rsid w:val="005E2467"/>
    <w:rsid w:val="005E2931"/>
    <w:rsid w:val="005E54B0"/>
    <w:rsid w:val="005F6425"/>
    <w:rsid w:val="0060515E"/>
    <w:rsid w:val="00605322"/>
    <w:rsid w:val="00655D78"/>
    <w:rsid w:val="006676D3"/>
    <w:rsid w:val="00680459"/>
    <w:rsid w:val="00683A2B"/>
    <w:rsid w:val="006B7D52"/>
    <w:rsid w:val="006E1761"/>
    <w:rsid w:val="006F531B"/>
    <w:rsid w:val="007523AA"/>
    <w:rsid w:val="00756E42"/>
    <w:rsid w:val="007731C2"/>
    <w:rsid w:val="00773784"/>
    <w:rsid w:val="00776886"/>
    <w:rsid w:val="00776F69"/>
    <w:rsid w:val="00781279"/>
    <w:rsid w:val="007E1731"/>
    <w:rsid w:val="007E7938"/>
    <w:rsid w:val="007F4EBA"/>
    <w:rsid w:val="00802336"/>
    <w:rsid w:val="00815E3E"/>
    <w:rsid w:val="00817DD2"/>
    <w:rsid w:val="0084010C"/>
    <w:rsid w:val="0084336F"/>
    <w:rsid w:val="008515B8"/>
    <w:rsid w:val="00861088"/>
    <w:rsid w:val="00861765"/>
    <w:rsid w:val="00863F51"/>
    <w:rsid w:val="008777F0"/>
    <w:rsid w:val="00892DD7"/>
    <w:rsid w:val="00893B5F"/>
    <w:rsid w:val="00897798"/>
    <w:rsid w:val="008A30B6"/>
    <w:rsid w:val="008A4F4E"/>
    <w:rsid w:val="008E0EF0"/>
    <w:rsid w:val="00925F83"/>
    <w:rsid w:val="0094156A"/>
    <w:rsid w:val="00945A7F"/>
    <w:rsid w:val="009646E9"/>
    <w:rsid w:val="0096753E"/>
    <w:rsid w:val="0098497C"/>
    <w:rsid w:val="009E050A"/>
    <w:rsid w:val="009E76FE"/>
    <w:rsid w:val="009F0CFF"/>
    <w:rsid w:val="00A062FA"/>
    <w:rsid w:val="00A07433"/>
    <w:rsid w:val="00A3471D"/>
    <w:rsid w:val="00A368FB"/>
    <w:rsid w:val="00A37BAB"/>
    <w:rsid w:val="00A44CD2"/>
    <w:rsid w:val="00A7523E"/>
    <w:rsid w:val="00A81A14"/>
    <w:rsid w:val="00AA1281"/>
    <w:rsid w:val="00AB0148"/>
    <w:rsid w:val="00AB0F33"/>
    <w:rsid w:val="00AD379C"/>
    <w:rsid w:val="00B37CA3"/>
    <w:rsid w:val="00B40F2B"/>
    <w:rsid w:val="00B5540B"/>
    <w:rsid w:val="00B564FD"/>
    <w:rsid w:val="00B856C6"/>
    <w:rsid w:val="00BA462F"/>
    <w:rsid w:val="00BA6088"/>
    <w:rsid w:val="00BC4C6B"/>
    <w:rsid w:val="00BC6624"/>
    <w:rsid w:val="00BE241C"/>
    <w:rsid w:val="00BE72CD"/>
    <w:rsid w:val="00C20359"/>
    <w:rsid w:val="00C27CBE"/>
    <w:rsid w:val="00C31E43"/>
    <w:rsid w:val="00C3259D"/>
    <w:rsid w:val="00C37FA5"/>
    <w:rsid w:val="00C45AC6"/>
    <w:rsid w:val="00C50410"/>
    <w:rsid w:val="00C64D2C"/>
    <w:rsid w:val="00C67B99"/>
    <w:rsid w:val="00C80A7E"/>
    <w:rsid w:val="00C90959"/>
    <w:rsid w:val="00C97A11"/>
    <w:rsid w:val="00CB1FD0"/>
    <w:rsid w:val="00CD15DC"/>
    <w:rsid w:val="00CF3B44"/>
    <w:rsid w:val="00D0268F"/>
    <w:rsid w:val="00D05E54"/>
    <w:rsid w:val="00D272B4"/>
    <w:rsid w:val="00D34B1F"/>
    <w:rsid w:val="00D37F82"/>
    <w:rsid w:val="00D63087"/>
    <w:rsid w:val="00D64299"/>
    <w:rsid w:val="00D70FD7"/>
    <w:rsid w:val="00D950D7"/>
    <w:rsid w:val="00D96712"/>
    <w:rsid w:val="00D97649"/>
    <w:rsid w:val="00DA118A"/>
    <w:rsid w:val="00DF0CBD"/>
    <w:rsid w:val="00DF1A43"/>
    <w:rsid w:val="00DF7B58"/>
    <w:rsid w:val="00E06953"/>
    <w:rsid w:val="00E20482"/>
    <w:rsid w:val="00E228D6"/>
    <w:rsid w:val="00E238FD"/>
    <w:rsid w:val="00E31A04"/>
    <w:rsid w:val="00E440A3"/>
    <w:rsid w:val="00E44ADE"/>
    <w:rsid w:val="00E44E7A"/>
    <w:rsid w:val="00E47818"/>
    <w:rsid w:val="00E66713"/>
    <w:rsid w:val="00E84AB6"/>
    <w:rsid w:val="00ED3686"/>
    <w:rsid w:val="00EE4FBC"/>
    <w:rsid w:val="00F25549"/>
    <w:rsid w:val="00F3772A"/>
    <w:rsid w:val="00F40842"/>
    <w:rsid w:val="00F634DD"/>
    <w:rsid w:val="00FA20F5"/>
    <w:rsid w:val="00FE100E"/>
    <w:rsid w:val="00FE2AD9"/>
    <w:rsid w:val="00FF11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DE34EBC"/>
  <w15:docId w15:val="{1D19CF4D-63A2-413E-AE94-9B9DE4ADB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3B44"/>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
    <w:basedOn w:val="Parasts"/>
    <w:next w:val="Parasts"/>
    <w:link w:val="Virsraksts1Rakstz"/>
    <w:qFormat/>
    <w:rsid w:val="00CF3B44"/>
    <w:pPr>
      <w:keepNext/>
      <w:outlineLvl w:val="0"/>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w:link w:val="Virsraksts1"/>
    <w:uiPriority w:val="99"/>
    <w:locked/>
    <w:rsid w:val="00CF3B44"/>
    <w:rPr>
      <w:rFonts w:ascii="Times New Roman" w:hAnsi="Times New Roman" w:cs="Times New Roman"/>
      <w:sz w:val="24"/>
      <w:szCs w:val="24"/>
    </w:rPr>
  </w:style>
  <w:style w:type="paragraph" w:styleId="Galvene">
    <w:name w:val="header"/>
    <w:basedOn w:val="Parasts"/>
    <w:link w:val="GalveneRakstz"/>
    <w:uiPriority w:val="99"/>
    <w:rsid w:val="00CF3B44"/>
    <w:pPr>
      <w:tabs>
        <w:tab w:val="center" w:pos="4153"/>
        <w:tab w:val="right" w:pos="8306"/>
      </w:tabs>
    </w:pPr>
  </w:style>
  <w:style w:type="character" w:customStyle="1" w:styleId="GalveneRakstz">
    <w:name w:val="Galvene Rakstz."/>
    <w:link w:val="Galvene"/>
    <w:uiPriority w:val="99"/>
    <w:locked/>
    <w:rsid w:val="00CF3B44"/>
    <w:rPr>
      <w:rFonts w:ascii="Times New Roman" w:hAnsi="Times New Roman" w:cs="Times New Roman"/>
      <w:sz w:val="24"/>
      <w:szCs w:val="24"/>
    </w:rPr>
  </w:style>
  <w:style w:type="paragraph" w:styleId="Pamatteksts">
    <w:name w:val="Body Text"/>
    <w:aliases w:val="Body Text1"/>
    <w:basedOn w:val="Parasts"/>
    <w:link w:val="PamattekstsRakstz"/>
    <w:uiPriority w:val="99"/>
    <w:rsid w:val="00185657"/>
    <w:pPr>
      <w:jc w:val="both"/>
    </w:pPr>
    <w:rPr>
      <w:rFonts w:eastAsia="Calibri"/>
    </w:rPr>
  </w:style>
  <w:style w:type="character" w:customStyle="1" w:styleId="PamattekstsRakstz">
    <w:name w:val="Pamatteksts Rakstz."/>
    <w:aliases w:val="Body Text1 Rakstz."/>
    <w:link w:val="Pamatteksts"/>
    <w:uiPriority w:val="99"/>
    <w:semiHidden/>
    <w:locked/>
    <w:rsid w:val="00274979"/>
    <w:rPr>
      <w:rFonts w:ascii="Times New Roman" w:hAnsi="Times New Roman" w:cs="Times New Roman"/>
      <w:sz w:val="24"/>
      <w:szCs w:val="24"/>
      <w:lang w:eastAsia="en-US"/>
    </w:rPr>
  </w:style>
  <w:style w:type="paragraph" w:styleId="Balonteksts">
    <w:name w:val="Balloon Text"/>
    <w:basedOn w:val="Parasts"/>
    <w:link w:val="BalontekstsRakstz"/>
    <w:uiPriority w:val="99"/>
    <w:semiHidden/>
    <w:rsid w:val="00435C23"/>
    <w:rPr>
      <w:rFonts w:ascii="Tahoma" w:hAnsi="Tahoma" w:cs="Tahoma"/>
      <w:sz w:val="16"/>
      <w:szCs w:val="16"/>
    </w:rPr>
  </w:style>
  <w:style w:type="character" w:customStyle="1" w:styleId="BalontekstsRakstz">
    <w:name w:val="Balonteksts Rakstz."/>
    <w:link w:val="Balonteksts"/>
    <w:uiPriority w:val="99"/>
    <w:semiHidden/>
    <w:locked/>
    <w:rsid w:val="00274979"/>
    <w:rPr>
      <w:rFonts w:ascii="Times New Roman" w:hAnsi="Times New Roman" w:cs="Times New Roman"/>
      <w:sz w:val="2"/>
      <w:szCs w:val="2"/>
      <w:lang w:eastAsia="en-US"/>
    </w:rPr>
  </w:style>
  <w:style w:type="character" w:styleId="Hipersaite">
    <w:name w:val="Hyperlink"/>
    <w:uiPriority w:val="99"/>
    <w:unhideWhenUsed/>
    <w:rsid w:val="002C79E5"/>
    <w:rPr>
      <w:color w:val="0000FF"/>
      <w:u w:val="single"/>
    </w:rPr>
  </w:style>
  <w:style w:type="character" w:styleId="Neatrisintapieminana">
    <w:name w:val="Unresolved Mention"/>
    <w:uiPriority w:val="99"/>
    <w:semiHidden/>
    <w:unhideWhenUsed/>
    <w:rsid w:val="00495686"/>
    <w:rPr>
      <w:color w:val="605E5C"/>
      <w:shd w:val="clear" w:color="auto" w:fill="E1DFDD"/>
    </w:rPr>
  </w:style>
  <w:style w:type="character" w:customStyle="1" w:styleId="c5">
    <w:name w:val="c5"/>
    <w:rsid w:val="00126795"/>
  </w:style>
  <w:style w:type="character" w:customStyle="1" w:styleId="fontstyle21">
    <w:name w:val="fontstyle21"/>
    <w:rsid w:val="005541BD"/>
    <w:rPr>
      <w:rFonts w:ascii="Times New Roman" w:hAnsi="Times New Roman" w:cs="Times New Roman" w:hint="default"/>
      <w:b w:val="0"/>
      <w:bCs w:val="0"/>
      <w:i w:val="0"/>
      <w:iCs w:val="0"/>
      <w:color w:val="000000"/>
      <w:sz w:val="22"/>
      <w:szCs w:val="22"/>
    </w:rPr>
  </w:style>
  <w:style w:type="numbering" w:customStyle="1" w:styleId="1111112312">
    <w:name w:val="1 / 1.1 / 1.1.12312"/>
    <w:rsid w:val="004719B7"/>
    <w:pPr>
      <w:numPr>
        <w:numId w:val="6"/>
      </w:numPr>
    </w:pPr>
  </w:style>
  <w:style w:type="character" w:customStyle="1" w:styleId="rynqvb">
    <w:name w:val="rynqvb"/>
    <w:rsid w:val="004719B7"/>
  </w:style>
  <w:style w:type="character" w:customStyle="1" w:styleId="hwtze">
    <w:name w:val="hwtze"/>
    <w:rsid w:val="004719B7"/>
  </w:style>
  <w:style w:type="paragraph" w:styleId="Sarakstarindkopa">
    <w:name w:val="List Paragraph"/>
    <w:basedOn w:val="Parasts"/>
    <w:uiPriority w:val="34"/>
    <w:qFormat/>
    <w:rsid w:val="005E2931"/>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66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TotalTime>
  <Pages>3</Pages>
  <Words>3671</Words>
  <Characters>2093</Characters>
  <Application>Microsoft Office Word</Application>
  <DocSecurity>0</DocSecurity>
  <Lines>17</Lines>
  <Paragraphs>11</Paragraphs>
  <ScaleCrop>false</ScaleCrop>
  <HeadingPairs>
    <vt:vector size="2" baseType="variant">
      <vt:variant>
        <vt:lpstr>Nosaukums</vt:lpstr>
      </vt:variant>
      <vt:variant>
        <vt:i4>1</vt:i4>
      </vt:variant>
    </vt:vector>
  </HeadingPairs>
  <TitlesOfParts>
    <vt:vector size="1" baseType="lpstr">
      <vt:lpstr/>
    </vt:vector>
  </TitlesOfParts>
  <Company>Grizli777</Company>
  <LinksUpToDate>false</LinksUpToDate>
  <CharactersWithSpaces>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PowerUser</dc:creator>
  <cp:keywords/>
  <dc:description/>
  <cp:lastModifiedBy>Aija Neimane</cp:lastModifiedBy>
  <cp:revision>120</cp:revision>
  <cp:lastPrinted>2020-02-13T09:07:00Z</cp:lastPrinted>
  <dcterms:created xsi:type="dcterms:W3CDTF">2009-06-25T13:13:00Z</dcterms:created>
  <dcterms:modified xsi:type="dcterms:W3CDTF">2026-06-03T11:57:00Z</dcterms:modified>
</cp:coreProperties>
</file>