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4BFB3" w14:textId="77777777" w:rsidR="00E66167" w:rsidRPr="00E66167" w:rsidRDefault="00E66167" w:rsidP="00E66167">
      <w:pPr>
        <w:autoSpaceDE w:val="0"/>
        <w:autoSpaceDN w:val="0"/>
        <w:adjustRightInd w:val="0"/>
        <w:spacing w:after="0" w:line="240" w:lineRule="auto"/>
        <w:jc w:val="both"/>
        <w:rPr>
          <w:rFonts w:ascii="Times New Roman" w:eastAsia="Calibri" w:hAnsi="Times New Roman" w:cs="Times New Roman"/>
          <w:b/>
          <w:bCs/>
          <w:kern w:val="0"/>
          <w14:ligatures w14:val="none"/>
        </w:rPr>
      </w:pPr>
    </w:p>
    <w:p w14:paraId="503ADA11" w14:textId="77777777" w:rsidR="00E66167" w:rsidRPr="00E66167" w:rsidRDefault="00E66167" w:rsidP="00E66167">
      <w:pPr>
        <w:autoSpaceDE w:val="0"/>
        <w:autoSpaceDN w:val="0"/>
        <w:adjustRightInd w:val="0"/>
        <w:spacing w:after="0" w:line="240" w:lineRule="auto"/>
        <w:jc w:val="center"/>
        <w:rPr>
          <w:rFonts w:ascii="Times New Roman" w:eastAsia="Calibri" w:hAnsi="Times New Roman" w:cs="Times New Roman"/>
          <w:b/>
          <w:bCs/>
          <w:kern w:val="0"/>
          <w14:ligatures w14:val="none"/>
        </w:rPr>
      </w:pPr>
    </w:p>
    <w:p w14:paraId="520FEAAE" w14:textId="54B27278" w:rsidR="00E66167" w:rsidRPr="00E66167" w:rsidRDefault="00E451B0" w:rsidP="00E66167">
      <w:pPr>
        <w:autoSpaceDE w:val="0"/>
        <w:autoSpaceDN w:val="0"/>
        <w:adjustRightInd w:val="0"/>
        <w:spacing w:after="0" w:line="240" w:lineRule="auto"/>
        <w:jc w:val="center"/>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P</w:t>
      </w:r>
      <w:r w:rsidR="00E66167" w:rsidRPr="00E66167">
        <w:rPr>
          <w:rFonts w:ascii="Times New Roman" w:eastAsia="Calibri" w:hAnsi="Times New Roman" w:cs="Times New Roman"/>
          <w:b/>
          <w:bCs/>
          <w:color w:val="000000"/>
          <w:kern w:val="0"/>
          <w14:ligatures w14:val="none"/>
        </w:rPr>
        <w:t>ar atklāta konkursa “Upesleju pamatskolas ēkas pārbūve, jaunu klašu telpu izveide, sporta zāles atjaunošana, jumta remonts un fasādes atjaunošana”, identifikācijas Nr. RNP 2026/2</w:t>
      </w:r>
      <w:r w:rsidR="00E66167">
        <w:rPr>
          <w:rFonts w:ascii="Times New Roman" w:eastAsia="Calibri" w:hAnsi="Times New Roman" w:cs="Times New Roman"/>
          <w:b/>
          <w:bCs/>
          <w:color w:val="000000"/>
          <w:kern w:val="0"/>
          <w14:ligatures w14:val="none"/>
        </w:rPr>
        <w:t>7</w:t>
      </w:r>
      <w:r w:rsidR="00E66167" w:rsidRPr="00E66167">
        <w:rPr>
          <w:rFonts w:ascii="Times New Roman" w:eastAsia="Calibri" w:hAnsi="Times New Roman" w:cs="Times New Roman"/>
          <w:b/>
          <w:bCs/>
          <w:color w:val="000000"/>
          <w:kern w:val="0"/>
          <w14:ligatures w14:val="none"/>
        </w:rPr>
        <w:t xml:space="preserve"> (turpmāk – atklāts konkurss) nolikumu</w:t>
      </w:r>
    </w:p>
    <w:tbl>
      <w:tblPr>
        <w:tblW w:w="10631"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3997"/>
        <w:gridCol w:w="5641"/>
      </w:tblGrid>
      <w:tr w:rsidR="00E66167" w:rsidRPr="00E66167" w14:paraId="73EB563A" w14:textId="77777777" w:rsidTr="00023551">
        <w:tc>
          <w:tcPr>
            <w:tcW w:w="993" w:type="dxa"/>
          </w:tcPr>
          <w:p w14:paraId="47AB096D" w14:textId="77777777" w:rsidR="00E66167" w:rsidRPr="00E66167" w:rsidRDefault="00E66167" w:rsidP="00E66167">
            <w:pPr>
              <w:spacing w:after="0" w:line="240" w:lineRule="auto"/>
              <w:jc w:val="both"/>
              <w:rPr>
                <w:rFonts w:ascii="Times New Roman" w:eastAsia="Calibri" w:hAnsi="Times New Roman" w:cs="Times New Roman"/>
                <w:b/>
                <w:kern w:val="24"/>
                <w14:ligatures w14:val="none"/>
              </w:rPr>
            </w:pPr>
            <w:r w:rsidRPr="00E66167">
              <w:rPr>
                <w:rFonts w:ascii="Times New Roman" w:eastAsia="Calibri" w:hAnsi="Times New Roman" w:cs="Times New Roman"/>
                <w:b/>
                <w:kern w:val="24"/>
                <w14:ligatures w14:val="none"/>
              </w:rPr>
              <w:t>Nr.p.k.</w:t>
            </w:r>
          </w:p>
        </w:tc>
        <w:tc>
          <w:tcPr>
            <w:tcW w:w="3997" w:type="dxa"/>
          </w:tcPr>
          <w:p w14:paraId="079569E0" w14:textId="77777777" w:rsidR="00E66167" w:rsidRPr="00E66167" w:rsidRDefault="00E66167" w:rsidP="00E66167">
            <w:pPr>
              <w:spacing w:after="0" w:line="240" w:lineRule="auto"/>
              <w:jc w:val="both"/>
              <w:rPr>
                <w:rFonts w:ascii="Times New Roman" w:eastAsia="Calibri" w:hAnsi="Times New Roman" w:cs="Times New Roman"/>
                <w:b/>
                <w:kern w:val="24"/>
                <w14:ligatures w14:val="none"/>
              </w:rPr>
            </w:pPr>
            <w:r w:rsidRPr="00E66167">
              <w:rPr>
                <w:rFonts w:ascii="Times New Roman" w:eastAsia="Calibri" w:hAnsi="Times New Roman" w:cs="Times New Roman"/>
                <w:b/>
                <w:kern w:val="24"/>
                <w14:ligatures w14:val="none"/>
              </w:rPr>
              <w:t>Pretendenta jautājums</w:t>
            </w:r>
          </w:p>
        </w:tc>
        <w:tc>
          <w:tcPr>
            <w:tcW w:w="5641" w:type="dxa"/>
          </w:tcPr>
          <w:p w14:paraId="0A0B7099" w14:textId="77777777" w:rsidR="00E66167" w:rsidRPr="00E66167" w:rsidRDefault="00E66167" w:rsidP="00E66167">
            <w:pPr>
              <w:spacing w:after="0" w:line="240" w:lineRule="auto"/>
              <w:jc w:val="both"/>
              <w:rPr>
                <w:rFonts w:ascii="Times New Roman" w:eastAsia="Calibri" w:hAnsi="Times New Roman" w:cs="Times New Roman"/>
                <w:b/>
                <w:bCs/>
                <w14:ligatures w14:val="none"/>
              </w:rPr>
            </w:pPr>
            <w:r w:rsidRPr="00E66167">
              <w:rPr>
                <w:rFonts w:ascii="Times New Roman" w:eastAsia="Calibri" w:hAnsi="Times New Roman" w:cs="Times New Roman"/>
                <w:b/>
                <w:bCs/>
                <w14:ligatures w14:val="none"/>
              </w:rPr>
              <w:t>Atbilde</w:t>
            </w:r>
          </w:p>
        </w:tc>
      </w:tr>
      <w:tr w:rsidR="00E66167" w:rsidRPr="00E66167" w14:paraId="222498F6" w14:textId="77777777" w:rsidTr="00023551">
        <w:tc>
          <w:tcPr>
            <w:tcW w:w="993" w:type="dxa"/>
          </w:tcPr>
          <w:p w14:paraId="2657D533" w14:textId="77777777" w:rsidR="00E66167" w:rsidRPr="00E66167" w:rsidRDefault="00E66167" w:rsidP="00E66167">
            <w:pPr>
              <w:spacing w:after="0" w:line="240" w:lineRule="auto"/>
              <w:jc w:val="both"/>
              <w:rPr>
                <w:rFonts w:ascii="Times New Roman" w:eastAsia="Calibri" w:hAnsi="Times New Roman" w:cs="Times New Roman"/>
                <w:bCs/>
                <w:kern w:val="24"/>
                <w14:ligatures w14:val="none"/>
              </w:rPr>
            </w:pPr>
            <w:r w:rsidRPr="00E66167">
              <w:rPr>
                <w:rFonts w:ascii="Times New Roman" w:eastAsia="Calibri" w:hAnsi="Times New Roman" w:cs="Times New Roman"/>
                <w:bCs/>
                <w:kern w:val="24"/>
                <w14:ligatures w14:val="none"/>
              </w:rPr>
              <w:t>1.</w:t>
            </w:r>
          </w:p>
        </w:tc>
        <w:tc>
          <w:tcPr>
            <w:tcW w:w="3997" w:type="dxa"/>
          </w:tcPr>
          <w:p w14:paraId="502FFB4C" w14:textId="77777777" w:rsidR="00E66167" w:rsidRPr="00E66167" w:rsidRDefault="00E66167" w:rsidP="00E66167">
            <w:pPr>
              <w:spacing w:after="0" w:line="240" w:lineRule="auto"/>
              <w:jc w:val="both"/>
              <w:rPr>
                <w:rFonts w:ascii="Times New Roman" w:eastAsia="Calibri" w:hAnsi="Times New Roman" w:cs="Times New Roman"/>
                <w14:ligatures w14:val="none"/>
              </w:rPr>
            </w:pPr>
            <w:r w:rsidRPr="00E66167">
              <w:rPr>
                <w:rFonts w:ascii="Times New Roman" w:eastAsia="Calibri" w:hAnsi="Times New Roman" w:cs="Times New Roman"/>
                <w14:ligatures w14:val="none"/>
              </w:rPr>
              <w:t xml:space="preserve">Iepirkuma priekšmets ietver viena korpusa fasādes atjaunošanu (bez logu nomaiņas un bēniņu siltināšanas — divi no būtiskākajiem energoefektivitātes elementiem), jumta remontu, sporta zāles remontu un jaunu klašu telpu izveidi. Šādos apstākļos ēka pēc darbu pabeigšanas objektīvi nesasniegs A energoefektivitātes klasi. </w:t>
            </w:r>
          </w:p>
          <w:p w14:paraId="6C61534F" w14:textId="5BC86242" w:rsidR="00E66167" w:rsidRPr="00E66167" w:rsidRDefault="00E66167" w:rsidP="00E66167">
            <w:pPr>
              <w:spacing w:after="0" w:line="240" w:lineRule="auto"/>
              <w:jc w:val="both"/>
              <w:rPr>
                <w:rFonts w:ascii="Times New Roman" w:eastAsia="Calibri" w:hAnsi="Times New Roman" w:cs="Times New Roman"/>
                <w14:ligatures w14:val="none"/>
              </w:rPr>
            </w:pPr>
            <w:r w:rsidRPr="00E66167">
              <w:rPr>
                <w:rFonts w:ascii="Times New Roman" w:eastAsia="Calibri" w:hAnsi="Times New Roman" w:cs="Times New Roman"/>
                <w14:ligatures w14:val="none"/>
              </w:rPr>
              <w:t>Komisija norāda, ka B un C kritērijos pieredzes prasība noteikta atbilstoši MK noteikumu Nr. 353 1. pielikuma 8. punktam, kas attiecas uz trešās grupas ēku pārbūvi. Tomēr vēršam uzmanību uz sekojošo. Ekonomikas ministrija ir skaidrojusi, ka energoefektivitātes prasības netiek piemērotas gadījumos, kad pārbūve neskar visu ēku un veiktie pasākumi neietekmē energoefektivitātes novērtējumu kopumā.</w:t>
            </w:r>
          </w:p>
        </w:tc>
        <w:tc>
          <w:tcPr>
            <w:tcW w:w="5641" w:type="dxa"/>
          </w:tcPr>
          <w:p w14:paraId="38049067" w14:textId="0F29F058" w:rsidR="00E66167" w:rsidRPr="00E66167" w:rsidRDefault="00E66167" w:rsidP="00E66167">
            <w:pPr>
              <w:spacing w:after="0" w:line="240" w:lineRule="auto"/>
              <w:jc w:val="both"/>
              <w:rPr>
                <w:rFonts w:ascii="Times New Roman" w:eastAsia="Calibri" w:hAnsi="Times New Roman" w:cs="Times New Roman"/>
                <w14:ligatures w14:val="none"/>
              </w:rPr>
            </w:pPr>
            <w:r>
              <w:rPr>
                <w:rFonts w:ascii="Times New Roman" w:eastAsia="Calibri" w:hAnsi="Times New Roman" w:cs="Times New Roman"/>
                <w14:ligatures w14:val="none"/>
              </w:rPr>
              <w:t>Komisija uzsver, B un C kritērijs tiek noteikti kā kvalitātes kritēriji, par ko var iegūt papildus punktus. Tā nav pretendenta atlases (kas ir obligāta) prasība</w:t>
            </w:r>
            <w:r w:rsidRPr="00E66167">
              <w:rPr>
                <w:rFonts w:ascii="Times New Roman" w:eastAsia="Calibri" w:hAnsi="Times New Roman" w:cs="Times New Roman"/>
                <w14:ligatures w14:val="none"/>
              </w:rPr>
              <w:t>.</w:t>
            </w:r>
            <w:r w:rsidR="00023551">
              <w:rPr>
                <w:rFonts w:ascii="Times New Roman" w:eastAsia="Calibri" w:hAnsi="Times New Roman" w:cs="Times New Roman"/>
                <w14:ligatures w14:val="none"/>
              </w:rPr>
              <w:t xml:space="preserve"> </w:t>
            </w:r>
            <w:r w:rsidR="00023551" w:rsidRPr="00023551">
              <w:rPr>
                <w:rFonts w:ascii="Times New Roman" w:eastAsia="Calibri" w:hAnsi="Times New Roman" w:cs="Times New Roman"/>
                <w14:ligatures w14:val="none"/>
              </w:rPr>
              <w:t>Pasūtītājs ir tiesīgs noteikt kvalitātes kritērijus, kas raksturo speciālistu papildu pieredzi, ja tie ir saistīti ar iepirkuma priekšmetu un ļauj identificēt profesionāli pieredzējušāku komandu.</w:t>
            </w:r>
          </w:p>
        </w:tc>
      </w:tr>
      <w:tr w:rsidR="009E7903" w:rsidRPr="00E66167" w14:paraId="769215E1" w14:textId="77777777" w:rsidTr="00023551">
        <w:tc>
          <w:tcPr>
            <w:tcW w:w="993" w:type="dxa"/>
          </w:tcPr>
          <w:p w14:paraId="710CCB2A" w14:textId="77777777" w:rsidR="009E7903" w:rsidRPr="00E66167" w:rsidRDefault="009E7903" w:rsidP="00E66167">
            <w:pPr>
              <w:spacing w:after="0" w:line="240" w:lineRule="auto"/>
              <w:jc w:val="both"/>
              <w:rPr>
                <w:rFonts w:ascii="Times New Roman" w:eastAsia="Calibri" w:hAnsi="Times New Roman" w:cs="Times New Roman"/>
                <w:bCs/>
                <w:kern w:val="24"/>
                <w14:ligatures w14:val="none"/>
              </w:rPr>
            </w:pPr>
            <w:r w:rsidRPr="00E66167">
              <w:rPr>
                <w:rFonts w:ascii="Times New Roman" w:eastAsia="Calibri" w:hAnsi="Times New Roman" w:cs="Times New Roman"/>
                <w:bCs/>
                <w:kern w:val="24"/>
                <w14:ligatures w14:val="none"/>
              </w:rPr>
              <w:t>2.</w:t>
            </w:r>
          </w:p>
        </w:tc>
        <w:tc>
          <w:tcPr>
            <w:tcW w:w="3997" w:type="dxa"/>
          </w:tcPr>
          <w:p w14:paraId="199681CA" w14:textId="77777777" w:rsidR="009E7903" w:rsidRPr="00E66167" w:rsidRDefault="009E7903" w:rsidP="00E66167">
            <w:pPr>
              <w:spacing w:after="0" w:line="240" w:lineRule="auto"/>
              <w:ind w:right="111"/>
              <w:jc w:val="both"/>
              <w:rPr>
                <w:rFonts w:ascii="Times New Roman" w:eastAsia="Calibri" w:hAnsi="Times New Roman" w:cs="Times New Roman"/>
                <w14:ligatures w14:val="none"/>
              </w:rPr>
            </w:pPr>
            <w:r w:rsidRPr="00E66167">
              <w:rPr>
                <w:rFonts w:ascii="Times New Roman" w:eastAsia="Calibri" w:hAnsi="Times New Roman" w:cs="Times New Roman"/>
                <w14:ligatures w14:val="none"/>
              </w:rPr>
              <w:t>Saistībā ar iepriekš minēto lūdzam atbildēt uz šādiem jautājumiem:</w:t>
            </w:r>
          </w:p>
          <w:p w14:paraId="3DFDF3E8" w14:textId="77777777" w:rsidR="009E7903" w:rsidRPr="00E66167" w:rsidRDefault="009E7903" w:rsidP="00E66167">
            <w:pPr>
              <w:spacing w:after="0" w:line="240" w:lineRule="auto"/>
              <w:ind w:right="111"/>
              <w:jc w:val="both"/>
              <w:rPr>
                <w:rFonts w:ascii="Times New Roman" w:eastAsia="Calibri" w:hAnsi="Times New Roman" w:cs="Times New Roman"/>
                <w14:ligatures w14:val="none"/>
              </w:rPr>
            </w:pPr>
            <w:r w:rsidRPr="00E66167">
              <w:rPr>
                <w:rFonts w:ascii="Times New Roman" w:eastAsia="Calibri" w:hAnsi="Times New Roman" w:cs="Times New Roman"/>
                <w14:ligatures w14:val="none"/>
              </w:rPr>
              <w:t>•</w:t>
            </w:r>
            <w:r w:rsidRPr="00E66167">
              <w:rPr>
                <w:rFonts w:ascii="Times New Roman" w:eastAsia="Calibri" w:hAnsi="Times New Roman" w:cs="Times New Roman"/>
                <w14:ligatures w14:val="none"/>
              </w:rPr>
              <w:tab/>
              <w:t>Vai pasūtītājam ir pieejams Upesleju pamatskolas energoaudits, energosertifikāts vai energoefektivitātes aprēķins, kas apliecina ēkas pašreizējo energoefektivitātes klasi? Ja jā, lūdzam norādīt, kādai klasei ēka šobrīd atbilst.</w:t>
            </w:r>
          </w:p>
          <w:p w14:paraId="5282D6BC" w14:textId="77777777" w:rsidR="009E7903" w:rsidRPr="00E66167" w:rsidRDefault="009E7903" w:rsidP="00E66167">
            <w:pPr>
              <w:spacing w:after="0" w:line="240" w:lineRule="auto"/>
              <w:ind w:right="111"/>
              <w:jc w:val="both"/>
              <w:rPr>
                <w:rFonts w:ascii="Times New Roman" w:eastAsia="Calibri" w:hAnsi="Times New Roman" w:cs="Times New Roman"/>
                <w14:ligatures w14:val="none"/>
              </w:rPr>
            </w:pPr>
            <w:r w:rsidRPr="00E66167">
              <w:rPr>
                <w:rFonts w:ascii="Times New Roman" w:eastAsia="Calibri" w:hAnsi="Times New Roman" w:cs="Times New Roman"/>
                <w14:ligatures w14:val="none"/>
              </w:rPr>
              <w:t>•</w:t>
            </w:r>
            <w:r w:rsidRPr="00E66167">
              <w:rPr>
                <w:rFonts w:ascii="Times New Roman" w:eastAsia="Calibri" w:hAnsi="Times New Roman" w:cs="Times New Roman"/>
                <w14:ligatures w14:val="none"/>
              </w:rPr>
              <w:tab/>
              <w:t>Vai ir veikts aprēķins vai izvērtējums, kas apliecina, ka plānoto darbu rezultātā ēka sasniegs vismaz A energoefektivitātes klasi? Ja jā, lūdzam šo dokumentu darīt pieejamu piedāvājumu sagatavošanas ietvaros.</w:t>
            </w:r>
          </w:p>
          <w:p w14:paraId="7F9E417E" w14:textId="0074C0C5" w:rsidR="009E7903" w:rsidRPr="00E66167" w:rsidRDefault="009E7903" w:rsidP="00E66167">
            <w:pPr>
              <w:spacing w:after="0" w:line="240" w:lineRule="auto"/>
              <w:ind w:right="111"/>
              <w:jc w:val="both"/>
              <w:rPr>
                <w:rFonts w:ascii="Times New Roman" w:eastAsia="Calibri" w:hAnsi="Times New Roman" w:cs="Times New Roman"/>
                <w14:ligatures w14:val="none"/>
              </w:rPr>
            </w:pPr>
            <w:r w:rsidRPr="00E66167">
              <w:rPr>
                <w:rFonts w:ascii="Times New Roman" w:eastAsia="Calibri" w:hAnsi="Times New Roman" w:cs="Times New Roman"/>
                <w14:ligatures w14:val="none"/>
              </w:rPr>
              <w:t>•</w:t>
            </w:r>
            <w:r w:rsidRPr="00E66167">
              <w:rPr>
                <w:rFonts w:ascii="Times New Roman" w:eastAsia="Calibri" w:hAnsi="Times New Roman" w:cs="Times New Roman"/>
                <w14:ligatures w14:val="none"/>
              </w:rPr>
              <w:tab/>
              <w:t>Ja šāds izvērtējums nav veikts — uz kāda pamata B un C kritērijos ir noteikta tieši A klases prasība, ņemot vērā iepriekš aprakstīto darbu apjomu?</w:t>
            </w:r>
          </w:p>
        </w:tc>
        <w:tc>
          <w:tcPr>
            <w:tcW w:w="5641" w:type="dxa"/>
            <w:vMerge w:val="restart"/>
          </w:tcPr>
          <w:p w14:paraId="188F0D0A" w14:textId="4C181E8E" w:rsidR="00023551" w:rsidRPr="00023551" w:rsidRDefault="00023551" w:rsidP="00023551">
            <w:pPr>
              <w:shd w:val="clear" w:color="auto" w:fill="FFFFFF"/>
              <w:spacing w:after="0" w:line="240" w:lineRule="auto"/>
              <w:jc w:val="both"/>
              <w:rPr>
                <w:rFonts w:ascii="Times New Roman" w:eastAsia="Calibri" w:hAnsi="Times New Roman" w:cs="Times New Roman"/>
                <w14:ligatures w14:val="none"/>
              </w:rPr>
            </w:pPr>
            <w:r w:rsidRPr="00023551">
              <w:rPr>
                <w:rFonts w:ascii="Times New Roman" w:eastAsia="Calibri" w:hAnsi="Times New Roman" w:cs="Times New Roman"/>
                <w14:ligatures w14:val="none"/>
              </w:rPr>
              <w:t xml:space="preserve">Pasūtītājs norāda, ka saskaņā ar Publisko iepirkumu likuma 36. panta otro daļu un nolikuma 1.4.7. punktu ieinteresētajiem piegādātājiem jautājumi par iepirkuma dokumentāciju ir jāuzdod savlaicīgi, lai Pasūtītājs varētu nodrošināt atbildes sniegšanu normatīvajos aktos noteiktajā termiņā. Vienlaikus Pasūtītājs, ievērojot atklātības, vienlīdzīgas attieksmes un brīvas konkurences principus, sniedz šādu skaidrojumu pēc būtības. </w:t>
            </w:r>
          </w:p>
          <w:p w14:paraId="42F3F5A0" w14:textId="77777777" w:rsidR="00023551" w:rsidRPr="00023551" w:rsidRDefault="00023551" w:rsidP="00023551">
            <w:pPr>
              <w:shd w:val="clear" w:color="auto" w:fill="FFFFFF"/>
              <w:spacing w:after="0" w:line="240" w:lineRule="auto"/>
              <w:jc w:val="both"/>
              <w:rPr>
                <w:rFonts w:ascii="Times New Roman" w:eastAsia="Calibri" w:hAnsi="Times New Roman" w:cs="Times New Roman"/>
                <w14:ligatures w14:val="none"/>
              </w:rPr>
            </w:pPr>
          </w:p>
          <w:p w14:paraId="435681E6" w14:textId="3FF30A80" w:rsidR="00023551" w:rsidRPr="00023551" w:rsidRDefault="00023551" w:rsidP="00023551">
            <w:pPr>
              <w:shd w:val="clear" w:color="auto" w:fill="FFFFFF"/>
              <w:spacing w:after="0" w:line="240" w:lineRule="auto"/>
              <w:jc w:val="both"/>
              <w:rPr>
                <w:rFonts w:ascii="Times New Roman" w:eastAsia="Calibri" w:hAnsi="Times New Roman" w:cs="Times New Roman"/>
                <w14:ligatures w14:val="none"/>
              </w:rPr>
            </w:pPr>
            <w:r w:rsidRPr="00023551">
              <w:rPr>
                <w:rFonts w:ascii="Times New Roman" w:eastAsia="Calibri" w:hAnsi="Times New Roman" w:cs="Times New Roman"/>
                <w14:ligatures w14:val="none"/>
              </w:rPr>
              <w:t xml:space="preserve"> Pasūtītājs skaidro, ka nolikuma 4.1.1. punktā noteiktie B un C kritēriji nav pretendentu atlases vai kvalifikācijas prasības, kuru neizpildes gadījumā pretendents tiktu izslēgts no dalības iepirkumā. Minētie kritēriji ir kvalitātes vērtēšanas kritēriji, par kuru izpildi pretendents var iegūt papildu punktus saimnieciski visizdevīgākā piedāvājuma noteikšanai. </w:t>
            </w:r>
          </w:p>
          <w:p w14:paraId="68C22D6B" w14:textId="77777777" w:rsidR="00023551" w:rsidRPr="00023551" w:rsidRDefault="00023551" w:rsidP="00023551">
            <w:pPr>
              <w:shd w:val="clear" w:color="auto" w:fill="FFFFFF"/>
              <w:spacing w:after="0" w:line="240" w:lineRule="auto"/>
              <w:jc w:val="both"/>
              <w:rPr>
                <w:rFonts w:ascii="Times New Roman" w:eastAsia="Calibri" w:hAnsi="Times New Roman" w:cs="Times New Roman"/>
                <w14:ligatures w14:val="none"/>
              </w:rPr>
            </w:pPr>
          </w:p>
          <w:p w14:paraId="7C554C0B" w14:textId="77777777" w:rsidR="00023551" w:rsidRPr="00023551" w:rsidRDefault="00023551" w:rsidP="00023551">
            <w:pPr>
              <w:shd w:val="clear" w:color="auto" w:fill="FFFFFF"/>
              <w:spacing w:after="0" w:line="240" w:lineRule="auto"/>
              <w:jc w:val="both"/>
              <w:rPr>
                <w:rFonts w:ascii="Times New Roman" w:eastAsia="Calibri" w:hAnsi="Times New Roman" w:cs="Times New Roman"/>
                <w14:ligatures w14:val="none"/>
              </w:rPr>
            </w:pPr>
            <w:r w:rsidRPr="00023551">
              <w:rPr>
                <w:rFonts w:ascii="Times New Roman" w:eastAsia="Calibri" w:hAnsi="Times New Roman" w:cs="Times New Roman"/>
                <w14:ligatures w14:val="none"/>
              </w:rPr>
              <w:t xml:space="preserve">Speciālistu pieredze ēku projektēšanā vai būvniecībā, kuru rezultātā ir sasniegta vismaz A energoefektivitātes klase, apliecina augstāku profesionālo kompetenci energoefektīvu risinājumu izstrādē un realizācijā. Līdz ar to šāda pieredze ir objektīvi saistīta ar iepirkuma priekšmetu un izmantojama kā kvalitātes vērtēšanas kritērijs. </w:t>
            </w:r>
          </w:p>
          <w:p w14:paraId="6F532A98" w14:textId="77777777" w:rsidR="00023551" w:rsidRPr="00023551" w:rsidRDefault="00023551" w:rsidP="00023551">
            <w:pPr>
              <w:shd w:val="clear" w:color="auto" w:fill="FFFFFF"/>
              <w:spacing w:after="0" w:line="240" w:lineRule="auto"/>
              <w:jc w:val="both"/>
              <w:rPr>
                <w:rFonts w:ascii="Times New Roman" w:eastAsia="Calibri" w:hAnsi="Times New Roman" w:cs="Times New Roman"/>
                <w14:ligatures w14:val="none"/>
              </w:rPr>
            </w:pPr>
          </w:p>
          <w:p w14:paraId="39F7E828" w14:textId="6CAF7FB0" w:rsidR="00A669CB" w:rsidRPr="009E7903" w:rsidRDefault="00023551" w:rsidP="00023551">
            <w:pPr>
              <w:shd w:val="clear" w:color="auto" w:fill="FFFFFF"/>
              <w:spacing w:after="0" w:line="240" w:lineRule="auto"/>
              <w:jc w:val="both"/>
              <w:rPr>
                <w:rFonts w:ascii="Times New Roman" w:eastAsia="Calibri" w:hAnsi="Times New Roman" w:cs="Times New Roman"/>
                <w14:ligatures w14:val="none"/>
              </w:rPr>
            </w:pPr>
            <w:r w:rsidRPr="00023551">
              <w:rPr>
                <w:rFonts w:ascii="Times New Roman" w:eastAsia="Calibri" w:hAnsi="Times New Roman" w:cs="Times New Roman"/>
                <w14:ligatures w14:val="none"/>
              </w:rPr>
              <w:t xml:space="preserve"> Vienlaikus Pasūtītājs informē, ka dalība iepirkuma procedūrā ir katra piegādātāja brīvprātīga komercdarbības izvēle. Visiem piegādātājiem ir nodrošinātas vienādas iespējas iepazīties ar iepirkuma </w:t>
            </w:r>
            <w:r w:rsidRPr="00023551">
              <w:rPr>
                <w:rFonts w:ascii="Times New Roman" w:eastAsia="Calibri" w:hAnsi="Times New Roman" w:cs="Times New Roman"/>
                <w14:ligatures w14:val="none"/>
              </w:rPr>
              <w:lastRenderedPageBreak/>
              <w:t>dokumentāciju, izvērtēt tās nosacījumus un pieņemt lēmumu par dalību iepirkumā. Pasūtītāja noteiktie vērtēšanas kritēriji ir vienādi piemērojami visiem pretendentiem un nerada atšķirīgu attieksmi pret kādu konkrētu tirgus dalībnieku</w:t>
            </w:r>
            <w:r>
              <w:rPr>
                <w:rFonts w:ascii="Times New Roman" w:eastAsia="Calibri" w:hAnsi="Times New Roman" w:cs="Times New Roman"/>
                <w14:ligatures w14:val="none"/>
              </w:rPr>
              <w:t>.</w:t>
            </w:r>
          </w:p>
        </w:tc>
      </w:tr>
      <w:tr w:rsidR="009E7903" w:rsidRPr="00E66167" w14:paraId="11C4837F" w14:textId="77777777" w:rsidTr="00023551">
        <w:tc>
          <w:tcPr>
            <w:tcW w:w="993" w:type="dxa"/>
          </w:tcPr>
          <w:p w14:paraId="16295F29" w14:textId="6FEAE8A7" w:rsidR="009E7903" w:rsidRPr="00E66167" w:rsidRDefault="009E7903" w:rsidP="00E66167">
            <w:pPr>
              <w:spacing w:after="0" w:line="240" w:lineRule="auto"/>
              <w:jc w:val="both"/>
              <w:rPr>
                <w:rFonts w:ascii="Times New Roman" w:eastAsia="Calibri" w:hAnsi="Times New Roman" w:cs="Times New Roman"/>
                <w:bCs/>
                <w:kern w:val="24"/>
                <w14:ligatures w14:val="none"/>
              </w:rPr>
            </w:pPr>
            <w:r>
              <w:rPr>
                <w:rFonts w:ascii="Times New Roman" w:eastAsia="Calibri" w:hAnsi="Times New Roman" w:cs="Times New Roman"/>
                <w:bCs/>
                <w:kern w:val="24"/>
                <w14:ligatures w14:val="none"/>
              </w:rPr>
              <w:t>3.</w:t>
            </w:r>
          </w:p>
        </w:tc>
        <w:tc>
          <w:tcPr>
            <w:tcW w:w="3997" w:type="dxa"/>
          </w:tcPr>
          <w:p w14:paraId="4C347405" w14:textId="52B3F12E" w:rsidR="009E7903" w:rsidRPr="00E66167" w:rsidRDefault="009E7903" w:rsidP="00E66167">
            <w:pPr>
              <w:spacing w:after="0" w:line="240" w:lineRule="auto"/>
              <w:ind w:right="111"/>
              <w:jc w:val="both"/>
              <w:rPr>
                <w:rFonts w:ascii="Times New Roman" w:eastAsia="Calibri" w:hAnsi="Times New Roman" w:cs="Times New Roman"/>
                <w14:ligatures w14:val="none"/>
              </w:rPr>
            </w:pPr>
            <w:r w:rsidRPr="00E66167">
              <w:rPr>
                <w:rFonts w:ascii="Times New Roman" w:eastAsia="Calibri" w:hAnsi="Times New Roman" w:cs="Times New Roman"/>
                <w14:ligatures w14:val="none"/>
              </w:rPr>
              <w:t xml:space="preserve">Ievērojot Publisko iepirkumu likuma samērīguma principu un faktu, ka plānotie darbi neskar visu ēku, lūdzam vai nu iesniegt pamatojumu A klases sasniedzamībai, vai samazināt prasību līdz C klasei, kas atbilstu reāli plānotā projekta energoefektivitātes uzlabojuma līmenim. Pretējā </w:t>
            </w:r>
            <w:r w:rsidRPr="00E66167">
              <w:rPr>
                <w:rFonts w:ascii="Times New Roman" w:eastAsia="Calibri" w:hAnsi="Times New Roman" w:cs="Times New Roman"/>
                <w14:ligatures w14:val="none"/>
              </w:rPr>
              <w:lastRenderedPageBreak/>
              <w:t>gadījumā kritērijs faktiski izslēdz pretendentus ar plašu publisko ēku pārbūves pieredzi, kas nav samērojams ar iepirkuma priekšmetu.</w:t>
            </w:r>
          </w:p>
        </w:tc>
        <w:tc>
          <w:tcPr>
            <w:tcW w:w="5641" w:type="dxa"/>
            <w:vMerge/>
          </w:tcPr>
          <w:p w14:paraId="1353D2A3" w14:textId="77777777" w:rsidR="009E7903" w:rsidRPr="009E7903" w:rsidRDefault="009E7903" w:rsidP="00E66167">
            <w:pPr>
              <w:shd w:val="clear" w:color="auto" w:fill="FFFFFF"/>
              <w:spacing w:after="0" w:line="240" w:lineRule="auto"/>
              <w:jc w:val="both"/>
              <w:rPr>
                <w:rFonts w:ascii="Times New Roman" w:eastAsia="Calibri" w:hAnsi="Times New Roman" w:cs="Times New Roman"/>
                <w14:ligatures w14:val="none"/>
              </w:rPr>
            </w:pPr>
          </w:p>
        </w:tc>
      </w:tr>
    </w:tbl>
    <w:p w14:paraId="15B1BB7F" w14:textId="77777777" w:rsidR="00E66167" w:rsidRPr="00E66167" w:rsidRDefault="00E66167" w:rsidP="00E66167">
      <w:pPr>
        <w:tabs>
          <w:tab w:val="left" w:pos="3067"/>
        </w:tabs>
        <w:spacing w:line="259" w:lineRule="auto"/>
        <w:rPr>
          <w:rFonts w:ascii="Times New Roman" w:eastAsia="Calibri" w:hAnsi="Times New Roman" w:cs="Times New Roman"/>
          <w14:ligatures w14:val="none"/>
        </w:rPr>
      </w:pPr>
    </w:p>
    <w:p w14:paraId="59119FFE" w14:textId="77777777" w:rsidR="007B4573" w:rsidRDefault="007B4573"/>
    <w:sectPr w:rsidR="007B4573" w:rsidSect="00E66167">
      <w:footerReference w:type="first" r:id="rId7"/>
      <w:pgSz w:w="11906" w:h="16838"/>
      <w:pgMar w:top="709" w:right="851" w:bottom="426"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04CAC" w14:textId="77777777" w:rsidR="00251A26" w:rsidRDefault="00251A26">
      <w:pPr>
        <w:spacing w:after="0" w:line="240" w:lineRule="auto"/>
      </w:pPr>
      <w:r>
        <w:separator/>
      </w:r>
    </w:p>
  </w:endnote>
  <w:endnote w:type="continuationSeparator" w:id="0">
    <w:p w14:paraId="74545D8B" w14:textId="77777777" w:rsidR="00251A26" w:rsidRDefault="00251A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2B178" w14:textId="77777777" w:rsidR="00E66167" w:rsidRDefault="00E66167">
    <w:pPr>
      <w:jc w:val="center"/>
    </w:pPr>
    <w:r>
      <w:rPr>
        <w:rFonts w:cs="Calibri"/>
        <w:sz w:val="20"/>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5347B" w14:textId="77777777" w:rsidR="00251A26" w:rsidRDefault="00251A26">
      <w:pPr>
        <w:spacing w:after="0" w:line="240" w:lineRule="auto"/>
      </w:pPr>
      <w:r>
        <w:separator/>
      </w:r>
    </w:p>
  </w:footnote>
  <w:footnote w:type="continuationSeparator" w:id="0">
    <w:p w14:paraId="133D7696" w14:textId="77777777" w:rsidR="00251A26" w:rsidRDefault="00251A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1F302E"/>
    <w:multiLevelType w:val="multilevel"/>
    <w:tmpl w:val="2D74148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95442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167"/>
    <w:rsid w:val="00023551"/>
    <w:rsid w:val="00251A26"/>
    <w:rsid w:val="0032067E"/>
    <w:rsid w:val="00575058"/>
    <w:rsid w:val="006573FF"/>
    <w:rsid w:val="007453F6"/>
    <w:rsid w:val="007B4573"/>
    <w:rsid w:val="009E7903"/>
    <w:rsid w:val="009F26FA"/>
    <w:rsid w:val="00A669CB"/>
    <w:rsid w:val="00B67B13"/>
    <w:rsid w:val="00D22B16"/>
    <w:rsid w:val="00D406C8"/>
    <w:rsid w:val="00E451B0"/>
    <w:rsid w:val="00E6616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9AB54"/>
  <w15:chartTrackingRefBased/>
  <w15:docId w15:val="{91417AA3-BEFD-471C-8C8F-86A9EBEC9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E661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E661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E66167"/>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E66167"/>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E66167"/>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E66167"/>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66167"/>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66167"/>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66167"/>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66167"/>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E66167"/>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E66167"/>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E66167"/>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E66167"/>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E6616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6616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6616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66167"/>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661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6616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6616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6616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6616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66167"/>
    <w:rPr>
      <w:i/>
      <w:iCs/>
      <w:color w:val="404040" w:themeColor="text1" w:themeTint="BF"/>
    </w:rPr>
  </w:style>
  <w:style w:type="paragraph" w:styleId="Sarakstarindkopa">
    <w:name w:val="List Paragraph"/>
    <w:basedOn w:val="Parasts"/>
    <w:uiPriority w:val="34"/>
    <w:qFormat/>
    <w:rsid w:val="00E66167"/>
    <w:pPr>
      <w:ind w:left="720"/>
      <w:contextualSpacing/>
    </w:pPr>
  </w:style>
  <w:style w:type="character" w:styleId="Intensvsizclums">
    <w:name w:val="Intense Emphasis"/>
    <w:basedOn w:val="Noklusjumarindkopasfonts"/>
    <w:uiPriority w:val="21"/>
    <w:qFormat/>
    <w:rsid w:val="00E66167"/>
    <w:rPr>
      <w:i/>
      <w:iCs/>
      <w:color w:val="0F4761" w:themeColor="accent1" w:themeShade="BF"/>
    </w:rPr>
  </w:style>
  <w:style w:type="paragraph" w:styleId="Intensvscitts">
    <w:name w:val="Intense Quote"/>
    <w:basedOn w:val="Parasts"/>
    <w:next w:val="Parasts"/>
    <w:link w:val="IntensvscittsRakstz"/>
    <w:uiPriority w:val="30"/>
    <w:qFormat/>
    <w:rsid w:val="00E661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E66167"/>
    <w:rPr>
      <w:i/>
      <w:iCs/>
      <w:color w:val="0F4761" w:themeColor="accent1" w:themeShade="BF"/>
    </w:rPr>
  </w:style>
  <w:style w:type="character" w:styleId="Intensvaatsauce">
    <w:name w:val="Intense Reference"/>
    <w:basedOn w:val="Noklusjumarindkopasfonts"/>
    <w:uiPriority w:val="32"/>
    <w:qFormat/>
    <w:rsid w:val="00E6616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2536</Words>
  <Characters>1446</Characters>
  <Application>Microsoft Office Word</Application>
  <DocSecurity>0</DocSecurity>
  <Lines>12</Lines>
  <Paragraphs>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Daiga Dzalba-Sniedze</dc:creator>
  <cp:keywords/>
  <dc:description/>
  <cp:lastModifiedBy>Daiga Dzalba-Sniedze</cp:lastModifiedBy>
  <cp:revision>7</cp:revision>
  <dcterms:created xsi:type="dcterms:W3CDTF">2026-06-03T13:24:00Z</dcterms:created>
  <dcterms:modified xsi:type="dcterms:W3CDTF">2026-06-04T13:57:00Z</dcterms:modified>
</cp:coreProperties>
</file>