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DDE01" w14:textId="77777777" w:rsidR="00BD617F" w:rsidRPr="00966402" w:rsidRDefault="00BD617F" w:rsidP="00BD617F">
      <w:pPr>
        <w:jc w:val="right"/>
        <w:rPr>
          <w:rFonts w:ascii="Arial" w:hAnsi="Arial" w:cs="Arial"/>
          <w:b/>
          <w:bCs/>
          <w:lang w:val="lv-LV"/>
        </w:rPr>
      </w:pPr>
      <w:r w:rsidRPr="00966402">
        <w:rPr>
          <w:rFonts w:ascii="Arial" w:hAnsi="Arial" w:cs="Arial"/>
          <w:b/>
          <w:bCs/>
          <w:lang w:val="lv-LV"/>
        </w:rPr>
        <w:t>APSTIPRINĀTS</w:t>
      </w:r>
    </w:p>
    <w:p w14:paraId="33BABBB5" w14:textId="77777777" w:rsidR="00BD617F" w:rsidRPr="009E5EA2" w:rsidRDefault="00BD617F" w:rsidP="00BD617F">
      <w:pPr>
        <w:jc w:val="right"/>
        <w:rPr>
          <w:rFonts w:ascii="Arial" w:hAnsi="Arial" w:cs="Arial"/>
          <w:lang w:val="lv-LV"/>
        </w:rPr>
      </w:pPr>
      <w:r w:rsidRPr="009E5EA2">
        <w:rPr>
          <w:rFonts w:ascii="Arial" w:hAnsi="Arial" w:cs="Arial"/>
          <w:lang w:val="lv-LV"/>
        </w:rPr>
        <w:t>ar atklātā konkursa “</w:t>
      </w:r>
      <w:bookmarkStart w:id="0" w:name="_Hlk226410271"/>
      <w:r w:rsidRPr="009E5EA2">
        <w:rPr>
          <w:rFonts w:asciiTheme="majorHAnsi" w:hAnsiTheme="majorHAnsi" w:cstheme="majorHAnsi"/>
          <w:iCs/>
          <w:lang w:val="lv-LV"/>
        </w:rPr>
        <w:t>Elektroenerģijas iegāde</w:t>
      </w:r>
      <w:r w:rsidRPr="009E5EA2">
        <w:rPr>
          <w:rFonts w:asciiTheme="majorHAnsi" w:hAnsiTheme="majorHAnsi" w:cstheme="majorHAnsi"/>
          <w:lang w:val="lv-LV"/>
        </w:rPr>
        <w:t>” (iepirkuma identifikācijas numurs: LDZ 2026/149-AK</w:t>
      </w:r>
      <w:r w:rsidRPr="009E5EA2">
        <w:rPr>
          <w:rFonts w:ascii="Arial" w:hAnsi="Arial" w:cs="Arial"/>
          <w:lang w:val="lv-LV"/>
        </w:rPr>
        <w:t>)</w:t>
      </w:r>
    </w:p>
    <w:bookmarkEnd w:id="0"/>
    <w:p w14:paraId="1DBFE599" w14:textId="77777777" w:rsidR="00BD617F" w:rsidRPr="00D14BDA" w:rsidRDefault="00BD617F" w:rsidP="00BD617F">
      <w:pPr>
        <w:jc w:val="right"/>
        <w:rPr>
          <w:rFonts w:ascii="Arial" w:hAnsi="Arial" w:cs="Arial"/>
          <w:lang w:val="lv-LV"/>
        </w:rPr>
      </w:pPr>
      <w:r w:rsidRPr="00966402">
        <w:rPr>
          <w:rFonts w:ascii="Arial" w:hAnsi="Arial" w:cs="Arial"/>
          <w:lang w:val="lv-LV"/>
        </w:rPr>
        <w:t xml:space="preserve">iepirkuma komisijas </w:t>
      </w:r>
      <w:r w:rsidRPr="00D14BDA">
        <w:rPr>
          <w:rFonts w:ascii="Arial" w:hAnsi="Arial" w:cs="Arial"/>
          <w:lang w:val="lv-LV"/>
        </w:rPr>
        <w:t xml:space="preserve">2026.gada </w:t>
      </w:r>
      <w:r>
        <w:rPr>
          <w:rFonts w:ascii="Arial" w:hAnsi="Arial" w:cs="Arial"/>
          <w:lang w:val="lv-LV"/>
        </w:rPr>
        <w:t>22</w:t>
      </w:r>
      <w:r w:rsidRPr="00D14BDA">
        <w:rPr>
          <w:rFonts w:ascii="Arial" w:hAnsi="Arial" w:cs="Arial"/>
          <w:lang w:val="lv-LV"/>
        </w:rPr>
        <w:t>.maija</w:t>
      </w:r>
      <w:r>
        <w:rPr>
          <w:rFonts w:ascii="Arial" w:hAnsi="Arial" w:cs="Arial"/>
          <w:lang w:val="lv-LV"/>
        </w:rPr>
        <w:t xml:space="preserve"> 4</w:t>
      </w:r>
      <w:r w:rsidRPr="00D14BDA">
        <w:rPr>
          <w:rFonts w:ascii="Arial" w:hAnsi="Arial" w:cs="Arial"/>
          <w:lang w:val="lv-LV"/>
        </w:rPr>
        <w:t>.sēdes protokolu</w:t>
      </w:r>
    </w:p>
    <w:p w14:paraId="65D7E610" w14:textId="77777777" w:rsidR="00BD617F" w:rsidRPr="00D14BDA" w:rsidRDefault="00BD617F" w:rsidP="00BD617F">
      <w:pPr>
        <w:jc w:val="right"/>
        <w:rPr>
          <w:rFonts w:ascii="Arial" w:hAnsi="Arial" w:cs="Arial"/>
          <w:b/>
          <w:bCs/>
          <w:lang w:val="lv-LV"/>
        </w:rPr>
      </w:pPr>
    </w:p>
    <w:p w14:paraId="26A1D898" w14:textId="77777777" w:rsidR="00BD617F" w:rsidRDefault="00BD617F" w:rsidP="00BD617F">
      <w:pPr>
        <w:jc w:val="center"/>
        <w:rPr>
          <w:rFonts w:asciiTheme="majorHAnsi" w:hAnsiTheme="majorHAnsi" w:cstheme="majorHAnsi"/>
          <w:b/>
          <w:bCs/>
          <w:lang w:val="lv-LV"/>
        </w:rPr>
      </w:pPr>
      <w:r w:rsidRPr="00D14BDA">
        <w:rPr>
          <w:rFonts w:asciiTheme="majorHAnsi" w:hAnsiTheme="majorHAnsi" w:cstheme="majorHAnsi"/>
          <w:b/>
          <w:bCs/>
          <w:lang w:val="lv-LV"/>
        </w:rPr>
        <w:t>Iepirkumā ar publikāciju “</w:t>
      </w:r>
      <w:r w:rsidRPr="00D14BDA">
        <w:rPr>
          <w:rFonts w:asciiTheme="majorHAnsi" w:hAnsiTheme="majorHAnsi" w:cstheme="majorHAnsi"/>
          <w:b/>
          <w:bCs/>
          <w:iCs/>
          <w:lang w:val="lv-LV"/>
        </w:rPr>
        <w:t>Elektroenerģijas iegāde</w:t>
      </w:r>
      <w:r w:rsidRPr="00D14BDA">
        <w:rPr>
          <w:rFonts w:asciiTheme="majorHAnsi" w:hAnsiTheme="majorHAnsi" w:cstheme="majorHAnsi"/>
          <w:b/>
          <w:bCs/>
          <w:lang w:val="lv-LV"/>
        </w:rPr>
        <w:t>”</w:t>
      </w:r>
    </w:p>
    <w:p w14:paraId="29FEFE76" w14:textId="77777777" w:rsidR="00BD617F" w:rsidRPr="00B84A3D" w:rsidRDefault="00BD617F" w:rsidP="00BD617F">
      <w:pPr>
        <w:jc w:val="center"/>
        <w:rPr>
          <w:rFonts w:ascii="Arial" w:hAnsi="Arial" w:cs="Arial"/>
          <w:b/>
          <w:lang w:val="lv-LV"/>
        </w:rPr>
      </w:pPr>
      <w:r>
        <w:rPr>
          <w:rFonts w:asciiTheme="majorHAnsi" w:hAnsiTheme="majorHAnsi" w:cstheme="majorHAnsi"/>
          <w:b/>
          <w:bCs/>
          <w:lang w:val="lv-LV"/>
        </w:rPr>
        <w:t>(</w:t>
      </w:r>
      <w:r w:rsidRPr="00C14E69">
        <w:rPr>
          <w:rFonts w:asciiTheme="majorHAnsi" w:hAnsiTheme="majorHAnsi" w:cstheme="majorHAnsi"/>
          <w:b/>
          <w:lang w:val="lv-LV"/>
        </w:rPr>
        <w:t>iepirkuma identifikācijas numurs</w:t>
      </w:r>
      <w:r w:rsidRPr="00C14E69">
        <w:rPr>
          <w:rFonts w:asciiTheme="majorHAnsi" w:hAnsiTheme="majorHAnsi" w:cstheme="majorHAnsi"/>
          <w:bCs/>
          <w:lang w:val="lv-LV"/>
        </w:rPr>
        <w:t>:</w:t>
      </w:r>
      <w:r w:rsidRPr="00C14E69">
        <w:rPr>
          <w:rFonts w:asciiTheme="majorHAnsi" w:hAnsiTheme="majorHAnsi" w:cstheme="majorHAnsi"/>
          <w:b/>
          <w:lang w:val="lv-LV"/>
        </w:rPr>
        <w:t xml:space="preserve"> </w:t>
      </w:r>
      <w:r w:rsidRPr="00C14E69">
        <w:rPr>
          <w:rFonts w:asciiTheme="majorHAnsi" w:hAnsiTheme="majorHAnsi" w:cstheme="majorHAnsi"/>
          <w:b/>
          <w:bCs/>
          <w:lang w:val="lv-LV"/>
        </w:rPr>
        <w:t>LDZ 2026/149-AK</w:t>
      </w:r>
      <w:r w:rsidRPr="00B84A3D">
        <w:rPr>
          <w:rFonts w:ascii="Arial" w:hAnsi="Arial" w:cs="Arial"/>
          <w:b/>
          <w:bCs/>
          <w:lang w:val="lv-LV"/>
        </w:rPr>
        <w:t>)</w:t>
      </w:r>
    </w:p>
    <w:p w14:paraId="3674B408" w14:textId="77777777" w:rsidR="00BD617F" w:rsidRDefault="00BD617F" w:rsidP="00BD617F">
      <w:pPr>
        <w:jc w:val="center"/>
        <w:rPr>
          <w:rFonts w:ascii="Arial" w:hAnsi="Arial" w:cs="Arial"/>
          <w:bCs/>
          <w:lang w:val="lv-LV"/>
        </w:rPr>
      </w:pPr>
      <w:r w:rsidRPr="004F1233">
        <w:rPr>
          <w:rFonts w:ascii="Arial" w:hAnsi="Arial" w:cs="Arial"/>
          <w:bCs/>
          <w:lang w:val="lv-LV"/>
        </w:rPr>
        <w:t>(turpmāk – iepirkums)</w:t>
      </w:r>
    </w:p>
    <w:p w14:paraId="362B7577" w14:textId="77777777" w:rsidR="00BD617F" w:rsidRPr="004F1233" w:rsidRDefault="00BD617F" w:rsidP="00BD617F">
      <w:pPr>
        <w:jc w:val="center"/>
        <w:rPr>
          <w:rFonts w:ascii="Arial" w:hAnsi="Arial" w:cs="Arial"/>
          <w:bCs/>
          <w:lang w:val="lv-LV"/>
        </w:rPr>
      </w:pPr>
    </w:p>
    <w:p w14:paraId="3C4638E9" w14:textId="77777777" w:rsidR="00BD617F" w:rsidRDefault="00BD617F" w:rsidP="00BD617F">
      <w:pPr>
        <w:jc w:val="center"/>
        <w:rPr>
          <w:rFonts w:ascii="Arial" w:hAnsi="Arial" w:cs="Arial"/>
          <w:b/>
          <w:lang w:val="lv-LV"/>
        </w:rPr>
      </w:pPr>
      <w:r w:rsidRPr="00A60B1D">
        <w:rPr>
          <w:rFonts w:ascii="Arial" w:hAnsi="Arial" w:cs="Arial"/>
          <w:b/>
          <w:lang w:val="lv-LV"/>
        </w:rPr>
        <w:t>Skaidrojums nr.</w:t>
      </w:r>
      <w:r>
        <w:rPr>
          <w:rFonts w:ascii="Arial" w:hAnsi="Arial" w:cs="Arial"/>
          <w:b/>
          <w:lang w:val="lv-LV"/>
        </w:rPr>
        <w:t>3</w:t>
      </w:r>
    </w:p>
    <w:tbl>
      <w:tblPr>
        <w:tblStyle w:val="TableGrid"/>
        <w:tblW w:w="0" w:type="auto"/>
        <w:tblLook w:val="04A0" w:firstRow="1" w:lastRow="0" w:firstColumn="1" w:lastColumn="0" w:noHBand="0" w:noVBand="1"/>
      </w:tblPr>
      <w:tblGrid>
        <w:gridCol w:w="4541"/>
        <w:gridCol w:w="4803"/>
      </w:tblGrid>
      <w:tr w:rsidR="00BD617F" w14:paraId="551D33F4" w14:textId="77777777" w:rsidTr="00456A69">
        <w:tc>
          <w:tcPr>
            <w:tcW w:w="4211" w:type="dxa"/>
            <w:shd w:val="clear" w:color="auto" w:fill="F2F2F2" w:themeFill="background1" w:themeFillShade="F2"/>
          </w:tcPr>
          <w:p w14:paraId="6D0224F3" w14:textId="77777777" w:rsidR="00BD617F" w:rsidRDefault="00BD617F" w:rsidP="00456A69">
            <w:pPr>
              <w:jc w:val="center"/>
              <w:rPr>
                <w:rFonts w:ascii="Arial" w:hAnsi="Arial" w:cs="Arial"/>
                <w:b/>
                <w:lang w:val="lv-LV"/>
              </w:rPr>
            </w:pPr>
            <w:r>
              <w:rPr>
                <w:rFonts w:ascii="Arial" w:hAnsi="Arial" w:cs="Arial"/>
                <w:b/>
                <w:lang w:val="lv-LV"/>
              </w:rPr>
              <w:t>Jautājums</w:t>
            </w:r>
          </w:p>
        </w:tc>
        <w:tc>
          <w:tcPr>
            <w:tcW w:w="5061" w:type="dxa"/>
            <w:shd w:val="clear" w:color="auto" w:fill="F2F2F2" w:themeFill="background1" w:themeFillShade="F2"/>
          </w:tcPr>
          <w:p w14:paraId="0650641C" w14:textId="77777777" w:rsidR="00BD617F" w:rsidRDefault="00BD617F" w:rsidP="00456A69">
            <w:pPr>
              <w:jc w:val="center"/>
              <w:rPr>
                <w:rFonts w:ascii="Arial" w:hAnsi="Arial" w:cs="Arial"/>
                <w:b/>
                <w:lang w:val="lv-LV"/>
              </w:rPr>
            </w:pPr>
            <w:r>
              <w:rPr>
                <w:rFonts w:ascii="Arial" w:hAnsi="Arial" w:cs="Arial"/>
                <w:b/>
                <w:lang w:val="lv-LV"/>
              </w:rPr>
              <w:t>Atbilde (skaidrojums)</w:t>
            </w:r>
          </w:p>
        </w:tc>
      </w:tr>
      <w:tr w:rsidR="00BD617F" w:rsidRPr="00BD617F" w14:paraId="6489B46A" w14:textId="77777777" w:rsidTr="00456A69">
        <w:tc>
          <w:tcPr>
            <w:tcW w:w="4211" w:type="dxa"/>
          </w:tcPr>
          <w:p w14:paraId="5C5EF0CE" w14:textId="77777777" w:rsidR="00BD617F" w:rsidRPr="00D80F47" w:rsidRDefault="00BD617F" w:rsidP="00456A69">
            <w:pPr>
              <w:pStyle w:val="Default"/>
              <w:ind w:firstLine="314"/>
              <w:jc w:val="both"/>
              <w:rPr>
                <w:rFonts w:asciiTheme="majorHAnsi" w:eastAsia="Times New Roman" w:hAnsiTheme="majorHAnsi" w:cstheme="majorHAnsi"/>
                <w:sz w:val="20"/>
                <w:szCs w:val="20"/>
              </w:rPr>
            </w:pPr>
            <w:bookmarkStart w:id="1" w:name="_Hlk226622419"/>
            <w:r w:rsidRPr="00D80F47">
              <w:rPr>
                <w:rFonts w:asciiTheme="majorHAnsi" w:eastAsia="Times New Roman" w:hAnsiTheme="majorHAnsi" w:cstheme="majorHAnsi"/>
                <w:sz w:val="20"/>
                <w:szCs w:val="20"/>
              </w:rPr>
              <w:t>No 2025. gada 1. jūlija stājās spēkā balansēšanas jaudas uzturēšanas izmaksas*, kas sastāv no BPS (balansētāja pakalpojuma sniedzēja) absolūto summāro nebalansu attiecināmā balansēšanas jaudas uzturēšanas cenas un BPS nebalansa apgabalā patērētās elektroenerģijas daudzumu attiecināmā balansēšanas jaudas uzturēšanas cenas</w:t>
            </w:r>
          </w:p>
          <w:p w14:paraId="4148EE85" w14:textId="77777777" w:rsidR="00BD617F" w:rsidRPr="00D80F47" w:rsidRDefault="00BD617F" w:rsidP="00456A69">
            <w:pPr>
              <w:ind w:firstLine="313"/>
              <w:jc w:val="both"/>
              <w:rPr>
                <w:rFonts w:asciiTheme="majorHAnsi" w:hAnsiTheme="majorHAnsi" w:cstheme="majorHAnsi"/>
                <w:lang w:val="lv-LV"/>
              </w:rPr>
            </w:pPr>
            <w:r w:rsidRPr="00D80F47">
              <w:rPr>
                <w:rFonts w:asciiTheme="majorHAnsi" w:hAnsiTheme="majorHAnsi" w:cstheme="majorHAnsi"/>
                <w:lang w:val="lv-LV"/>
              </w:rPr>
              <w:t>Lūdzam skaidri norādīt vai piedāvātajā cenā ir jāiekļauj Balansēšanas jaudas uzturēšanas cena un Balansēšanas jaudas uzturēšanas cena uz BPS absolūto summāro nebalansa apjomu.</w:t>
            </w:r>
          </w:p>
          <w:p w14:paraId="25F33C6F" w14:textId="77777777" w:rsidR="00BD617F" w:rsidRPr="00456A69" w:rsidRDefault="00BD617F" w:rsidP="00456A69">
            <w:pPr>
              <w:jc w:val="both"/>
              <w:rPr>
                <w:rFonts w:asciiTheme="majorHAnsi" w:hAnsiTheme="majorHAnsi" w:cstheme="majorHAnsi"/>
                <w:lang w:val="lv-LV"/>
              </w:rPr>
            </w:pPr>
            <w:r w:rsidRPr="00456A69">
              <w:rPr>
                <w:rFonts w:asciiTheme="majorHAnsi" w:hAnsiTheme="majorHAnsi" w:cstheme="majorHAnsi"/>
                <w:lang w:val="lv-LV"/>
              </w:rPr>
              <w:t>*Avots: AST mājaslapa – Regulēšanas sistēmas nebalansa un balansēšanas jaudas uzturēšanas cenas</w:t>
            </w:r>
          </w:p>
          <w:p w14:paraId="7F62392D" w14:textId="77777777" w:rsidR="00BD617F" w:rsidRPr="00456A69" w:rsidRDefault="00BD617F" w:rsidP="00456A69">
            <w:pPr>
              <w:jc w:val="both"/>
              <w:rPr>
                <w:rFonts w:asciiTheme="majorHAnsi" w:hAnsiTheme="majorHAnsi" w:cstheme="majorHAnsi"/>
                <w:lang w:val="lv-LV"/>
              </w:rPr>
            </w:pPr>
            <w:hyperlink r:id="rId8" w:history="1">
              <w:r w:rsidRPr="00456A69">
                <w:rPr>
                  <w:rStyle w:val="Hyperlink"/>
                  <w:rFonts w:asciiTheme="majorHAnsi" w:hAnsiTheme="majorHAnsi" w:cstheme="majorHAnsi"/>
                  <w:lang w:val="lv-LV"/>
                </w:rPr>
                <w:t>https://www.ast.lv/lv/content/regulesanas-sistemas-nebalansa-un-balansesanas-jaudas-uzturesanas-cenas</w:t>
              </w:r>
            </w:hyperlink>
            <w:r w:rsidRPr="00456A69">
              <w:rPr>
                <w:rFonts w:asciiTheme="majorHAnsi" w:hAnsiTheme="majorHAnsi" w:cstheme="majorHAnsi"/>
                <w:lang w:val="lv-LV"/>
              </w:rPr>
              <w:t xml:space="preserve"> </w:t>
            </w:r>
          </w:p>
          <w:p w14:paraId="76385ECB" w14:textId="77777777" w:rsidR="00BD617F" w:rsidRPr="00456A69" w:rsidRDefault="00BD617F" w:rsidP="00456A69">
            <w:pPr>
              <w:pStyle w:val="Default"/>
              <w:jc w:val="both"/>
              <w:rPr>
                <w:rFonts w:asciiTheme="majorHAnsi" w:hAnsiTheme="majorHAnsi" w:cstheme="majorHAnsi"/>
                <w:sz w:val="20"/>
                <w:szCs w:val="20"/>
              </w:rPr>
            </w:pPr>
          </w:p>
        </w:tc>
        <w:tc>
          <w:tcPr>
            <w:tcW w:w="5061" w:type="dxa"/>
          </w:tcPr>
          <w:p w14:paraId="6B997DDE" w14:textId="77777777" w:rsidR="00BD617F" w:rsidRPr="00355D48" w:rsidRDefault="00BD617F" w:rsidP="00456A69">
            <w:pPr>
              <w:ind w:firstLine="276"/>
              <w:jc w:val="both"/>
              <w:rPr>
                <w:rFonts w:asciiTheme="majorHAnsi" w:hAnsiTheme="majorHAnsi" w:cstheme="majorHAnsi"/>
                <w:color w:val="000000"/>
                <w:lang w:val="lv-LV" w:eastAsia="en-US" w:bidi="lo-LA"/>
                <w14:ligatures w14:val="standardContextual"/>
              </w:rPr>
            </w:pPr>
            <w:r>
              <w:rPr>
                <w:rFonts w:asciiTheme="majorHAnsi" w:hAnsiTheme="majorHAnsi" w:cstheme="majorHAnsi"/>
                <w:color w:val="000000"/>
                <w:lang w:val="lv-LV" w:eastAsia="en-US" w:bidi="lo-LA"/>
                <w14:ligatures w14:val="standardContextual"/>
              </w:rPr>
              <w:t>B</w:t>
            </w:r>
            <w:r w:rsidRPr="00355D48">
              <w:rPr>
                <w:rFonts w:asciiTheme="majorHAnsi" w:hAnsiTheme="majorHAnsi" w:cstheme="majorHAnsi"/>
                <w:color w:val="000000"/>
                <w:lang w:val="lv-LV" w:eastAsia="en-US" w:bidi="lo-LA"/>
                <w14:ligatures w14:val="standardContextual"/>
              </w:rPr>
              <w:t xml:space="preserve">alansēšanas jaudas uzturēšanas izmaksu piemērošanu regulē </w:t>
            </w:r>
            <w:r w:rsidRPr="00456A69">
              <w:rPr>
                <w:rFonts w:asciiTheme="majorHAnsi" w:hAnsiTheme="majorHAnsi" w:cstheme="majorHAnsi"/>
                <w:i/>
                <w:iCs/>
                <w:color w:val="000000"/>
                <w:lang w:val="lv-LV" w:eastAsia="en-US" w:bidi="lo-LA"/>
                <w14:ligatures w14:val="standardContextual"/>
              </w:rPr>
              <w:t>Tīkla kodekss elektroenerģijas nozarē</w:t>
            </w:r>
            <w:r w:rsidRPr="00355D48">
              <w:rPr>
                <w:rFonts w:asciiTheme="majorHAnsi" w:hAnsiTheme="majorHAnsi" w:cstheme="majorHAnsi"/>
                <w:color w:val="000000"/>
                <w:lang w:val="lv-LV" w:eastAsia="en-US" w:bidi="lo-LA"/>
                <w14:ligatures w14:val="standardContextual"/>
              </w:rPr>
              <w:t>.</w:t>
            </w:r>
            <w:r>
              <w:rPr>
                <w:rFonts w:asciiTheme="majorHAnsi" w:hAnsiTheme="majorHAnsi" w:cstheme="majorHAnsi"/>
                <w:color w:val="000000"/>
                <w:lang w:val="lv-LV" w:eastAsia="en-US" w:bidi="lo-LA"/>
                <w14:ligatures w14:val="standardContextual"/>
              </w:rPr>
              <w:t xml:space="preserve"> </w:t>
            </w:r>
            <w:r w:rsidRPr="00355D48">
              <w:rPr>
                <w:rFonts w:asciiTheme="majorHAnsi" w:hAnsiTheme="majorHAnsi" w:cstheme="majorHAnsi"/>
                <w:color w:val="000000"/>
                <w:lang w:val="lv-LV" w:eastAsia="en-US" w:bidi="lo-LA"/>
                <w14:ligatures w14:val="standardContextual"/>
              </w:rPr>
              <w:t>Atbilstoši Tīkla kodeksa elektroenerģijas nozarē 90.40 punktam:</w:t>
            </w:r>
          </w:p>
          <w:p w14:paraId="7A7E8BAE" w14:textId="77777777" w:rsidR="00BD617F" w:rsidRPr="00355D48" w:rsidRDefault="00BD617F" w:rsidP="00456A69">
            <w:pPr>
              <w:ind w:firstLine="276"/>
              <w:jc w:val="both"/>
              <w:rPr>
                <w:rFonts w:asciiTheme="majorHAnsi" w:hAnsiTheme="majorHAnsi" w:cstheme="majorHAnsi"/>
                <w:color w:val="000000"/>
                <w:lang w:val="lv-LV" w:eastAsia="en-US" w:bidi="lo-LA"/>
                <w14:ligatures w14:val="standardContextual"/>
              </w:rPr>
            </w:pPr>
            <w:r w:rsidRPr="00355D48">
              <w:rPr>
                <w:rFonts w:asciiTheme="majorHAnsi" w:hAnsiTheme="majorHAnsi" w:cstheme="majorHAnsi"/>
                <w:color w:val="000000"/>
                <w:lang w:val="lv-LV" w:eastAsia="en-US" w:bidi="lo-LA"/>
                <w14:ligatures w14:val="standardContextual"/>
              </w:rPr>
              <w:t>“</w:t>
            </w:r>
            <w:r w:rsidRPr="00456A69">
              <w:rPr>
                <w:rFonts w:asciiTheme="majorHAnsi" w:hAnsiTheme="majorHAnsi" w:cstheme="majorHAnsi"/>
                <w:i/>
                <w:iCs/>
                <w:color w:val="000000"/>
                <w:lang w:val="lv-LV" w:eastAsia="en-US" w:bidi="lo-LA"/>
                <w14:ligatures w14:val="standardContextual"/>
              </w:rPr>
              <w:t>Ar balansēšanas jaudas uzturēšanas maksu balansēšanas pakalpojuma saņēmējs sedz pārvades sistēmas operatoram radušās izmaksas par balansēšanas jaudas uzturēšanu. Balansēšanas jaudas maksa nav elektroenerģijas cenas sastāvdaļa un nav jāiekļauj piedāvājumā norādāmajā elektroenerģijas cenā, jo tā tiek piemērota kā atsevišķs maksājumu komponents</w:t>
            </w:r>
            <w:r w:rsidRPr="00355D48">
              <w:rPr>
                <w:rFonts w:asciiTheme="majorHAnsi" w:hAnsiTheme="majorHAnsi" w:cstheme="majorHAnsi"/>
                <w:color w:val="000000"/>
                <w:lang w:val="lv-LV" w:eastAsia="en-US" w:bidi="lo-LA"/>
                <w14:ligatures w14:val="standardContextual"/>
              </w:rPr>
              <w:t>.”</w:t>
            </w:r>
          </w:p>
          <w:p w14:paraId="63C190EA" w14:textId="77777777" w:rsidR="00BD617F" w:rsidRPr="00355D48" w:rsidRDefault="00BD617F" w:rsidP="00456A69">
            <w:pPr>
              <w:ind w:firstLine="276"/>
              <w:jc w:val="both"/>
              <w:rPr>
                <w:rFonts w:asciiTheme="majorHAnsi" w:hAnsiTheme="majorHAnsi" w:cstheme="majorHAnsi"/>
                <w:color w:val="000000"/>
                <w:lang w:val="lv-LV" w:eastAsia="en-US" w:bidi="lo-LA"/>
                <w14:ligatures w14:val="standardContextual"/>
              </w:rPr>
            </w:pPr>
            <w:r w:rsidRPr="00355D48">
              <w:rPr>
                <w:rFonts w:asciiTheme="majorHAnsi" w:hAnsiTheme="majorHAnsi" w:cstheme="majorHAnsi"/>
                <w:color w:val="000000"/>
                <w:lang w:val="lv-LV" w:eastAsia="en-US" w:bidi="lo-LA"/>
                <w14:ligatures w14:val="standardContextual"/>
              </w:rPr>
              <w:t>Balansēšanas jaudas uzturēšanas izmaksas:</w:t>
            </w:r>
          </w:p>
          <w:p w14:paraId="13E140D8" w14:textId="77777777" w:rsidR="00BD617F" w:rsidRPr="00674905" w:rsidRDefault="00BD617F" w:rsidP="00BD617F">
            <w:pPr>
              <w:pStyle w:val="ListParagraph"/>
              <w:numPr>
                <w:ilvl w:val="0"/>
                <w:numId w:val="13"/>
              </w:numPr>
              <w:spacing w:after="0" w:line="240" w:lineRule="auto"/>
              <w:jc w:val="both"/>
              <w:rPr>
                <w:rFonts w:asciiTheme="majorHAnsi" w:hAnsiTheme="majorHAnsi" w:cstheme="majorHAnsi"/>
                <w:color w:val="000000"/>
                <w:lang w:bidi="lo-LA"/>
              </w:rPr>
            </w:pPr>
            <w:r w:rsidRPr="00674905">
              <w:rPr>
                <w:rFonts w:asciiTheme="majorHAnsi" w:hAnsiTheme="majorHAnsi" w:cstheme="majorHAnsi"/>
                <w:color w:val="000000"/>
                <w:lang w:bidi="lo-LA"/>
              </w:rPr>
              <w:t>tiek aprēķinātas, pamatojoties uz AS “Augstsprieguma tīkls” publicētajām un Sabiedrisko pakalpojumu regulēšanas komisijas apstiprinātajām cenām;</w:t>
            </w:r>
          </w:p>
          <w:p w14:paraId="43815E28" w14:textId="77777777" w:rsidR="00BD617F" w:rsidRPr="00DE7C3F" w:rsidRDefault="00BD617F" w:rsidP="00BD617F">
            <w:pPr>
              <w:pStyle w:val="ListParagraph"/>
              <w:numPr>
                <w:ilvl w:val="0"/>
                <w:numId w:val="13"/>
              </w:numPr>
              <w:spacing w:after="0" w:line="240" w:lineRule="auto"/>
              <w:jc w:val="both"/>
              <w:rPr>
                <w:rFonts w:asciiTheme="majorHAnsi" w:hAnsiTheme="majorHAnsi" w:cstheme="majorHAnsi"/>
                <w:color w:val="000000"/>
                <w:lang w:bidi="lo-LA"/>
              </w:rPr>
            </w:pPr>
            <w:r w:rsidRPr="00DE7C3F">
              <w:rPr>
                <w:rFonts w:asciiTheme="majorHAnsi" w:hAnsiTheme="majorHAnsi" w:cstheme="majorHAnsi"/>
                <w:color w:val="000000"/>
                <w:lang w:bidi="lo-LA"/>
              </w:rPr>
              <w:t>ietver nebalansa komponenti un portfeļa apjoma komponenti;</w:t>
            </w:r>
          </w:p>
          <w:p w14:paraId="55060D81" w14:textId="77777777" w:rsidR="00BD617F" w:rsidRPr="00DE7C3F" w:rsidRDefault="00BD617F" w:rsidP="00BD617F">
            <w:pPr>
              <w:pStyle w:val="ListParagraph"/>
              <w:numPr>
                <w:ilvl w:val="0"/>
                <w:numId w:val="13"/>
              </w:numPr>
              <w:spacing w:after="0" w:line="240" w:lineRule="auto"/>
              <w:jc w:val="both"/>
              <w:rPr>
                <w:rFonts w:asciiTheme="majorHAnsi" w:hAnsiTheme="majorHAnsi" w:cstheme="majorHAnsi"/>
                <w:color w:val="000000"/>
                <w:lang w:bidi="lo-LA"/>
              </w:rPr>
            </w:pPr>
            <w:r w:rsidRPr="00DE7C3F">
              <w:rPr>
                <w:rFonts w:asciiTheme="majorHAnsi" w:hAnsiTheme="majorHAnsi" w:cstheme="majorHAnsi"/>
                <w:color w:val="000000"/>
                <w:lang w:bidi="lo-LA"/>
              </w:rPr>
              <w:t>nebalansa komponentei tiek piemērots tirgotāja piedāvātais koeficients (%), kas tiek noteikts līgumā.</w:t>
            </w:r>
          </w:p>
          <w:p w14:paraId="6440FA0F" w14:textId="77777777" w:rsidR="00BD617F" w:rsidRPr="00355D48" w:rsidRDefault="00BD617F" w:rsidP="00456A69">
            <w:pPr>
              <w:ind w:firstLine="276"/>
              <w:jc w:val="both"/>
              <w:rPr>
                <w:rFonts w:asciiTheme="majorHAnsi" w:hAnsiTheme="majorHAnsi" w:cstheme="majorHAnsi"/>
                <w:color w:val="000000"/>
                <w:lang w:val="lv-LV" w:eastAsia="en-US" w:bidi="lo-LA"/>
                <w14:ligatures w14:val="standardContextual"/>
              </w:rPr>
            </w:pPr>
            <w:r>
              <w:rPr>
                <w:rFonts w:asciiTheme="majorHAnsi" w:hAnsiTheme="majorHAnsi" w:cstheme="majorHAnsi"/>
                <w:color w:val="000000"/>
                <w:lang w:val="lv-LV" w:eastAsia="en-US" w:bidi="lo-LA"/>
                <w14:ligatures w14:val="standardContextual"/>
              </w:rPr>
              <w:t>Attiecīgi b</w:t>
            </w:r>
            <w:r w:rsidRPr="00355D48">
              <w:rPr>
                <w:rFonts w:asciiTheme="majorHAnsi" w:hAnsiTheme="majorHAnsi" w:cstheme="majorHAnsi"/>
                <w:color w:val="000000"/>
                <w:lang w:val="lv-LV" w:eastAsia="en-US" w:bidi="lo-LA"/>
                <w14:ligatures w14:val="standardContextual"/>
              </w:rPr>
              <w:t>alansēšanas jaudas uzturēšanas cena,</w:t>
            </w:r>
            <w:r>
              <w:rPr>
                <w:rFonts w:asciiTheme="majorHAnsi" w:hAnsiTheme="majorHAnsi" w:cstheme="majorHAnsi"/>
                <w:color w:val="000000"/>
                <w:lang w:val="lv-LV" w:eastAsia="en-US" w:bidi="lo-LA"/>
                <w14:ligatures w14:val="standardContextual"/>
              </w:rPr>
              <w:t xml:space="preserve"> </w:t>
            </w:r>
            <w:r w:rsidRPr="00355D48">
              <w:rPr>
                <w:rFonts w:asciiTheme="majorHAnsi" w:hAnsiTheme="majorHAnsi" w:cstheme="majorHAnsi"/>
                <w:color w:val="000000"/>
                <w:lang w:val="lv-LV" w:eastAsia="en-US" w:bidi="lo-LA"/>
                <w14:ligatures w14:val="standardContextual"/>
              </w:rPr>
              <w:t>kā arī balansēšanas jaudas uzturēšanas cena uz BPS absolūto summāro nebalansa apjomu,</w:t>
            </w:r>
            <w:r>
              <w:rPr>
                <w:rFonts w:asciiTheme="majorHAnsi" w:hAnsiTheme="majorHAnsi" w:cstheme="majorHAnsi"/>
                <w:color w:val="000000"/>
                <w:lang w:val="lv-LV" w:eastAsia="en-US" w:bidi="lo-LA"/>
                <w14:ligatures w14:val="standardContextual"/>
              </w:rPr>
              <w:t xml:space="preserve"> </w:t>
            </w:r>
            <w:r w:rsidRPr="00355D48">
              <w:rPr>
                <w:rFonts w:asciiTheme="majorHAnsi" w:hAnsiTheme="majorHAnsi" w:cstheme="majorHAnsi"/>
                <w:color w:val="000000"/>
                <w:lang w:val="lv-LV" w:eastAsia="en-US" w:bidi="lo-LA"/>
                <w14:ligatures w14:val="standardContextual"/>
              </w:rPr>
              <w:t>nav jāiekļauj piedāvājumā norādītajā elektroenerģijas cenā, jo šīs izmaksas tiek piemērotas kā atsevišķs maksājumu komponents, nevis elektroenerģijas cenas sastāvdaļa.</w:t>
            </w:r>
          </w:p>
          <w:p w14:paraId="2BC5F661" w14:textId="77777777" w:rsidR="00BD617F" w:rsidRPr="000166C3" w:rsidRDefault="00BD617F" w:rsidP="00456A69">
            <w:pPr>
              <w:rPr>
                <w:rFonts w:ascii="Arial" w:eastAsia="Aptos" w:hAnsi="Arial" w:cs="Arial"/>
                <w:kern w:val="2"/>
                <w:sz w:val="22"/>
                <w:szCs w:val="22"/>
                <w:lang w:val="lv-LV" w:eastAsia="en-US"/>
                <w14:ligatures w14:val="standardContextual"/>
              </w:rPr>
            </w:pPr>
          </w:p>
        </w:tc>
      </w:tr>
      <w:tr w:rsidR="00BD617F" w:rsidRPr="00D80F47" w14:paraId="51D0AEB9" w14:textId="77777777" w:rsidTr="00456A69">
        <w:tc>
          <w:tcPr>
            <w:tcW w:w="4211" w:type="dxa"/>
            <w:shd w:val="clear" w:color="auto" w:fill="F2F2F2" w:themeFill="background1" w:themeFillShade="F2"/>
          </w:tcPr>
          <w:p w14:paraId="11DB23CC" w14:textId="77777777" w:rsidR="00BD617F" w:rsidRPr="00D80F47" w:rsidRDefault="00BD617F" w:rsidP="00456A69">
            <w:pPr>
              <w:jc w:val="both"/>
              <w:rPr>
                <w:rFonts w:asciiTheme="majorHAnsi" w:hAnsiTheme="majorHAnsi" w:cstheme="majorHAnsi"/>
                <w:color w:val="FF0000"/>
              </w:rPr>
            </w:pPr>
            <w:r w:rsidRPr="00D80F47">
              <w:rPr>
                <w:rFonts w:asciiTheme="majorHAnsi" w:hAnsiTheme="majorHAnsi" w:cstheme="majorHAnsi"/>
                <w:b/>
                <w:bCs/>
              </w:rPr>
              <w:t>Jautājums</w:t>
            </w:r>
          </w:p>
        </w:tc>
        <w:tc>
          <w:tcPr>
            <w:tcW w:w="5061" w:type="dxa"/>
            <w:shd w:val="clear" w:color="auto" w:fill="F2F2F2" w:themeFill="background1" w:themeFillShade="F2"/>
          </w:tcPr>
          <w:p w14:paraId="1EF9020F" w14:textId="77777777" w:rsidR="00BD617F" w:rsidRPr="00D80F47" w:rsidRDefault="00BD617F" w:rsidP="00456A69">
            <w:pPr>
              <w:ind w:firstLine="274"/>
              <w:jc w:val="both"/>
              <w:rPr>
                <w:rFonts w:asciiTheme="majorHAnsi" w:hAnsiTheme="majorHAnsi" w:cstheme="majorHAnsi"/>
                <w:bCs/>
                <w:color w:val="FF0000"/>
                <w:lang w:val="lv-LV"/>
              </w:rPr>
            </w:pPr>
            <w:r>
              <w:rPr>
                <w:rFonts w:ascii="Arial" w:hAnsi="Arial" w:cs="Arial"/>
                <w:b/>
                <w:lang w:val="lv-LV"/>
              </w:rPr>
              <w:t>Atbilde (skaidrojums)</w:t>
            </w:r>
          </w:p>
        </w:tc>
      </w:tr>
      <w:tr w:rsidR="00BD617F" w:rsidRPr="009E5EA2" w14:paraId="43E78731" w14:textId="77777777" w:rsidTr="00456A69">
        <w:tc>
          <w:tcPr>
            <w:tcW w:w="4211" w:type="dxa"/>
          </w:tcPr>
          <w:p w14:paraId="4DCBCEAA" w14:textId="77777777" w:rsidR="00BD617F" w:rsidRPr="00813423" w:rsidRDefault="00BD617F" w:rsidP="00456A69">
            <w:pPr>
              <w:jc w:val="both"/>
              <w:rPr>
                <w:rFonts w:asciiTheme="majorHAnsi" w:hAnsiTheme="majorHAnsi" w:cstheme="majorHAnsi"/>
                <w:lang w:val="lv-LV"/>
              </w:rPr>
            </w:pPr>
            <w:r w:rsidRPr="00D80F47">
              <w:rPr>
                <w:rFonts w:asciiTheme="majorHAnsi" w:hAnsiTheme="majorHAnsi" w:cstheme="majorHAnsi"/>
                <w:lang w:val="lv-LV"/>
              </w:rPr>
              <w:t>1. Lūgums veikt izmaiņas nolikumā un pielikumā intervāla periodu atbilstoši Ministru kabineta noteikumi Nr. 635 Elektroenerģijas tirdzniecības un lietošanas noteikumu 173.</w:t>
            </w:r>
            <w:r w:rsidRPr="00456A69">
              <w:rPr>
                <w:rFonts w:asciiTheme="majorHAnsi" w:hAnsiTheme="majorHAnsi" w:cstheme="majorHAnsi"/>
                <w:vertAlign w:val="superscript"/>
                <w:lang w:val="lv-LV"/>
              </w:rPr>
              <w:t>12</w:t>
            </w:r>
            <w:r w:rsidRPr="00D80F47">
              <w:rPr>
                <w:rFonts w:asciiTheme="majorHAnsi" w:hAnsiTheme="majorHAnsi" w:cstheme="majorHAnsi"/>
                <w:lang w:val="lv-LV"/>
              </w:rPr>
              <w:t xml:space="preserve"> punktu "Sistēmas operatori komercuzskaites mēraparātu rādījumu uzskaiti 15 minūšu ilgā tirdzniecības intervālā veic, sākot no nākamā pilnā norēķinu perioda pēc norēķinu perioda, kurā veikta tirdzniecības intervāla maiņa." </w:t>
            </w:r>
            <w:r w:rsidRPr="00813423">
              <w:rPr>
                <w:rFonts w:asciiTheme="majorHAnsi" w:hAnsiTheme="majorHAnsi" w:cstheme="majorHAnsi"/>
                <w:lang w:val="lv-LV"/>
              </w:rPr>
              <w:t>Šī punkta grozījuma rezultātā nākamās dienas tirdzniecības intervāls mainījies no 60 minūtēm uz 15 minūtēm.</w:t>
            </w:r>
          </w:p>
          <w:p w14:paraId="1EC43956" w14:textId="77777777" w:rsidR="00BD617F" w:rsidRPr="00813423" w:rsidRDefault="00BD617F" w:rsidP="00456A69">
            <w:pPr>
              <w:ind w:firstLine="313"/>
              <w:jc w:val="both"/>
              <w:rPr>
                <w:rFonts w:asciiTheme="majorHAnsi" w:hAnsiTheme="majorHAnsi" w:cstheme="majorHAnsi"/>
                <w:b/>
                <w:bCs/>
                <w:lang w:val="lv-LV"/>
              </w:rPr>
            </w:pPr>
            <w:r w:rsidRPr="00813423">
              <w:rPr>
                <w:rFonts w:asciiTheme="majorHAnsi" w:hAnsiTheme="majorHAnsi" w:cstheme="majorHAnsi"/>
                <w:lang w:val="lv-LV"/>
              </w:rPr>
              <w:t xml:space="preserve">Anotācija </w:t>
            </w:r>
            <w:r w:rsidRPr="00813423">
              <w:rPr>
                <w:rFonts w:asciiTheme="majorHAnsi" w:hAnsiTheme="majorHAnsi" w:cstheme="majorHAnsi"/>
                <w:b/>
                <w:bCs/>
                <w:lang w:val="lv-LV"/>
              </w:rPr>
              <w:t>*</w:t>
            </w:r>
            <w:r w:rsidRPr="00813423">
              <w:rPr>
                <w:rFonts w:asciiTheme="majorHAnsi" w:hAnsiTheme="majorHAnsi" w:cstheme="majorHAnsi"/>
                <w:lang w:val="lv-LV"/>
              </w:rPr>
              <w:t>Tiesību akta projekta "Grozījumi Ministru kabineta 2023. gada 7. novembra noteikumos Nr. 635 "Elektroenerģijas tirdzniecības un lietošanas noteikumi""</w:t>
            </w:r>
          </w:p>
          <w:p w14:paraId="68D84918" w14:textId="77777777" w:rsidR="00BD617F" w:rsidRPr="00813423" w:rsidRDefault="00BD617F" w:rsidP="00456A69">
            <w:pPr>
              <w:jc w:val="both"/>
              <w:rPr>
                <w:rFonts w:asciiTheme="majorHAnsi" w:hAnsiTheme="majorHAnsi" w:cstheme="majorHAnsi"/>
                <w:lang w:val="lv-LV"/>
              </w:rPr>
            </w:pPr>
            <w:r w:rsidRPr="00813423">
              <w:rPr>
                <w:rFonts w:asciiTheme="majorHAnsi" w:hAnsiTheme="majorHAnsi" w:cstheme="majorHAnsi"/>
                <w:lang w:val="lv-LV"/>
              </w:rPr>
              <w:lastRenderedPageBreak/>
              <w:t xml:space="preserve">* </w:t>
            </w:r>
            <w:hyperlink r:id="rId9" w:history="1">
              <w:r w:rsidRPr="00813423">
                <w:rPr>
                  <w:rStyle w:val="Hyperlink"/>
                  <w:rFonts w:asciiTheme="majorHAnsi" w:hAnsiTheme="majorHAnsi" w:cstheme="majorHAnsi"/>
                  <w:lang w:val="lv-LV"/>
                </w:rPr>
                <w:t>https://tapportals.mk.gov.lv/annotation/1d074bf0-fd92-4c5a-a9f3-3d0c4f4f8e2f</w:t>
              </w:r>
            </w:hyperlink>
          </w:p>
          <w:p w14:paraId="4C79080B" w14:textId="77777777" w:rsidR="00BD617F" w:rsidRPr="00813423" w:rsidRDefault="00BD617F" w:rsidP="00456A69">
            <w:pPr>
              <w:pStyle w:val="Default"/>
              <w:ind w:firstLine="314"/>
              <w:jc w:val="both"/>
              <w:rPr>
                <w:rFonts w:asciiTheme="majorHAnsi" w:eastAsia="Times New Roman" w:hAnsiTheme="majorHAnsi" w:cstheme="majorHAnsi"/>
                <w:sz w:val="20"/>
                <w:szCs w:val="20"/>
              </w:rPr>
            </w:pPr>
          </w:p>
        </w:tc>
        <w:tc>
          <w:tcPr>
            <w:tcW w:w="5061" w:type="dxa"/>
          </w:tcPr>
          <w:p w14:paraId="5A365E2B" w14:textId="77777777" w:rsidR="00BD617F" w:rsidRPr="00DE7C3F" w:rsidRDefault="00BD617F" w:rsidP="00456A69">
            <w:pPr>
              <w:ind w:firstLine="310"/>
              <w:jc w:val="both"/>
              <w:rPr>
                <w:rFonts w:asciiTheme="majorHAnsi" w:hAnsiTheme="majorHAnsi" w:cstheme="majorHAnsi"/>
                <w:bCs/>
                <w:lang w:val="lv-LV"/>
              </w:rPr>
            </w:pPr>
            <w:r w:rsidRPr="00DE7C3F">
              <w:rPr>
                <w:rFonts w:asciiTheme="majorHAnsi" w:hAnsiTheme="majorHAnsi" w:cstheme="majorHAnsi"/>
                <w:bCs/>
                <w:lang w:val="lv-LV"/>
              </w:rPr>
              <w:lastRenderedPageBreak/>
              <w:t>Ministru kabineta 2023. gada 7. novembra noteikumu Nr. 635</w:t>
            </w:r>
            <w:r>
              <w:rPr>
                <w:rFonts w:asciiTheme="majorHAnsi" w:hAnsiTheme="majorHAnsi" w:cstheme="majorHAnsi"/>
                <w:bCs/>
                <w:lang w:val="lv-LV"/>
              </w:rPr>
              <w:t xml:space="preserve"> “Elektroenerģijas tirdzniecības un lietošanas noteikumi”</w:t>
            </w:r>
            <w:r w:rsidRPr="00DE7C3F">
              <w:rPr>
                <w:rFonts w:asciiTheme="majorHAnsi" w:hAnsiTheme="majorHAnsi" w:cstheme="majorHAnsi"/>
                <w:bCs/>
                <w:lang w:val="lv-LV"/>
              </w:rPr>
              <w:t xml:space="preserve"> (</w:t>
            </w:r>
            <w:r>
              <w:rPr>
                <w:rFonts w:asciiTheme="majorHAnsi" w:hAnsiTheme="majorHAnsi" w:cstheme="majorHAnsi"/>
                <w:bCs/>
                <w:lang w:val="lv-LV"/>
              </w:rPr>
              <w:t xml:space="preserve">turpmāk - </w:t>
            </w:r>
            <w:r w:rsidRPr="00DE7C3F">
              <w:rPr>
                <w:rFonts w:asciiTheme="majorHAnsi" w:hAnsiTheme="majorHAnsi" w:cstheme="majorHAnsi"/>
                <w:bCs/>
                <w:lang w:val="lv-LV"/>
              </w:rPr>
              <w:t>MK Nr.</w:t>
            </w:r>
            <w:r>
              <w:rPr>
                <w:rFonts w:asciiTheme="majorHAnsi" w:hAnsiTheme="majorHAnsi" w:cstheme="majorHAnsi"/>
                <w:bCs/>
                <w:lang w:val="lv-LV"/>
              </w:rPr>
              <w:t xml:space="preserve"> </w:t>
            </w:r>
            <w:r w:rsidRPr="00DE7C3F">
              <w:rPr>
                <w:rFonts w:asciiTheme="majorHAnsi" w:hAnsiTheme="majorHAnsi" w:cstheme="majorHAnsi"/>
                <w:bCs/>
                <w:lang w:val="lv-LV"/>
              </w:rPr>
              <w:t>635) 173.</w:t>
            </w:r>
            <w:r w:rsidRPr="00456A69">
              <w:rPr>
                <w:rFonts w:asciiTheme="majorHAnsi" w:hAnsiTheme="majorHAnsi" w:cstheme="majorHAnsi"/>
                <w:bCs/>
                <w:vertAlign w:val="superscript"/>
                <w:lang w:val="lv-LV"/>
              </w:rPr>
              <w:t>12</w:t>
            </w:r>
            <w:r w:rsidRPr="00DE7C3F">
              <w:rPr>
                <w:rFonts w:asciiTheme="majorHAnsi" w:hAnsiTheme="majorHAnsi" w:cstheme="majorHAnsi"/>
                <w:bCs/>
                <w:lang w:val="lv-LV"/>
              </w:rPr>
              <w:t xml:space="preserve"> punktā noteiktā pāreja uz 15 minūšu tirdzniecības intervālu </w:t>
            </w:r>
            <w:r w:rsidRPr="00674905">
              <w:rPr>
                <w:rFonts w:asciiTheme="majorHAnsi" w:hAnsiTheme="majorHAnsi" w:cstheme="majorHAnsi"/>
                <w:bCs/>
                <w:lang w:val="lv-LV"/>
              </w:rPr>
              <w:t>ietekmē</w:t>
            </w:r>
            <w:r w:rsidRPr="00DE7C3F">
              <w:rPr>
                <w:rFonts w:asciiTheme="majorHAnsi" w:hAnsiTheme="majorHAnsi" w:cstheme="majorHAnsi"/>
                <w:bCs/>
                <w:lang w:val="lv-LV"/>
              </w:rPr>
              <w:t xml:space="preserve"> pārvades operatora - AST un bilances atbildīgo (BRP) savstarpējās attiecības.</w:t>
            </w:r>
          </w:p>
          <w:p w14:paraId="72C77F18" w14:textId="77777777" w:rsidR="00BD617F" w:rsidRPr="00DE7C3F" w:rsidRDefault="00BD617F" w:rsidP="00456A69">
            <w:pPr>
              <w:jc w:val="both"/>
              <w:rPr>
                <w:rFonts w:asciiTheme="majorHAnsi" w:hAnsiTheme="majorHAnsi" w:cstheme="majorHAnsi"/>
                <w:bCs/>
                <w:lang w:val="lv-LV"/>
              </w:rPr>
            </w:pPr>
            <w:r w:rsidRPr="00DE7C3F">
              <w:rPr>
                <w:rFonts w:asciiTheme="majorHAnsi" w:hAnsiTheme="majorHAnsi" w:cstheme="majorHAnsi"/>
                <w:bCs/>
                <w:lang w:val="lv-LV"/>
              </w:rPr>
              <w:t xml:space="preserve">Tirgotājs savā BRP kopējā portfeļa nominācijā AST iekļauj LDz </w:t>
            </w:r>
            <w:r w:rsidRPr="00B57FA3">
              <w:rPr>
                <w:rFonts w:asciiTheme="majorHAnsi" w:hAnsiTheme="majorHAnsi" w:cstheme="majorHAnsi"/>
                <w:bCs/>
                <w:i/>
                <w:iCs/>
                <w:lang w:val="lv-LV"/>
              </w:rPr>
              <w:t>informatīvo</w:t>
            </w:r>
            <w:r>
              <w:rPr>
                <w:rFonts w:asciiTheme="majorHAnsi" w:hAnsiTheme="majorHAnsi" w:cstheme="majorHAnsi"/>
                <w:bCs/>
                <w:lang w:val="lv-LV"/>
              </w:rPr>
              <w:t xml:space="preserve"> </w:t>
            </w:r>
            <w:r w:rsidRPr="00DE7C3F">
              <w:rPr>
                <w:rFonts w:asciiTheme="majorHAnsi" w:hAnsiTheme="majorHAnsi" w:cstheme="majorHAnsi"/>
                <w:bCs/>
                <w:lang w:val="lv-LV"/>
              </w:rPr>
              <w:t xml:space="preserve">patēriņa </w:t>
            </w:r>
            <w:r>
              <w:rPr>
                <w:rFonts w:asciiTheme="majorHAnsi" w:hAnsiTheme="majorHAnsi" w:cstheme="majorHAnsi"/>
                <w:bCs/>
                <w:lang w:val="lv-LV"/>
              </w:rPr>
              <w:t>aprēķinu</w:t>
            </w:r>
            <w:r w:rsidRPr="00DE7C3F">
              <w:rPr>
                <w:rFonts w:asciiTheme="majorHAnsi" w:hAnsiTheme="majorHAnsi" w:cstheme="majorHAnsi"/>
                <w:bCs/>
                <w:lang w:val="lv-LV"/>
              </w:rPr>
              <w:t>, balstoties uz viedo komercuzskaites mēraparātu datiem, tipveida patēriņa profiliem vai aprēķinu metodēm objektiem bez viedajiem skaitītājiem. Faktiskā patēriņa precizēšana notiek mēneša korekcijā saskaņā ar MK Nr. 635 173.</w:t>
            </w:r>
            <w:r w:rsidRPr="00456A69">
              <w:rPr>
                <w:rFonts w:asciiTheme="majorHAnsi" w:hAnsiTheme="majorHAnsi" w:cstheme="majorHAnsi"/>
                <w:bCs/>
                <w:vertAlign w:val="superscript"/>
                <w:lang w:val="lv-LV"/>
              </w:rPr>
              <w:t>11</w:t>
            </w:r>
            <w:r w:rsidRPr="00DE7C3F">
              <w:rPr>
                <w:rFonts w:asciiTheme="majorHAnsi" w:hAnsiTheme="majorHAnsi" w:cstheme="majorHAnsi"/>
                <w:bCs/>
                <w:lang w:val="lv-LV"/>
              </w:rPr>
              <w:t xml:space="preserve"> punktu.</w:t>
            </w:r>
          </w:p>
          <w:p w14:paraId="6A63B600" w14:textId="77777777" w:rsidR="00BD617F" w:rsidRPr="00DE7C3F" w:rsidRDefault="00BD617F" w:rsidP="00456A69">
            <w:pPr>
              <w:ind w:firstLine="310"/>
              <w:jc w:val="both"/>
              <w:rPr>
                <w:rFonts w:asciiTheme="majorHAnsi" w:hAnsiTheme="majorHAnsi" w:cstheme="majorHAnsi"/>
                <w:bCs/>
                <w:lang w:val="lv-LV"/>
              </w:rPr>
            </w:pPr>
            <w:r>
              <w:rPr>
                <w:rFonts w:asciiTheme="majorHAnsi" w:hAnsiTheme="majorHAnsi" w:cstheme="majorHAnsi"/>
                <w:bCs/>
                <w:lang w:val="lv-LV"/>
              </w:rPr>
              <w:t>Attiecīgi</w:t>
            </w:r>
            <w:r w:rsidRPr="00DE7C3F">
              <w:rPr>
                <w:rFonts w:asciiTheme="majorHAnsi" w:hAnsiTheme="majorHAnsi" w:cstheme="majorHAnsi"/>
                <w:bCs/>
                <w:lang w:val="lv-LV"/>
              </w:rPr>
              <w:t xml:space="preserve"> tirdzniecības intervāla maiņa no 60 minūtēm uz 15 minūtēm tiek īstenota atbilstoši MK Nr. 635 173.</w:t>
            </w:r>
            <w:r w:rsidRPr="00456A69">
              <w:rPr>
                <w:rFonts w:asciiTheme="majorHAnsi" w:hAnsiTheme="majorHAnsi" w:cstheme="majorHAnsi"/>
                <w:bCs/>
                <w:vertAlign w:val="superscript"/>
                <w:lang w:val="lv-LV"/>
              </w:rPr>
              <w:t>12</w:t>
            </w:r>
            <w:r w:rsidRPr="00DE7C3F">
              <w:rPr>
                <w:rFonts w:asciiTheme="majorHAnsi" w:hAnsiTheme="majorHAnsi" w:cstheme="majorHAnsi"/>
                <w:bCs/>
                <w:lang w:val="lv-LV"/>
              </w:rPr>
              <w:t xml:space="preserve"> punktam. Pāreja tiek piemērota, sākot no nākamā pilnā norēķinu perioda pirmās dienas un </w:t>
            </w:r>
            <w:r w:rsidRPr="00DE7C3F">
              <w:rPr>
                <w:rFonts w:asciiTheme="majorHAnsi" w:hAnsiTheme="majorHAnsi" w:cstheme="majorHAnsi"/>
                <w:bCs/>
                <w:lang w:val="lv-LV"/>
              </w:rPr>
              <w:lastRenderedPageBreak/>
              <w:t>tas attiecas uz komercuzskaites mēraparātiem, kuru tehniskā funkcionalitāte to ļauj.</w:t>
            </w:r>
          </w:p>
          <w:p w14:paraId="0E4A08A0" w14:textId="77777777" w:rsidR="00BD617F" w:rsidRPr="00DE7C3F" w:rsidRDefault="00BD617F" w:rsidP="00456A69">
            <w:pPr>
              <w:ind w:firstLine="168"/>
              <w:jc w:val="both"/>
              <w:rPr>
                <w:rFonts w:asciiTheme="majorHAnsi" w:hAnsiTheme="majorHAnsi" w:cstheme="majorHAnsi"/>
                <w:bCs/>
                <w:lang w:val="lv-LV"/>
              </w:rPr>
            </w:pPr>
            <w:r w:rsidRPr="00DE7C3F">
              <w:rPr>
                <w:rFonts w:asciiTheme="majorHAnsi" w:hAnsiTheme="majorHAnsi" w:cstheme="majorHAnsi"/>
                <w:bCs/>
                <w:lang w:val="lv-LV"/>
              </w:rPr>
              <w:t>Vienlaikus Pasūtītājs norāda, ka piedāvājuma vienības cena ir noteikta par elektroenerģijas daudzumu (kWh), un tirdzniecības intervāla maiņa pati par sevi nemaina piedāvājumā noteikto cenu struktūru.</w:t>
            </w:r>
          </w:p>
          <w:p w14:paraId="4939A7CF" w14:textId="77777777" w:rsidR="00BD617F" w:rsidRPr="00D80F47" w:rsidRDefault="00BD617F" w:rsidP="00456A69">
            <w:pPr>
              <w:ind w:firstLine="274"/>
              <w:jc w:val="both"/>
              <w:rPr>
                <w:rFonts w:asciiTheme="majorHAnsi" w:hAnsiTheme="majorHAnsi" w:cstheme="majorHAnsi"/>
                <w:bCs/>
                <w:lang w:val="lv-LV"/>
              </w:rPr>
            </w:pPr>
            <w:r w:rsidRPr="00DE7C3F">
              <w:rPr>
                <w:rFonts w:asciiTheme="majorHAnsi" w:hAnsiTheme="majorHAnsi" w:cstheme="majorHAnsi"/>
                <w:bCs/>
                <w:lang w:val="lv-LV"/>
              </w:rPr>
              <w:t xml:space="preserve">Ņemot vērā iepriekš minēto, iepirkuma </w:t>
            </w:r>
            <w:r>
              <w:rPr>
                <w:rFonts w:asciiTheme="majorHAnsi" w:hAnsiTheme="majorHAnsi" w:cstheme="majorHAnsi"/>
                <w:bCs/>
                <w:lang w:val="lv-LV"/>
              </w:rPr>
              <w:t xml:space="preserve">dokumentācijā (t.sk. </w:t>
            </w:r>
            <w:r w:rsidRPr="00DE7C3F">
              <w:rPr>
                <w:rFonts w:asciiTheme="majorHAnsi" w:hAnsiTheme="majorHAnsi" w:cstheme="majorHAnsi"/>
                <w:bCs/>
                <w:lang w:val="lv-LV"/>
              </w:rPr>
              <w:t>nolikumā</w:t>
            </w:r>
            <w:r>
              <w:rPr>
                <w:rFonts w:asciiTheme="majorHAnsi" w:hAnsiTheme="majorHAnsi" w:cstheme="majorHAnsi"/>
                <w:bCs/>
                <w:lang w:val="lv-LV"/>
              </w:rPr>
              <w:t xml:space="preserve">, </w:t>
            </w:r>
            <w:r w:rsidRPr="00DE7C3F">
              <w:rPr>
                <w:rFonts w:asciiTheme="majorHAnsi" w:hAnsiTheme="majorHAnsi" w:cstheme="majorHAnsi"/>
                <w:bCs/>
                <w:lang w:val="lv-LV"/>
              </w:rPr>
              <w:t>finanšu piedāvājuma formā</w:t>
            </w:r>
            <w:r>
              <w:rPr>
                <w:rFonts w:asciiTheme="majorHAnsi" w:hAnsiTheme="majorHAnsi" w:cstheme="majorHAnsi"/>
                <w:bCs/>
                <w:lang w:val="lv-LV"/>
              </w:rPr>
              <w:t>)</w:t>
            </w:r>
            <w:r w:rsidRPr="00DE7C3F">
              <w:rPr>
                <w:rFonts w:asciiTheme="majorHAnsi" w:hAnsiTheme="majorHAnsi" w:cstheme="majorHAnsi"/>
                <w:bCs/>
                <w:lang w:val="lv-LV"/>
              </w:rPr>
              <w:t xml:space="preserve"> saistībā ar tirdzniecības intervāla maiņu</w:t>
            </w:r>
            <w:r>
              <w:rPr>
                <w:rFonts w:asciiTheme="majorHAnsi" w:hAnsiTheme="majorHAnsi" w:cstheme="majorHAnsi"/>
                <w:bCs/>
                <w:lang w:val="lv-LV"/>
              </w:rPr>
              <w:t xml:space="preserve"> grozījumi netiek veikti</w:t>
            </w:r>
            <w:r w:rsidRPr="00DE7C3F">
              <w:rPr>
                <w:rFonts w:asciiTheme="majorHAnsi" w:hAnsiTheme="majorHAnsi" w:cstheme="majorHAnsi"/>
                <w:bCs/>
                <w:lang w:val="lv-LV"/>
              </w:rPr>
              <w:t>.</w:t>
            </w:r>
          </w:p>
        </w:tc>
      </w:tr>
      <w:tr w:rsidR="00BD617F" w:rsidRPr="00674905" w14:paraId="34A052BE" w14:textId="77777777" w:rsidTr="00456A69">
        <w:trPr>
          <w:trHeight w:val="5725"/>
        </w:trPr>
        <w:tc>
          <w:tcPr>
            <w:tcW w:w="4211" w:type="dxa"/>
          </w:tcPr>
          <w:p w14:paraId="243A3839" w14:textId="77777777" w:rsidR="00BD617F" w:rsidRPr="00D80F47" w:rsidRDefault="00BD617F" w:rsidP="00456A69">
            <w:pPr>
              <w:jc w:val="both"/>
              <w:rPr>
                <w:rFonts w:asciiTheme="majorHAnsi" w:hAnsiTheme="majorHAnsi" w:cstheme="majorHAnsi"/>
                <w:lang w:val="lv-LV"/>
              </w:rPr>
            </w:pPr>
            <w:r w:rsidRPr="00D80F47">
              <w:rPr>
                <w:rFonts w:asciiTheme="majorHAnsi" w:hAnsiTheme="majorHAnsi" w:cstheme="majorHAnsi"/>
                <w:lang w:val="lv-LV"/>
              </w:rPr>
              <w:lastRenderedPageBreak/>
              <w:t>2. Lūdzam sniegt detalizētu informāciju par cenas pārskatīšanas Mehānismu (Mehānisms ir papildu instruments, kas vienreiz gadā pārskata ekonomisko rezultātu un nodrošina godīgu riska dalīšanu starp Pusēm), kas paredzēts finanšu piedāvājuma 3. un 4. variantā. Piegādātājam rodas jautājums, kāds būtu šīs cenas pārskatīšanas mehānisms un uz ko tas tiktu balstīts. Tāpat lūdzam detalizētāk skaidrot "Peļņas dalīšanas koeficienta" būtību un piemērošanas mehānismu. Tāpat tirgotājs vēlas vērst iepirkuma komisijas uzmanību uz faktu, ka fiksētas cenas nodrošināšanas gadījumā tirgotāji šīs pozīcijas neatstāj "Atvērtas" pret brīvo tirgu, bet gan fiksē ar dažādiem finanšu instrumentiem.</w:t>
            </w:r>
          </w:p>
        </w:tc>
        <w:tc>
          <w:tcPr>
            <w:tcW w:w="5061" w:type="dxa"/>
          </w:tcPr>
          <w:p w14:paraId="688B98E1" w14:textId="77777777" w:rsidR="00BD617F" w:rsidRDefault="00BD617F" w:rsidP="00456A69">
            <w:pPr>
              <w:ind w:firstLine="274"/>
              <w:jc w:val="both"/>
              <w:rPr>
                <w:rFonts w:asciiTheme="majorHAnsi" w:hAnsiTheme="majorHAnsi" w:cstheme="majorHAnsi"/>
                <w:bCs/>
                <w:lang w:val="lv-LV"/>
              </w:rPr>
            </w:pPr>
            <w:r w:rsidRPr="00355D48">
              <w:rPr>
                <w:rFonts w:asciiTheme="majorHAnsi" w:hAnsiTheme="majorHAnsi" w:cstheme="majorHAnsi"/>
                <w:bCs/>
                <w:lang w:val="lv-LV"/>
              </w:rPr>
              <w:t>Pasūtītājs skaidro, ka iepirkuma nolikumā paredzētais</w:t>
            </w:r>
            <w:r>
              <w:rPr>
                <w:rFonts w:asciiTheme="majorHAnsi" w:hAnsiTheme="majorHAnsi" w:cstheme="majorHAnsi"/>
                <w:bCs/>
                <w:lang w:val="lv-LV"/>
              </w:rPr>
              <w:t xml:space="preserve"> cenas pārskatīšanas mehānisms tiek piemērots reizi gadā, </w:t>
            </w:r>
            <w:r w:rsidRPr="00355D48">
              <w:rPr>
                <w:rFonts w:asciiTheme="majorHAnsi" w:hAnsiTheme="majorHAnsi" w:cstheme="majorHAnsi"/>
                <w:bCs/>
                <w:lang w:val="lv-LV"/>
              </w:rPr>
              <w:t>nemaina P_f</w:t>
            </w:r>
            <w:r>
              <w:rPr>
                <w:rFonts w:asciiTheme="majorHAnsi" w:hAnsiTheme="majorHAnsi" w:cstheme="majorHAnsi"/>
                <w:bCs/>
                <w:lang w:val="lv-LV"/>
              </w:rPr>
              <w:t xml:space="preserve">ix kā ikmēneša norēķinu pamatu un </w:t>
            </w:r>
            <w:r w:rsidRPr="00355D48">
              <w:rPr>
                <w:rFonts w:asciiTheme="majorHAnsi" w:hAnsiTheme="majorHAnsi" w:cstheme="majorHAnsi"/>
                <w:bCs/>
                <w:lang w:val="lv-LV"/>
              </w:rPr>
              <w:t>ir paredzēts godīgai tirgus riska sadalei starp Pusēm.</w:t>
            </w:r>
            <w:r w:rsidRPr="00813423">
              <w:rPr>
                <w:rFonts w:asciiTheme="majorHAnsi" w:hAnsiTheme="majorHAnsi" w:cstheme="majorHAnsi"/>
                <w:bCs/>
                <w:lang w:val="lv-LV"/>
              </w:rPr>
              <w:t xml:space="preserve"> Atlaide tiek aprēķināta pēc formulas:</w:t>
            </w:r>
          </w:p>
          <w:tbl>
            <w:tblPr>
              <w:tblStyle w:val="TableGrid"/>
              <w:tblW w:w="0" w:type="auto"/>
              <w:tblLook w:val="04A0" w:firstRow="1" w:lastRow="0" w:firstColumn="1" w:lastColumn="0" w:noHBand="0" w:noVBand="1"/>
            </w:tblPr>
            <w:tblGrid>
              <w:gridCol w:w="4577"/>
            </w:tblGrid>
            <w:tr w:rsidR="00BD617F" w14:paraId="73460ED6" w14:textId="77777777" w:rsidTr="00456A69">
              <w:trPr>
                <w:trHeight w:val="372"/>
              </w:trPr>
              <w:tc>
                <w:tcPr>
                  <w:tcW w:w="4798" w:type="dxa"/>
                </w:tcPr>
                <w:p w14:paraId="4E74D617" w14:textId="77777777" w:rsidR="00BD617F" w:rsidRDefault="00BD617F" w:rsidP="00456A69">
                  <w:pPr>
                    <w:ind w:firstLine="156"/>
                    <w:jc w:val="both"/>
                    <w:rPr>
                      <w:rFonts w:asciiTheme="majorHAnsi" w:hAnsiTheme="majorHAnsi" w:cstheme="majorHAnsi"/>
                      <w:bCs/>
                      <w:lang w:val="lv-LV"/>
                    </w:rPr>
                  </w:pPr>
                  <w:r w:rsidRPr="00813423">
                    <w:rPr>
                      <w:rFonts w:asciiTheme="majorHAnsi" w:hAnsiTheme="majorHAnsi" w:cstheme="majorHAnsi"/>
                      <w:bCs/>
                      <w:lang w:val="lv-LV"/>
                    </w:rPr>
                    <w:t>R = MAX(0 ; P_fix − P_spot_LWA) × β × V</w:t>
                  </w:r>
                </w:p>
              </w:tc>
            </w:tr>
            <w:tr w:rsidR="00BD617F" w14:paraId="57B51D5A" w14:textId="77777777" w:rsidTr="00456A69">
              <w:tc>
                <w:tcPr>
                  <w:tcW w:w="4798" w:type="dxa"/>
                </w:tcPr>
                <w:p w14:paraId="61B429D1" w14:textId="77777777" w:rsidR="00BD617F" w:rsidRPr="00813423" w:rsidRDefault="00BD617F" w:rsidP="00456A69">
                  <w:pPr>
                    <w:ind w:firstLine="156"/>
                    <w:jc w:val="both"/>
                    <w:rPr>
                      <w:rFonts w:asciiTheme="majorHAnsi" w:hAnsiTheme="majorHAnsi" w:cstheme="majorHAnsi"/>
                      <w:bCs/>
                      <w:lang w:val="lv-LV"/>
                    </w:rPr>
                  </w:pPr>
                  <w:r w:rsidRPr="00813423">
                    <w:rPr>
                      <w:rFonts w:asciiTheme="majorHAnsi" w:hAnsiTheme="majorHAnsi" w:cstheme="majorHAnsi"/>
                      <w:bCs/>
                      <w:lang w:val="lv-LV"/>
                    </w:rPr>
                    <w:t>kur P_spot_LWA ir faktiskā gada NPS LV patēriņa-svērtā vidējā cena, aprēķināta kā Σ(NPS 15-min cena × Lietotāja 15-min patēriņš) / Σ(Lietotāja 15-min patēriņš) no datiem, ko Tirgotājs saņem no Sadales sistēmas operatora bilances norēķinu vajadzībām par Līguma 1. pielikumā norādītajiem piegādes punktiem.</w:t>
                  </w:r>
                </w:p>
              </w:tc>
            </w:tr>
            <w:tr w:rsidR="00BD617F" w:rsidRPr="009E5EA2" w14:paraId="2D70517F" w14:textId="77777777" w:rsidTr="00456A69">
              <w:tc>
                <w:tcPr>
                  <w:tcW w:w="4798" w:type="dxa"/>
                </w:tcPr>
                <w:p w14:paraId="5A33EB26" w14:textId="77777777" w:rsidR="00BD617F" w:rsidRPr="00813423" w:rsidRDefault="00BD617F" w:rsidP="00456A69">
                  <w:pPr>
                    <w:ind w:firstLine="274"/>
                    <w:jc w:val="both"/>
                    <w:rPr>
                      <w:rFonts w:asciiTheme="majorHAnsi" w:hAnsiTheme="majorHAnsi" w:cstheme="majorHAnsi"/>
                      <w:bCs/>
                      <w:lang w:val="lv-LV"/>
                    </w:rPr>
                  </w:pPr>
                  <w:r w:rsidRPr="00813423">
                    <w:rPr>
                      <w:rFonts w:asciiTheme="majorHAnsi" w:hAnsiTheme="majorHAnsi" w:cstheme="majorHAnsi"/>
                      <w:bCs/>
                      <w:lang w:val="lv-LV"/>
                    </w:rPr>
                    <w:t xml:space="preserve">β ir Pretendenta piedāvātais peļņas dalīšanas koeficients β </w:t>
                  </w:r>
                  <w:r w:rsidRPr="00813423">
                    <w:rPr>
                      <w:rFonts w:ascii="Cambria Math" w:hAnsi="Cambria Math" w:cs="Cambria Math"/>
                      <w:bCs/>
                      <w:lang w:val="lv-LV"/>
                    </w:rPr>
                    <w:t>∈</w:t>
                  </w:r>
                  <w:r w:rsidRPr="00813423">
                    <w:rPr>
                      <w:rFonts w:asciiTheme="majorHAnsi" w:hAnsiTheme="majorHAnsi" w:cstheme="majorHAnsi"/>
                      <w:bCs/>
                      <w:lang w:val="lv-LV"/>
                    </w:rPr>
                    <w:t xml:space="preserve"> [0,40 – 0,60], fiksēts Līgumā uz visu darbības laiku. Negatīvas atlaides netiek piemērotas.</w:t>
                  </w:r>
                </w:p>
                <w:p w14:paraId="14D0E866" w14:textId="77777777" w:rsidR="00BD617F" w:rsidRPr="00813423" w:rsidRDefault="00BD617F" w:rsidP="00456A69">
                  <w:pPr>
                    <w:jc w:val="both"/>
                    <w:rPr>
                      <w:rFonts w:asciiTheme="majorHAnsi" w:hAnsiTheme="majorHAnsi" w:cstheme="majorHAnsi"/>
                      <w:bCs/>
                      <w:lang w:val="lv-LV"/>
                    </w:rPr>
                  </w:pPr>
                </w:p>
              </w:tc>
            </w:tr>
          </w:tbl>
          <w:p w14:paraId="48F330B4" w14:textId="77777777" w:rsidR="00BD617F" w:rsidRPr="00D80F47" w:rsidRDefault="00BD617F" w:rsidP="00456A69">
            <w:pPr>
              <w:ind w:firstLine="274"/>
              <w:jc w:val="both"/>
              <w:rPr>
                <w:rFonts w:asciiTheme="majorHAnsi" w:hAnsiTheme="majorHAnsi" w:cstheme="majorHAnsi"/>
                <w:bCs/>
                <w:lang w:val="lv-LV"/>
              </w:rPr>
            </w:pPr>
            <w:r>
              <w:rPr>
                <w:rFonts w:asciiTheme="majorHAnsi" w:hAnsiTheme="majorHAnsi" w:cstheme="majorHAnsi"/>
                <w:bCs/>
                <w:lang w:val="lv-LV"/>
              </w:rPr>
              <w:t xml:space="preserve">Attiecībā uz hedžēšanu  - </w:t>
            </w:r>
            <w:r w:rsidRPr="00813423">
              <w:rPr>
                <w:rFonts w:asciiTheme="majorHAnsi" w:hAnsiTheme="majorHAnsi" w:cstheme="majorHAnsi"/>
                <w:bCs/>
                <w:lang w:val="lv-LV"/>
              </w:rPr>
              <w:t>Mehānisms aktivizējas tieši tajā gadījumā, kad Tirgotāja hedžētā pozīcija nes peļņu virs tirgus cenas. β atmaksa ir daļa no šīs peļņas, ko Tirgotājs apņemas dalīt ar Lietotāju.</w:t>
            </w:r>
            <w:r w:rsidRPr="00355D48">
              <w:rPr>
                <w:lang w:val="lv-LV"/>
              </w:rPr>
              <w:t xml:space="preserve"> </w:t>
            </w:r>
            <w:r w:rsidRPr="00355D48">
              <w:rPr>
                <w:rFonts w:asciiTheme="majorHAnsi" w:hAnsiTheme="majorHAnsi" w:cstheme="majorHAnsi"/>
                <w:bCs/>
                <w:lang w:val="lv-LV"/>
              </w:rPr>
              <w:t>Negatīvas atlaides netiek piemērotas.</w:t>
            </w:r>
          </w:p>
        </w:tc>
      </w:tr>
      <w:bookmarkEnd w:id="1"/>
    </w:tbl>
    <w:p w14:paraId="05930557" w14:textId="77777777" w:rsidR="00BD617F" w:rsidRPr="00D80F47" w:rsidRDefault="00BD617F" w:rsidP="00BD617F">
      <w:pPr>
        <w:rPr>
          <w:rFonts w:asciiTheme="majorHAnsi" w:hAnsiTheme="majorHAnsi" w:cstheme="majorHAnsi"/>
          <w:color w:val="474955" w:themeColor="text2"/>
          <w:lang w:val="lv-LV"/>
        </w:rPr>
      </w:pPr>
    </w:p>
    <w:p w14:paraId="74408490" w14:textId="77777777" w:rsidR="00BD617F" w:rsidRDefault="00BD617F" w:rsidP="00BD617F">
      <w:pPr>
        <w:jc w:val="center"/>
        <w:rPr>
          <w:rFonts w:ascii="Arial" w:hAnsi="Arial" w:cs="Arial"/>
          <w:b/>
          <w:lang w:val="lv-LV"/>
        </w:rPr>
      </w:pPr>
    </w:p>
    <w:p w14:paraId="29F90F84" w14:textId="77777777" w:rsidR="00D15B40" w:rsidRPr="00BD617F" w:rsidRDefault="00D15B40" w:rsidP="00BD617F"/>
    <w:sectPr w:rsidR="00D15B40" w:rsidRPr="00BD617F" w:rsidSect="00E11D8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F5329" w14:textId="77777777" w:rsidR="006E3952" w:rsidRDefault="006E3952" w:rsidP="002A5822">
      <w:r>
        <w:separator/>
      </w:r>
    </w:p>
  </w:endnote>
  <w:endnote w:type="continuationSeparator" w:id="0">
    <w:p w14:paraId="6C41CB7B" w14:textId="77777777" w:rsidR="006E3952" w:rsidRDefault="006E3952" w:rsidP="002A5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BA"/>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18517" w14:textId="77777777" w:rsidR="006E3952" w:rsidRDefault="006E3952" w:rsidP="002A5822">
      <w:r>
        <w:separator/>
      </w:r>
    </w:p>
  </w:footnote>
  <w:footnote w:type="continuationSeparator" w:id="0">
    <w:p w14:paraId="71A1C9C6" w14:textId="77777777" w:rsidR="006E3952" w:rsidRDefault="006E3952" w:rsidP="002A58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96AB5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68F74C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E39214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30E888C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32A8FDD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3E2609C9"/>
    <w:multiLevelType w:val="hybridMultilevel"/>
    <w:tmpl w:val="CDDC0578"/>
    <w:lvl w:ilvl="0" w:tplc="04260011">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0262C50"/>
    <w:multiLevelType w:val="hybridMultilevel"/>
    <w:tmpl w:val="D9309E4C"/>
    <w:lvl w:ilvl="0" w:tplc="7CB6EAD6">
      <w:start w:val="1"/>
      <w:numFmt w:val="decimal"/>
      <w:lvlText w:val="%1)"/>
      <w:lvlJc w:val="left"/>
      <w:pPr>
        <w:ind w:left="673" w:hanging="360"/>
      </w:pPr>
      <w:rPr>
        <w:rFonts w:hint="default"/>
      </w:rPr>
    </w:lvl>
    <w:lvl w:ilvl="1" w:tplc="04260019" w:tentative="1">
      <w:start w:val="1"/>
      <w:numFmt w:val="lowerLetter"/>
      <w:lvlText w:val="%2."/>
      <w:lvlJc w:val="left"/>
      <w:pPr>
        <w:ind w:left="1393" w:hanging="360"/>
      </w:pPr>
    </w:lvl>
    <w:lvl w:ilvl="2" w:tplc="0426001B" w:tentative="1">
      <w:start w:val="1"/>
      <w:numFmt w:val="lowerRoman"/>
      <w:lvlText w:val="%3."/>
      <w:lvlJc w:val="right"/>
      <w:pPr>
        <w:ind w:left="2113" w:hanging="180"/>
      </w:pPr>
    </w:lvl>
    <w:lvl w:ilvl="3" w:tplc="0426000F" w:tentative="1">
      <w:start w:val="1"/>
      <w:numFmt w:val="decimal"/>
      <w:lvlText w:val="%4."/>
      <w:lvlJc w:val="left"/>
      <w:pPr>
        <w:ind w:left="2833" w:hanging="360"/>
      </w:pPr>
    </w:lvl>
    <w:lvl w:ilvl="4" w:tplc="04260019" w:tentative="1">
      <w:start w:val="1"/>
      <w:numFmt w:val="lowerLetter"/>
      <w:lvlText w:val="%5."/>
      <w:lvlJc w:val="left"/>
      <w:pPr>
        <w:ind w:left="3553" w:hanging="360"/>
      </w:pPr>
    </w:lvl>
    <w:lvl w:ilvl="5" w:tplc="0426001B" w:tentative="1">
      <w:start w:val="1"/>
      <w:numFmt w:val="lowerRoman"/>
      <w:lvlText w:val="%6."/>
      <w:lvlJc w:val="right"/>
      <w:pPr>
        <w:ind w:left="4273" w:hanging="180"/>
      </w:pPr>
    </w:lvl>
    <w:lvl w:ilvl="6" w:tplc="0426000F" w:tentative="1">
      <w:start w:val="1"/>
      <w:numFmt w:val="decimal"/>
      <w:lvlText w:val="%7."/>
      <w:lvlJc w:val="left"/>
      <w:pPr>
        <w:ind w:left="4993" w:hanging="360"/>
      </w:pPr>
    </w:lvl>
    <w:lvl w:ilvl="7" w:tplc="04260019" w:tentative="1">
      <w:start w:val="1"/>
      <w:numFmt w:val="lowerLetter"/>
      <w:lvlText w:val="%8."/>
      <w:lvlJc w:val="left"/>
      <w:pPr>
        <w:ind w:left="5713" w:hanging="360"/>
      </w:pPr>
    </w:lvl>
    <w:lvl w:ilvl="8" w:tplc="0426001B" w:tentative="1">
      <w:start w:val="1"/>
      <w:numFmt w:val="lowerRoman"/>
      <w:lvlText w:val="%9."/>
      <w:lvlJc w:val="right"/>
      <w:pPr>
        <w:ind w:left="6433" w:hanging="180"/>
      </w:pPr>
    </w:lvl>
  </w:abstractNum>
  <w:abstractNum w:abstractNumId="7" w15:restartNumberingAfterBreak="0">
    <w:nsid w:val="47FB19A9"/>
    <w:multiLevelType w:val="hybridMultilevel"/>
    <w:tmpl w:val="40FC5F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529838C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59B94F8F"/>
    <w:multiLevelType w:val="hybridMultilevel"/>
    <w:tmpl w:val="CA12A9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8030DB3"/>
    <w:multiLevelType w:val="hybridMultilevel"/>
    <w:tmpl w:val="63E01E28"/>
    <w:lvl w:ilvl="0" w:tplc="169CDADA">
      <w:start w:val="1"/>
      <w:numFmt w:val="bullet"/>
      <w:lvlText w:val=""/>
      <w:lvlJc w:val="left"/>
      <w:pPr>
        <w:ind w:left="673" w:hanging="360"/>
      </w:pPr>
      <w:rPr>
        <w:rFonts w:ascii="Symbol" w:eastAsia="Times New Roman" w:hAnsi="Symbol" w:cs="Arial" w:hint="default"/>
      </w:rPr>
    </w:lvl>
    <w:lvl w:ilvl="1" w:tplc="04260003" w:tentative="1">
      <w:start w:val="1"/>
      <w:numFmt w:val="bullet"/>
      <w:lvlText w:val="o"/>
      <w:lvlJc w:val="left"/>
      <w:pPr>
        <w:ind w:left="1393" w:hanging="360"/>
      </w:pPr>
      <w:rPr>
        <w:rFonts w:ascii="Courier New" w:hAnsi="Courier New" w:cs="Courier New" w:hint="default"/>
      </w:rPr>
    </w:lvl>
    <w:lvl w:ilvl="2" w:tplc="04260005" w:tentative="1">
      <w:start w:val="1"/>
      <w:numFmt w:val="bullet"/>
      <w:lvlText w:val=""/>
      <w:lvlJc w:val="left"/>
      <w:pPr>
        <w:ind w:left="2113" w:hanging="360"/>
      </w:pPr>
      <w:rPr>
        <w:rFonts w:ascii="Wingdings" w:hAnsi="Wingdings" w:hint="default"/>
      </w:rPr>
    </w:lvl>
    <w:lvl w:ilvl="3" w:tplc="04260001" w:tentative="1">
      <w:start w:val="1"/>
      <w:numFmt w:val="bullet"/>
      <w:lvlText w:val=""/>
      <w:lvlJc w:val="left"/>
      <w:pPr>
        <w:ind w:left="2833" w:hanging="360"/>
      </w:pPr>
      <w:rPr>
        <w:rFonts w:ascii="Symbol" w:hAnsi="Symbol" w:hint="default"/>
      </w:rPr>
    </w:lvl>
    <w:lvl w:ilvl="4" w:tplc="04260003" w:tentative="1">
      <w:start w:val="1"/>
      <w:numFmt w:val="bullet"/>
      <w:lvlText w:val="o"/>
      <w:lvlJc w:val="left"/>
      <w:pPr>
        <w:ind w:left="3553" w:hanging="360"/>
      </w:pPr>
      <w:rPr>
        <w:rFonts w:ascii="Courier New" w:hAnsi="Courier New" w:cs="Courier New" w:hint="default"/>
      </w:rPr>
    </w:lvl>
    <w:lvl w:ilvl="5" w:tplc="04260005" w:tentative="1">
      <w:start w:val="1"/>
      <w:numFmt w:val="bullet"/>
      <w:lvlText w:val=""/>
      <w:lvlJc w:val="left"/>
      <w:pPr>
        <w:ind w:left="4273" w:hanging="360"/>
      </w:pPr>
      <w:rPr>
        <w:rFonts w:ascii="Wingdings" w:hAnsi="Wingdings" w:hint="default"/>
      </w:rPr>
    </w:lvl>
    <w:lvl w:ilvl="6" w:tplc="04260001" w:tentative="1">
      <w:start w:val="1"/>
      <w:numFmt w:val="bullet"/>
      <w:lvlText w:val=""/>
      <w:lvlJc w:val="left"/>
      <w:pPr>
        <w:ind w:left="4993" w:hanging="360"/>
      </w:pPr>
      <w:rPr>
        <w:rFonts w:ascii="Symbol" w:hAnsi="Symbol" w:hint="default"/>
      </w:rPr>
    </w:lvl>
    <w:lvl w:ilvl="7" w:tplc="04260003" w:tentative="1">
      <w:start w:val="1"/>
      <w:numFmt w:val="bullet"/>
      <w:lvlText w:val="o"/>
      <w:lvlJc w:val="left"/>
      <w:pPr>
        <w:ind w:left="5713" w:hanging="360"/>
      </w:pPr>
      <w:rPr>
        <w:rFonts w:ascii="Courier New" w:hAnsi="Courier New" w:cs="Courier New" w:hint="default"/>
      </w:rPr>
    </w:lvl>
    <w:lvl w:ilvl="8" w:tplc="04260005" w:tentative="1">
      <w:start w:val="1"/>
      <w:numFmt w:val="bullet"/>
      <w:lvlText w:val=""/>
      <w:lvlJc w:val="left"/>
      <w:pPr>
        <w:ind w:left="6433" w:hanging="360"/>
      </w:pPr>
      <w:rPr>
        <w:rFonts w:ascii="Wingdings" w:hAnsi="Wingdings" w:hint="default"/>
      </w:rPr>
    </w:lvl>
  </w:abstractNum>
  <w:abstractNum w:abstractNumId="11" w15:restartNumberingAfterBreak="0">
    <w:nsid w:val="73A4264A"/>
    <w:multiLevelType w:val="hybridMultilevel"/>
    <w:tmpl w:val="51F8F6D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7E6A7AB0"/>
    <w:multiLevelType w:val="hybridMultilevel"/>
    <w:tmpl w:val="F90E5928"/>
    <w:lvl w:ilvl="0" w:tplc="1090E7C4">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86120918">
    <w:abstractNumId w:val="6"/>
  </w:num>
  <w:num w:numId="2" w16cid:durableId="284167375">
    <w:abstractNumId w:val="10"/>
  </w:num>
  <w:num w:numId="3" w16cid:durableId="125050121">
    <w:abstractNumId w:val="1"/>
  </w:num>
  <w:num w:numId="4" w16cid:durableId="319383721">
    <w:abstractNumId w:val="4"/>
  </w:num>
  <w:num w:numId="5" w16cid:durableId="1737704543">
    <w:abstractNumId w:val="3"/>
  </w:num>
  <w:num w:numId="6" w16cid:durableId="1517648392">
    <w:abstractNumId w:val="0"/>
  </w:num>
  <w:num w:numId="7" w16cid:durableId="1656033495">
    <w:abstractNumId w:val="2"/>
  </w:num>
  <w:num w:numId="8" w16cid:durableId="1149633028">
    <w:abstractNumId w:val="8"/>
  </w:num>
  <w:num w:numId="9" w16cid:durableId="1161702345">
    <w:abstractNumId w:val="5"/>
  </w:num>
  <w:num w:numId="10" w16cid:durableId="1480994006">
    <w:abstractNumId w:val="7"/>
  </w:num>
  <w:num w:numId="11" w16cid:durableId="495387977">
    <w:abstractNumId w:val="11"/>
  </w:num>
  <w:num w:numId="12" w16cid:durableId="1848014454">
    <w:abstractNumId w:val="9"/>
  </w:num>
  <w:num w:numId="13" w16cid:durableId="14210955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D06"/>
    <w:rsid w:val="00002133"/>
    <w:rsid w:val="00004BBA"/>
    <w:rsid w:val="000426BF"/>
    <w:rsid w:val="00057A83"/>
    <w:rsid w:val="000856AA"/>
    <w:rsid w:val="000959D0"/>
    <w:rsid w:val="00097441"/>
    <w:rsid w:val="000B460F"/>
    <w:rsid w:val="000E0C95"/>
    <w:rsid w:val="000F555C"/>
    <w:rsid w:val="00133DE4"/>
    <w:rsid w:val="00136F64"/>
    <w:rsid w:val="00163DFE"/>
    <w:rsid w:val="001B44FB"/>
    <w:rsid w:val="002213CD"/>
    <w:rsid w:val="00226D65"/>
    <w:rsid w:val="002A5822"/>
    <w:rsid w:val="002B5BC1"/>
    <w:rsid w:val="00325405"/>
    <w:rsid w:val="00397FAE"/>
    <w:rsid w:val="003D0329"/>
    <w:rsid w:val="003F7CC6"/>
    <w:rsid w:val="0040117D"/>
    <w:rsid w:val="00440B9D"/>
    <w:rsid w:val="00490CF8"/>
    <w:rsid w:val="004F4DC1"/>
    <w:rsid w:val="004F5494"/>
    <w:rsid w:val="00520525"/>
    <w:rsid w:val="00522936"/>
    <w:rsid w:val="00533141"/>
    <w:rsid w:val="005641E9"/>
    <w:rsid w:val="00593C85"/>
    <w:rsid w:val="005A19C4"/>
    <w:rsid w:val="006052A8"/>
    <w:rsid w:val="006328F1"/>
    <w:rsid w:val="00645DF1"/>
    <w:rsid w:val="0069485D"/>
    <w:rsid w:val="006C508D"/>
    <w:rsid w:val="006E3952"/>
    <w:rsid w:val="006E726D"/>
    <w:rsid w:val="00732C6E"/>
    <w:rsid w:val="007673DC"/>
    <w:rsid w:val="00770F1C"/>
    <w:rsid w:val="007C49A4"/>
    <w:rsid w:val="00862D57"/>
    <w:rsid w:val="0088246B"/>
    <w:rsid w:val="008A1024"/>
    <w:rsid w:val="00923155"/>
    <w:rsid w:val="00974749"/>
    <w:rsid w:val="009D0D51"/>
    <w:rsid w:val="009D552C"/>
    <w:rsid w:val="00A0208F"/>
    <w:rsid w:val="00A6292C"/>
    <w:rsid w:val="00A847F2"/>
    <w:rsid w:val="00A92B30"/>
    <w:rsid w:val="00AB5845"/>
    <w:rsid w:val="00AD1835"/>
    <w:rsid w:val="00B31228"/>
    <w:rsid w:val="00BB2FE7"/>
    <w:rsid w:val="00BB620A"/>
    <w:rsid w:val="00BD617F"/>
    <w:rsid w:val="00C2627C"/>
    <w:rsid w:val="00C27608"/>
    <w:rsid w:val="00C56700"/>
    <w:rsid w:val="00C610EB"/>
    <w:rsid w:val="00C779E6"/>
    <w:rsid w:val="00CA028E"/>
    <w:rsid w:val="00CC4A65"/>
    <w:rsid w:val="00D15B40"/>
    <w:rsid w:val="00D34D4B"/>
    <w:rsid w:val="00D4253B"/>
    <w:rsid w:val="00D80F47"/>
    <w:rsid w:val="00E11D8E"/>
    <w:rsid w:val="00EA1AA8"/>
    <w:rsid w:val="00EA4C9B"/>
    <w:rsid w:val="00EF5947"/>
    <w:rsid w:val="00F30D06"/>
    <w:rsid w:val="00F922B0"/>
    <w:rsid w:val="00FA33A3"/>
    <w:rsid w:val="00FC09F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ED95D"/>
  <w15:chartTrackingRefBased/>
  <w15:docId w15:val="{BB119E12-435E-4B3C-A85F-A9F086013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20A"/>
    <w:pPr>
      <w:spacing w:after="0" w:line="240" w:lineRule="auto"/>
    </w:pPr>
    <w:rPr>
      <w:rFonts w:ascii="Times New Roman" w:eastAsia="Times New Roman" w:hAnsi="Times New Roman" w:cs="Times New Roman"/>
      <w:kern w:val="0"/>
      <w:sz w:val="20"/>
      <w:szCs w:val="20"/>
      <w:lang w:val="en-US" w:eastAsia="lv-LV"/>
      <w14:ligatures w14:val="none"/>
    </w:rPr>
  </w:style>
  <w:style w:type="paragraph" w:styleId="Heading1">
    <w:name w:val="heading 1"/>
    <w:basedOn w:val="Normal"/>
    <w:next w:val="Normal"/>
    <w:link w:val="Heading1Char"/>
    <w:uiPriority w:val="9"/>
    <w:qFormat/>
    <w:rsid w:val="00097441"/>
    <w:pPr>
      <w:keepNext/>
      <w:keepLines/>
      <w:spacing w:before="360" w:after="80" w:line="278" w:lineRule="auto"/>
      <w:outlineLvl w:val="0"/>
    </w:pPr>
    <w:rPr>
      <w:rFonts w:asciiTheme="majorHAnsi" w:eastAsiaTheme="majorEastAsia" w:hAnsiTheme="majorHAnsi" w:cstheme="majorBidi"/>
      <w:color w:val="D2002D" w:themeColor="accent2"/>
      <w:kern w:val="2"/>
      <w:sz w:val="40"/>
      <w:szCs w:val="40"/>
      <w:lang w:val="lv-LV" w:eastAsia="en-US"/>
      <w14:ligatures w14:val="standardContextual"/>
    </w:rPr>
  </w:style>
  <w:style w:type="paragraph" w:styleId="Heading2">
    <w:name w:val="heading 2"/>
    <w:basedOn w:val="Normal"/>
    <w:next w:val="Normal"/>
    <w:link w:val="Heading2Char"/>
    <w:uiPriority w:val="9"/>
    <w:semiHidden/>
    <w:unhideWhenUsed/>
    <w:qFormat/>
    <w:rsid w:val="00097441"/>
    <w:pPr>
      <w:keepNext/>
      <w:keepLines/>
      <w:spacing w:before="160" w:after="80" w:line="278" w:lineRule="auto"/>
      <w:outlineLvl w:val="1"/>
    </w:pPr>
    <w:rPr>
      <w:rFonts w:asciiTheme="majorHAnsi" w:eastAsiaTheme="majorEastAsia" w:hAnsiTheme="majorHAnsi" w:cstheme="majorBidi"/>
      <w:color w:val="2F3239" w:themeColor="text1"/>
      <w:kern w:val="2"/>
      <w:sz w:val="32"/>
      <w:szCs w:val="32"/>
      <w:lang w:val="lv-LV" w:eastAsia="en-US"/>
      <w14:ligatures w14:val="standardContextual"/>
    </w:rPr>
  </w:style>
  <w:style w:type="paragraph" w:styleId="Heading3">
    <w:name w:val="heading 3"/>
    <w:basedOn w:val="Normal"/>
    <w:next w:val="Normal"/>
    <w:link w:val="Heading3Char"/>
    <w:uiPriority w:val="9"/>
    <w:semiHidden/>
    <w:unhideWhenUsed/>
    <w:qFormat/>
    <w:rsid w:val="00097441"/>
    <w:pPr>
      <w:keepNext/>
      <w:keepLines/>
      <w:spacing w:before="160" w:after="80" w:line="278" w:lineRule="auto"/>
      <w:outlineLvl w:val="2"/>
    </w:pPr>
    <w:rPr>
      <w:rFonts w:asciiTheme="minorHAnsi" w:eastAsiaTheme="majorEastAsia" w:hAnsiTheme="minorHAnsi" w:cstheme="majorBidi"/>
      <w:color w:val="B9B29E" w:themeColor="accent1" w:themeShade="BF"/>
      <w:kern w:val="2"/>
      <w:sz w:val="28"/>
      <w:szCs w:val="28"/>
      <w:lang w:val="lv-LV" w:eastAsia="en-US"/>
      <w14:ligatures w14:val="standardContextual"/>
    </w:rPr>
  </w:style>
  <w:style w:type="paragraph" w:styleId="Heading4">
    <w:name w:val="heading 4"/>
    <w:basedOn w:val="Normal"/>
    <w:next w:val="Normal"/>
    <w:link w:val="Heading4Char"/>
    <w:uiPriority w:val="9"/>
    <w:semiHidden/>
    <w:unhideWhenUsed/>
    <w:qFormat/>
    <w:rsid w:val="00097441"/>
    <w:pPr>
      <w:keepNext/>
      <w:keepLines/>
      <w:spacing w:before="80" w:after="40" w:line="278" w:lineRule="auto"/>
      <w:outlineLvl w:val="3"/>
    </w:pPr>
    <w:rPr>
      <w:rFonts w:asciiTheme="minorHAnsi" w:eastAsiaTheme="majorEastAsia" w:hAnsiTheme="minorHAnsi" w:cstheme="majorBidi"/>
      <w:i/>
      <w:iCs/>
      <w:color w:val="B9B29E" w:themeColor="accent1" w:themeShade="BF"/>
      <w:kern w:val="2"/>
      <w:sz w:val="24"/>
      <w:szCs w:val="24"/>
      <w:lang w:val="lv-LV" w:eastAsia="en-US"/>
      <w14:ligatures w14:val="standardContextual"/>
    </w:rPr>
  </w:style>
  <w:style w:type="paragraph" w:styleId="Heading5">
    <w:name w:val="heading 5"/>
    <w:basedOn w:val="Normal"/>
    <w:next w:val="Normal"/>
    <w:link w:val="Heading5Char"/>
    <w:uiPriority w:val="9"/>
    <w:semiHidden/>
    <w:unhideWhenUsed/>
    <w:qFormat/>
    <w:rsid w:val="00097441"/>
    <w:pPr>
      <w:keepNext/>
      <w:keepLines/>
      <w:spacing w:before="80" w:after="40" w:line="278" w:lineRule="auto"/>
      <w:outlineLvl w:val="4"/>
    </w:pPr>
    <w:rPr>
      <w:rFonts w:asciiTheme="minorHAnsi" w:eastAsiaTheme="majorEastAsia" w:hAnsiTheme="minorHAnsi" w:cstheme="majorBidi"/>
      <w:color w:val="B9B29E" w:themeColor="accent1" w:themeShade="BF"/>
      <w:kern w:val="2"/>
      <w:sz w:val="24"/>
      <w:szCs w:val="24"/>
      <w:lang w:val="lv-LV" w:eastAsia="en-US"/>
      <w14:ligatures w14:val="standardContextual"/>
    </w:rPr>
  </w:style>
  <w:style w:type="paragraph" w:styleId="Heading6">
    <w:name w:val="heading 6"/>
    <w:basedOn w:val="Normal"/>
    <w:next w:val="Normal"/>
    <w:link w:val="Heading6Char"/>
    <w:uiPriority w:val="9"/>
    <w:semiHidden/>
    <w:unhideWhenUsed/>
    <w:qFormat/>
    <w:rsid w:val="00097441"/>
    <w:pPr>
      <w:keepNext/>
      <w:keepLines/>
      <w:spacing w:before="40" w:line="278" w:lineRule="auto"/>
      <w:outlineLvl w:val="5"/>
    </w:pPr>
    <w:rPr>
      <w:rFonts w:asciiTheme="minorHAnsi" w:eastAsiaTheme="majorEastAsia" w:hAnsiTheme="minorHAnsi" w:cstheme="majorBidi"/>
      <w:i/>
      <w:iCs/>
      <w:color w:val="6F7686" w:themeColor="text1" w:themeTint="A6"/>
      <w:kern w:val="2"/>
      <w:sz w:val="24"/>
      <w:szCs w:val="24"/>
      <w:lang w:val="lv-LV" w:eastAsia="en-US"/>
      <w14:ligatures w14:val="standardContextual"/>
    </w:rPr>
  </w:style>
  <w:style w:type="paragraph" w:styleId="Heading7">
    <w:name w:val="heading 7"/>
    <w:basedOn w:val="Normal"/>
    <w:next w:val="Normal"/>
    <w:link w:val="Heading7Char"/>
    <w:uiPriority w:val="9"/>
    <w:semiHidden/>
    <w:unhideWhenUsed/>
    <w:qFormat/>
    <w:rsid w:val="00097441"/>
    <w:pPr>
      <w:keepNext/>
      <w:keepLines/>
      <w:spacing w:before="40" w:line="278" w:lineRule="auto"/>
      <w:outlineLvl w:val="6"/>
    </w:pPr>
    <w:rPr>
      <w:rFonts w:asciiTheme="minorHAnsi" w:eastAsiaTheme="majorEastAsia" w:hAnsiTheme="minorHAnsi" w:cstheme="majorBidi"/>
      <w:color w:val="6F7686" w:themeColor="text1" w:themeTint="A6"/>
      <w:kern w:val="2"/>
      <w:sz w:val="24"/>
      <w:szCs w:val="24"/>
      <w:lang w:val="lv-LV" w:eastAsia="en-US"/>
      <w14:ligatures w14:val="standardContextual"/>
    </w:rPr>
  </w:style>
  <w:style w:type="paragraph" w:styleId="Heading8">
    <w:name w:val="heading 8"/>
    <w:basedOn w:val="Normal"/>
    <w:next w:val="Normal"/>
    <w:link w:val="Heading8Char"/>
    <w:uiPriority w:val="9"/>
    <w:semiHidden/>
    <w:unhideWhenUsed/>
    <w:qFormat/>
    <w:rsid w:val="00097441"/>
    <w:pPr>
      <w:keepNext/>
      <w:keepLines/>
      <w:spacing w:line="278" w:lineRule="auto"/>
      <w:outlineLvl w:val="7"/>
    </w:pPr>
    <w:rPr>
      <w:rFonts w:asciiTheme="minorHAnsi" w:eastAsiaTheme="majorEastAsia" w:hAnsiTheme="minorHAnsi" w:cstheme="majorBidi"/>
      <w:i/>
      <w:iCs/>
      <w:color w:val="4B4F5A" w:themeColor="text1" w:themeTint="D8"/>
      <w:kern w:val="2"/>
      <w:sz w:val="24"/>
      <w:szCs w:val="24"/>
      <w:lang w:val="lv-LV" w:eastAsia="en-US"/>
      <w14:ligatures w14:val="standardContextual"/>
    </w:rPr>
  </w:style>
  <w:style w:type="paragraph" w:styleId="Heading9">
    <w:name w:val="heading 9"/>
    <w:basedOn w:val="Normal"/>
    <w:next w:val="Normal"/>
    <w:link w:val="Heading9Char"/>
    <w:uiPriority w:val="9"/>
    <w:semiHidden/>
    <w:unhideWhenUsed/>
    <w:qFormat/>
    <w:rsid w:val="00097441"/>
    <w:pPr>
      <w:keepNext/>
      <w:keepLines/>
      <w:spacing w:line="278" w:lineRule="auto"/>
      <w:outlineLvl w:val="8"/>
    </w:pPr>
    <w:rPr>
      <w:rFonts w:asciiTheme="minorHAnsi" w:eastAsiaTheme="majorEastAsia" w:hAnsiTheme="minorHAnsi" w:cstheme="majorBidi"/>
      <w:color w:val="4B4F5A" w:themeColor="text1" w:themeTint="D8"/>
      <w:kern w:val="2"/>
      <w:sz w:val="24"/>
      <w:szCs w:val="24"/>
      <w:lang w:val="lv-LV"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441"/>
    <w:rPr>
      <w:rFonts w:asciiTheme="majorHAnsi" w:eastAsiaTheme="majorEastAsia" w:hAnsiTheme="majorHAnsi" w:cstheme="majorBidi"/>
      <w:color w:val="D2002D" w:themeColor="accent2"/>
      <w:sz w:val="40"/>
      <w:szCs w:val="40"/>
    </w:rPr>
  </w:style>
  <w:style w:type="character" w:customStyle="1" w:styleId="Heading2Char">
    <w:name w:val="Heading 2 Char"/>
    <w:basedOn w:val="DefaultParagraphFont"/>
    <w:link w:val="Heading2"/>
    <w:uiPriority w:val="9"/>
    <w:semiHidden/>
    <w:rsid w:val="00097441"/>
    <w:rPr>
      <w:rFonts w:asciiTheme="majorHAnsi" w:eastAsiaTheme="majorEastAsia" w:hAnsiTheme="majorHAnsi" w:cstheme="majorBidi"/>
      <w:color w:val="2F3239" w:themeColor="text1"/>
      <w:sz w:val="32"/>
      <w:szCs w:val="32"/>
    </w:rPr>
  </w:style>
  <w:style w:type="character" w:customStyle="1" w:styleId="Heading3Char">
    <w:name w:val="Heading 3 Char"/>
    <w:basedOn w:val="DefaultParagraphFont"/>
    <w:link w:val="Heading3"/>
    <w:uiPriority w:val="9"/>
    <w:semiHidden/>
    <w:rsid w:val="00097441"/>
    <w:rPr>
      <w:rFonts w:eastAsiaTheme="majorEastAsia" w:cstheme="majorBidi"/>
      <w:color w:val="B9B29E" w:themeColor="accent1" w:themeShade="BF"/>
      <w:sz w:val="28"/>
      <w:szCs w:val="28"/>
    </w:rPr>
  </w:style>
  <w:style w:type="character" w:customStyle="1" w:styleId="Heading4Char">
    <w:name w:val="Heading 4 Char"/>
    <w:basedOn w:val="DefaultParagraphFont"/>
    <w:link w:val="Heading4"/>
    <w:uiPriority w:val="9"/>
    <w:semiHidden/>
    <w:rsid w:val="00097441"/>
    <w:rPr>
      <w:rFonts w:eastAsiaTheme="majorEastAsia" w:cstheme="majorBidi"/>
      <w:i/>
      <w:iCs/>
      <w:color w:val="B9B29E" w:themeColor="accent1" w:themeShade="BF"/>
    </w:rPr>
  </w:style>
  <w:style w:type="character" w:customStyle="1" w:styleId="Heading5Char">
    <w:name w:val="Heading 5 Char"/>
    <w:basedOn w:val="DefaultParagraphFont"/>
    <w:link w:val="Heading5"/>
    <w:uiPriority w:val="9"/>
    <w:semiHidden/>
    <w:rsid w:val="00097441"/>
    <w:rPr>
      <w:rFonts w:eastAsiaTheme="majorEastAsia" w:cstheme="majorBidi"/>
      <w:color w:val="B9B29E" w:themeColor="accent1" w:themeShade="BF"/>
    </w:rPr>
  </w:style>
  <w:style w:type="character" w:customStyle="1" w:styleId="Heading6Char">
    <w:name w:val="Heading 6 Char"/>
    <w:basedOn w:val="DefaultParagraphFont"/>
    <w:link w:val="Heading6"/>
    <w:uiPriority w:val="9"/>
    <w:semiHidden/>
    <w:rsid w:val="00097441"/>
    <w:rPr>
      <w:rFonts w:eastAsiaTheme="majorEastAsia" w:cstheme="majorBidi"/>
      <w:i/>
      <w:iCs/>
      <w:color w:val="6F7686" w:themeColor="text1" w:themeTint="A6"/>
    </w:rPr>
  </w:style>
  <w:style w:type="character" w:customStyle="1" w:styleId="Heading7Char">
    <w:name w:val="Heading 7 Char"/>
    <w:basedOn w:val="DefaultParagraphFont"/>
    <w:link w:val="Heading7"/>
    <w:uiPriority w:val="9"/>
    <w:semiHidden/>
    <w:rsid w:val="00097441"/>
    <w:rPr>
      <w:rFonts w:eastAsiaTheme="majorEastAsia" w:cstheme="majorBidi"/>
      <w:color w:val="6F7686" w:themeColor="text1" w:themeTint="A6"/>
    </w:rPr>
  </w:style>
  <w:style w:type="character" w:customStyle="1" w:styleId="Heading8Char">
    <w:name w:val="Heading 8 Char"/>
    <w:basedOn w:val="DefaultParagraphFont"/>
    <w:link w:val="Heading8"/>
    <w:uiPriority w:val="9"/>
    <w:semiHidden/>
    <w:rsid w:val="00097441"/>
    <w:rPr>
      <w:rFonts w:eastAsiaTheme="majorEastAsia" w:cstheme="majorBidi"/>
      <w:i/>
      <w:iCs/>
      <w:color w:val="4B4F5A" w:themeColor="text1" w:themeTint="D8"/>
    </w:rPr>
  </w:style>
  <w:style w:type="character" w:customStyle="1" w:styleId="Heading9Char">
    <w:name w:val="Heading 9 Char"/>
    <w:basedOn w:val="DefaultParagraphFont"/>
    <w:link w:val="Heading9"/>
    <w:uiPriority w:val="9"/>
    <w:semiHidden/>
    <w:rsid w:val="00097441"/>
    <w:rPr>
      <w:rFonts w:eastAsiaTheme="majorEastAsia" w:cstheme="majorBidi"/>
      <w:color w:val="4B4F5A" w:themeColor="text1" w:themeTint="D8"/>
    </w:rPr>
  </w:style>
  <w:style w:type="paragraph" w:styleId="Title">
    <w:name w:val="Title"/>
    <w:basedOn w:val="Normal"/>
    <w:next w:val="Normal"/>
    <w:link w:val="TitleChar"/>
    <w:uiPriority w:val="10"/>
    <w:qFormat/>
    <w:rsid w:val="00097441"/>
    <w:pPr>
      <w:spacing w:after="80"/>
      <w:contextualSpacing/>
    </w:pPr>
    <w:rPr>
      <w:rFonts w:asciiTheme="majorHAnsi" w:eastAsiaTheme="majorEastAsia" w:hAnsiTheme="majorHAnsi" w:cstheme="majorBidi"/>
      <w:color w:val="D2002D" w:themeColor="accent2"/>
      <w:spacing w:val="-10"/>
      <w:kern w:val="28"/>
      <w:sz w:val="56"/>
      <w:szCs w:val="56"/>
      <w:lang w:val="lv-LV" w:eastAsia="en-US"/>
      <w14:ligatures w14:val="standardContextual"/>
    </w:rPr>
  </w:style>
  <w:style w:type="character" w:customStyle="1" w:styleId="TitleChar">
    <w:name w:val="Title Char"/>
    <w:basedOn w:val="DefaultParagraphFont"/>
    <w:link w:val="Title"/>
    <w:uiPriority w:val="10"/>
    <w:rsid w:val="00097441"/>
    <w:rPr>
      <w:rFonts w:asciiTheme="majorHAnsi" w:eastAsiaTheme="majorEastAsia" w:hAnsiTheme="majorHAnsi" w:cstheme="majorBidi"/>
      <w:color w:val="D2002D" w:themeColor="accent2"/>
      <w:spacing w:val="-10"/>
      <w:kern w:val="28"/>
      <w:sz w:val="56"/>
      <w:szCs w:val="56"/>
    </w:rPr>
  </w:style>
  <w:style w:type="paragraph" w:styleId="Subtitle">
    <w:name w:val="Subtitle"/>
    <w:basedOn w:val="Normal"/>
    <w:next w:val="Normal"/>
    <w:link w:val="SubtitleChar"/>
    <w:uiPriority w:val="11"/>
    <w:qFormat/>
    <w:rsid w:val="00097441"/>
    <w:pPr>
      <w:numPr>
        <w:ilvl w:val="1"/>
      </w:numPr>
      <w:spacing w:after="160" w:line="278" w:lineRule="auto"/>
    </w:pPr>
    <w:rPr>
      <w:rFonts w:asciiTheme="minorHAnsi" w:eastAsiaTheme="majorEastAsia" w:hAnsiTheme="minorHAnsi" w:cstheme="majorBidi"/>
      <w:color w:val="474955" w:themeColor="text2"/>
      <w:spacing w:val="15"/>
      <w:kern w:val="2"/>
      <w:sz w:val="28"/>
      <w:szCs w:val="28"/>
      <w:lang w:val="lv-LV" w:eastAsia="en-US"/>
      <w14:ligatures w14:val="standardContextual"/>
    </w:rPr>
  </w:style>
  <w:style w:type="character" w:customStyle="1" w:styleId="SubtitleChar">
    <w:name w:val="Subtitle Char"/>
    <w:basedOn w:val="DefaultParagraphFont"/>
    <w:link w:val="Subtitle"/>
    <w:uiPriority w:val="11"/>
    <w:rsid w:val="00097441"/>
    <w:rPr>
      <w:rFonts w:eastAsiaTheme="majorEastAsia" w:cstheme="majorBidi"/>
      <w:color w:val="474955" w:themeColor="text2"/>
      <w:spacing w:val="15"/>
      <w:sz w:val="28"/>
      <w:szCs w:val="28"/>
    </w:rPr>
  </w:style>
  <w:style w:type="paragraph" w:styleId="Quote">
    <w:name w:val="Quote"/>
    <w:basedOn w:val="Normal"/>
    <w:next w:val="Normal"/>
    <w:link w:val="QuoteChar"/>
    <w:uiPriority w:val="29"/>
    <w:qFormat/>
    <w:rsid w:val="00097441"/>
    <w:pPr>
      <w:spacing w:before="160" w:after="160" w:line="278" w:lineRule="auto"/>
      <w:jc w:val="center"/>
    </w:pPr>
    <w:rPr>
      <w:rFonts w:asciiTheme="minorHAnsi" w:eastAsiaTheme="minorHAnsi" w:hAnsiTheme="minorHAnsi" w:cstheme="minorBidi"/>
      <w:i/>
      <w:iCs/>
      <w:color w:val="5D6270" w:themeColor="text1" w:themeTint="BF"/>
      <w:kern w:val="2"/>
      <w:sz w:val="24"/>
      <w:szCs w:val="24"/>
      <w:lang w:val="lv-LV" w:eastAsia="en-US"/>
      <w14:ligatures w14:val="standardContextual"/>
    </w:rPr>
  </w:style>
  <w:style w:type="character" w:customStyle="1" w:styleId="QuoteChar">
    <w:name w:val="Quote Char"/>
    <w:basedOn w:val="DefaultParagraphFont"/>
    <w:link w:val="Quote"/>
    <w:uiPriority w:val="29"/>
    <w:rsid w:val="00097441"/>
    <w:rPr>
      <w:i/>
      <w:iCs/>
      <w:color w:val="5D6270" w:themeColor="text1" w:themeTint="BF"/>
    </w:rPr>
  </w:style>
  <w:style w:type="paragraph" w:styleId="ListParagraph">
    <w:name w:val="List Paragraph"/>
    <w:aliases w:val="H&amp;P List Paragraph,2,Strip,Normal bullet 2,Bullet list,Syle 1,Saistīto dokumentu saraksts,PPS_Bullet,List Paragraph1,Numurets,Virsraksti,Saraksta rindkopa,Bullets,Numbered List,Paragraph,Bullet point 1,1st level - Bullet List Paragraph,l"/>
    <w:basedOn w:val="Normal"/>
    <w:link w:val="ListParagraphChar"/>
    <w:uiPriority w:val="34"/>
    <w:qFormat/>
    <w:rsid w:val="00097441"/>
    <w:pPr>
      <w:spacing w:after="160" w:line="278" w:lineRule="auto"/>
      <w:ind w:left="720"/>
      <w:contextualSpacing/>
    </w:pPr>
    <w:rPr>
      <w:rFonts w:asciiTheme="minorHAnsi" w:eastAsiaTheme="minorHAnsi" w:hAnsiTheme="minorHAnsi" w:cstheme="minorBidi"/>
      <w:kern w:val="2"/>
      <w:sz w:val="24"/>
      <w:szCs w:val="24"/>
      <w:lang w:val="lv-LV" w:eastAsia="en-US"/>
      <w14:ligatures w14:val="standardContextual"/>
    </w:rPr>
  </w:style>
  <w:style w:type="character" w:styleId="IntenseEmphasis">
    <w:name w:val="Intense Emphasis"/>
    <w:basedOn w:val="DefaultParagraphFont"/>
    <w:uiPriority w:val="21"/>
    <w:qFormat/>
    <w:rsid w:val="00097441"/>
    <w:rPr>
      <w:i/>
      <w:iCs/>
      <w:color w:val="2F3239" w:themeColor="text1"/>
    </w:rPr>
  </w:style>
  <w:style w:type="paragraph" w:styleId="IntenseQuote">
    <w:name w:val="Intense Quote"/>
    <w:basedOn w:val="Normal"/>
    <w:next w:val="Normal"/>
    <w:link w:val="IntenseQuoteChar"/>
    <w:uiPriority w:val="30"/>
    <w:qFormat/>
    <w:rsid w:val="00097441"/>
    <w:pPr>
      <w:pBdr>
        <w:top w:val="single" w:sz="4" w:space="10" w:color="B9B29E" w:themeColor="accent1" w:themeShade="BF"/>
        <w:bottom w:val="single" w:sz="4" w:space="10" w:color="B9B29E" w:themeColor="accent1" w:themeShade="BF"/>
      </w:pBdr>
      <w:spacing w:before="360" w:after="360" w:line="278" w:lineRule="auto"/>
      <w:ind w:left="864" w:right="864"/>
      <w:jc w:val="center"/>
    </w:pPr>
    <w:rPr>
      <w:rFonts w:asciiTheme="minorHAnsi" w:eastAsiaTheme="minorHAnsi" w:hAnsiTheme="minorHAnsi" w:cstheme="minorBidi"/>
      <w:i/>
      <w:iCs/>
      <w:color w:val="474955" w:themeColor="text2"/>
      <w:kern w:val="2"/>
      <w:sz w:val="24"/>
      <w:szCs w:val="24"/>
      <w:lang w:val="lv-LV" w:eastAsia="en-US"/>
      <w14:ligatures w14:val="standardContextual"/>
    </w:rPr>
  </w:style>
  <w:style w:type="character" w:customStyle="1" w:styleId="IntenseQuoteChar">
    <w:name w:val="Intense Quote Char"/>
    <w:basedOn w:val="DefaultParagraphFont"/>
    <w:link w:val="IntenseQuote"/>
    <w:uiPriority w:val="30"/>
    <w:rsid w:val="00097441"/>
    <w:rPr>
      <w:i/>
      <w:iCs/>
      <w:color w:val="474955" w:themeColor="text2"/>
    </w:rPr>
  </w:style>
  <w:style w:type="character" w:styleId="IntenseReference">
    <w:name w:val="Intense Reference"/>
    <w:basedOn w:val="DefaultParagraphFont"/>
    <w:uiPriority w:val="32"/>
    <w:qFormat/>
    <w:rsid w:val="00097441"/>
    <w:rPr>
      <w:b/>
      <w:bCs/>
      <w:smallCaps/>
      <w:color w:val="2F3239" w:themeColor="text1"/>
      <w:spacing w:val="5"/>
    </w:rPr>
  </w:style>
  <w:style w:type="character" w:styleId="SubtleEmphasis">
    <w:name w:val="Subtle Emphasis"/>
    <w:basedOn w:val="DefaultParagraphFont"/>
    <w:uiPriority w:val="19"/>
    <w:qFormat/>
    <w:rsid w:val="00097441"/>
    <w:rPr>
      <w:i/>
      <w:iCs/>
      <w:color w:val="474955" w:themeColor="text2"/>
    </w:rPr>
  </w:style>
  <w:style w:type="paragraph" w:styleId="NoSpacing">
    <w:name w:val="No Spacing"/>
    <w:uiPriority w:val="1"/>
    <w:qFormat/>
    <w:rsid w:val="00097441"/>
    <w:pPr>
      <w:spacing w:after="0" w:line="240" w:lineRule="auto"/>
    </w:pPr>
  </w:style>
  <w:style w:type="table" w:styleId="TableGrid">
    <w:name w:val="Table Grid"/>
    <w:aliases w:val="CV table"/>
    <w:basedOn w:val="TableNormal"/>
    <w:uiPriority w:val="39"/>
    <w:qFormat/>
    <w:rsid w:val="00BB62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15B40"/>
    <w:pPr>
      <w:autoSpaceDE w:val="0"/>
      <w:autoSpaceDN w:val="0"/>
      <w:adjustRightInd w:val="0"/>
      <w:spacing w:after="0" w:line="240" w:lineRule="auto"/>
    </w:pPr>
    <w:rPr>
      <w:rFonts w:ascii="Times New Roman" w:hAnsi="Times New Roman" w:cs="Times New Roman"/>
      <w:color w:val="000000"/>
      <w:kern w:val="0"/>
      <w:lang w:bidi="lo-LA"/>
    </w:rPr>
  </w:style>
  <w:style w:type="character" w:customStyle="1" w:styleId="normaltextrun">
    <w:name w:val="normaltextrun"/>
    <w:basedOn w:val="DefaultParagraphFont"/>
    <w:rsid w:val="00A847F2"/>
  </w:style>
  <w:style w:type="paragraph" w:styleId="FootnoteText">
    <w:name w:val="footnote text"/>
    <w:basedOn w:val="Normal"/>
    <w:link w:val="FootnoteTextChar"/>
    <w:uiPriority w:val="99"/>
    <w:semiHidden/>
    <w:unhideWhenUsed/>
    <w:rsid w:val="002A5822"/>
  </w:style>
  <w:style w:type="character" w:customStyle="1" w:styleId="FootnoteTextChar">
    <w:name w:val="Footnote Text Char"/>
    <w:basedOn w:val="DefaultParagraphFont"/>
    <w:link w:val="FootnoteText"/>
    <w:uiPriority w:val="99"/>
    <w:semiHidden/>
    <w:rsid w:val="002A5822"/>
    <w:rPr>
      <w:rFonts w:ascii="Times New Roman" w:eastAsia="Times New Roman" w:hAnsi="Times New Roman" w:cs="Times New Roman"/>
      <w:kern w:val="0"/>
      <w:sz w:val="20"/>
      <w:szCs w:val="20"/>
      <w:lang w:val="en-US" w:eastAsia="lv-LV"/>
      <w14:ligatures w14:val="none"/>
    </w:rPr>
  </w:style>
  <w:style w:type="character" w:styleId="FootnoteReference">
    <w:name w:val="footnote reference"/>
    <w:basedOn w:val="DefaultParagraphFont"/>
    <w:uiPriority w:val="99"/>
    <w:semiHidden/>
    <w:unhideWhenUsed/>
    <w:rsid w:val="002A5822"/>
    <w:rPr>
      <w:vertAlign w:val="superscript"/>
    </w:rPr>
  </w:style>
  <w:style w:type="character" w:styleId="Strong">
    <w:name w:val="Strong"/>
    <w:basedOn w:val="DefaultParagraphFont"/>
    <w:uiPriority w:val="22"/>
    <w:qFormat/>
    <w:rsid w:val="00AD1835"/>
    <w:rPr>
      <w:b/>
      <w:bCs/>
    </w:rPr>
  </w:style>
  <w:style w:type="paragraph" w:styleId="HTMLPreformatted">
    <w:name w:val="HTML Preformatted"/>
    <w:basedOn w:val="Normal"/>
    <w:link w:val="HTMLPreformattedChar"/>
    <w:uiPriority w:val="99"/>
    <w:semiHidden/>
    <w:unhideWhenUsed/>
    <w:rsid w:val="00C27608"/>
    <w:rPr>
      <w:rFonts w:ascii="Consolas" w:hAnsi="Consolas"/>
    </w:rPr>
  </w:style>
  <w:style w:type="character" w:customStyle="1" w:styleId="HTMLPreformattedChar">
    <w:name w:val="HTML Preformatted Char"/>
    <w:basedOn w:val="DefaultParagraphFont"/>
    <w:link w:val="HTMLPreformatted"/>
    <w:uiPriority w:val="99"/>
    <w:semiHidden/>
    <w:rsid w:val="00C27608"/>
    <w:rPr>
      <w:rFonts w:ascii="Consolas" w:eastAsia="Times New Roman" w:hAnsi="Consolas" w:cs="Times New Roman"/>
      <w:kern w:val="0"/>
      <w:sz w:val="20"/>
      <w:szCs w:val="20"/>
      <w:lang w:val="en-US" w:eastAsia="lv-LV"/>
      <w14:ligatures w14:val="none"/>
    </w:rPr>
  </w:style>
  <w:style w:type="character" w:styleId="CommentReference">
    <w:name w:val="annotation reference"/>
    <w:basedOn w:val="DefaultParagraphFont"/>
    <w:uiPriority w:val="99"/>
    <w:semiHidden/>
    <w:unhideWhenUsed/>
    <w:rsid w:val="00AB5845"/>
    <w:rPr>
      <w:sz w:val="16"/>
      <w:szCs w:val="16"/>
    </w:rPr>
  </w:style>
  <w:style w:type="paragraph" w:styleId="CommentText">
    <w:name w:val="annotation text"/>
    <w:basedOn w:val="Normal"/>
    <w:link w:val="CommentTextChar"/>
    <w:uiPriority w:val="99"/>
    <w:unhideWhenUsed/>
    <w:rsid w:val="00AB5845"/>
  </w:style>
  <w:style w:type="character" w:customStyle="1" w:styleId="CommentTextChar">
    <w:name w:val="Comment Text Char"/>
    <w:basedOn w:val="DefaultParagraphFont"/>
    <w:link w:val="CommentText"/>
    <w:uiPriority w:val="99"/>
    <w:rsid w:val="00AB5845"/>
    <w:rPr>
      <w:rFonts w:ascii="Times New Roman" w:eastAsia="Times New Roman" w:hAnsi="Times New Roman" w:cs="Times New Roman"/>
      <w:kern w:val="0"/>
      <w:sz w:val="20"/>
      <w:szCs w:val="20"/>
      <w:lang w:val="en-US" w:eastAsia="lv-LV"/>
      <w14:ligatures w14:val="none"/>
    </w:rPr>
  </w:style>
  <w:style w:type="paragraph" w:styleId="CommentSubject">
    <w:name w:val="annotation subject"/>
    <w:basedOn w:val="CommentText"/>
    <w:next w:val="CommentText"/>
    <w:link w:val="CommentSubjectChar"/>
    <w:uiPriority w:val="99"/>
    <w:semiHidden/>
    <w:unhideWhenUsed/>
    <w:rsid w:val="00AB5845"/>
    <w:rPr>
      <w:b/>
      <w:bCs/>
    </w:rPr>
  </w:style>
  <w:style w:type="character" w:customStyle="1" w:styleId="CommentSubjectChar">
    <w:name w:val="Comment Subject Char"/>
    <w:basedOn w:val="CommentTextChar"/>
    <w:link w:val="CommentSubject"/>
    <w:uiPriority w:val="99"/>
    <w:semiHidden/>
    <w:rsid w:val="00AB5845"/>
    <w:rPr>
      <w:rFonts w:ascii="Times New Roman" w:eastAsia="Times New Roman" w:hAnsi="Times New Roman" w:cs="Times New Roman"/>
      <w:b/>
      <w:bCs/>
      <w:kern w:val="0"/>
      <w:sz w:val="20"/>
      <w:szCs w:val="20"/>
      <w:lang w:val="en-US" w:eastAsia="lv-LV"/>
      <w14:ligatures w14:val="none"/>
    </w:rPr>
  </w:style>
  <w:style w:type="character" w:styleId="Hyperlink">
    <w:name w:val="Hyperlink"/>
    <w:basedOn w:val="DefaultParagraphFont"/>
    <w:uiPriority w:val="99"/>
    <w:unhideWhenUsed/>
    <w:rsid w:val="00D80F47"/>
    <w:rPr>
      <w:color w:val="474955" w:themeColor="hyperlink"/>
      <w:u w:val="single"/>
    </w:rPr>
  </w:style>
  <w:style w:type="character" w:customStyle="1" w:styleId="ListParagraphChar">
    <w:name w:val="List Paragraph Char"/>
    <w:aliases w:val="H&amp;P List Paragraph Char,2 Char,Strip Char,Normal bullet 2 Char,Bullet list Char,Syle 1 Char,Saistīto dokumentu saraksts Char,PPS_Bullet Char,List Paragraph1 Char,Numurets Char,Virsraksti Char,Saraksta rindkopa Char,Bullets Char"/>
    <w:link w:val="ListParagraph"/>
    <w:uiPriority w:val="34"/>
    <w:qFormat/>
    <w:locked/>
    <w:rsid w:val="00BD61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202802">
      <w:bodyDiv w:val="1"/>
      <w:marLeft w:val="0"/>
      <w:marRight w:val="0"/>
      <w:marTop w:val="0"/>
      <w:marBottom w:val="0"/>
      <w:divBdr>
        <w:top w:val="none" w:sz="0" w:space="0" w:color="auto"/>
        <w:left w:val="none" w:sz="0" w:space="0" w:color="auto"/>
        <w:bottom w:val="none" w:sz="0" w:space="0" w:color="auto"/>
        <w:right w:val="none" w:sz="0" w:space="0" w:color="auto"/>
      </w:divBdr>
    </w:div>
    <w:div w:id="426925162">
      <w:bodyDiv w:val="1"/>
      <w:marLeft w:val="0"/>
      <w:marRight w:val="0"/>
      <w:marTop w:val="0"/>
      <w:marBottom w:val="0"/>
      <w:divBdr>
        <w:top w:val="none" w:sz="0" w:space="0" w:color="auto"/>
        <w:left w:val="none" w:sz="0" w:space="0" w:color="auto"/>
        <w:bottom w:val="none" w:sz="0" w:space="0" w:color="auto"/>
        <w:right w:val="none" w:sz="0" w:space="0" w:color="auto"/>
      </w:divBdr>
    </w:div>
    <w:div w:id="748498143">
      <w:bodyDiv w:val="1"/>
      <w:marLeft w:val="0"/>
      <w:marRight w:val="0"/>
      <w:marTop w:val="0"/>
      <w:marBottom w:val="0"/>
      <w:divBdr>
        <w:top w:val="none" w:sz="0" w:space="0" w:color="auto"/>
        <w:left w:val="none" w:sz="0" w:space="0" w:color="auto"/>
        <w:bottom w:val="none" w:sz="0" w:space="0" w:color="auto"/>
        <w:right w:val="none" w:sz="0" w:space="0" w:color="auto"/>
      </w:divBdr>
    </w:div>
    <w:div w:id="785008068">
      <w:bodyDiv w:val="1"/>
      <w:marLeft w:val="0"/>
      <w:marRight w:val="0"/>
      <w:marTop w:val="0"/>
      <w:marBottom w:val="0"/>
      <w:divBdr>
        <w:top w:val="none" w:sz="0" w:space="0" w:color="auto"/>
        <w:left w:val="none" w:sz="0" w:space="0" w:color="auto"/>
        <w:bottom w:val="none" w:sz="0" w:space="0" w:color="auto"/>
        <w:right w:val="none" w:sz="0" w:space="0" w:color="auto"/>
      </w:divBdr>
    </w:div>
    <w:div w:id="819075806">
      <w:bodyDiv w:val="1"/>
      <w:marLeft w:val="0"/>
      <w:marRight w:val="0"/>
      <w:marTop w:val="0"/>
      <w:marBottom w:val="0"/>
      <w:divBdr>
        <w:top w:val="none" w:sz="0" w:space="0" w:color="auto"/>
        <w:left w:val="none" w:sz="0" w:space="0" w:color="auto"/>
        <w:bottom w:val="none" w:sz="0" w:space="0" w:color="auto"/>
        <w:right w:val="none" w:sz="0" w:space="0" w:color="auto"/>
      </w:divBdr>
    </w:div>
    <w:div w:id="1022973591">
      <w:bodyDiv w:val="1"/>
      <w:marLeft w:val="0"/>
      <w:marRight w:val="0"/>
      <w:marTop w:val="0"/>
      <w:marBottom w:val="0"/>
      <w:divBdr>
        <w:top w:val="none" w:sz="0" w:space="0" w:color="auto"/>
        <w:left w:val="none" w:sz="0" w:space="0" w:color="auto"/>
        <w:bottom w:val="none" w:sz="0" w:space="0" w:color="auto"/>
        <w:right w:val="none" w:sz="0" w:space="0" w:color="auto"/>
      </w:divBdr>
    </w:div>
    <w:div w:id="1102800399">
      <w:bodyDiv w:val="1"/>
      <w:marLeft w:val="0"/>
      <w:marRight w:val="0"/>
      <w:marTop w:val="0"/>
      <w:marBottom w:val="0"/>
      <w:divBdr>
        <w:top w:val="none" w:sz="0" w:space="0" w:color="auto"/>
        <w:left w:val="none" w:sz="0" w:space="0" w:color="auto"/>
        <w:bottom w:val="none" w:sz="0" w:space="0" w:color="auto"/>
        <w:right w:val="none" w:sz="0" w:space="0" w:color="auto"/>
      </w:divBdr>
    </w:div>
    <w:div w:id="1312519172">
      <w:bodyDiv w:val="1"/>
      <w:marLeft w:val="0"/>
      <w:marRight w:val="0"/>
      <w:marTop w:val="0"/>
      <w:marBottom w:val="0"/>
      <w:divBdr>
        <w:top w:val="none" w:sz="0" w:space="0" w:color="auto"/>
        <w:left w:val="none" w:sz="0" w:space="0" w:color="auto"/>
        <w:bottom w:val="none" w:sz="0" w:space="0" w:color="auto"/>
        <w:right w:val="none" w:sz="0" w:space="0" w:color="auto"/>
      </w:divBdr>
    </w:div>
    <w:div w:id="1562253420">
      <w:bodyDiv w:val="1"/>
      <w:marLeft w:val="0"/>
      <w:marRight w:val="0"/>
      <w:marTop w:val="0"/>
      <w:marBottom w:val="0"/>
      <w:divBdr>
        <w:top w:val="none" w:sz="0" w:space="0" w:color="auto"/>
        <w:left w:val="none" w:sz="0" w:space="0" w:color="auto"/>
        <w:bottom w:val="none" w:sz="0" w:space="0" w:color="auto"/>
        <w:right w:val="none" w:sz="0" w:space="0" w:color="auto"/>
      </w:divBdr>
    </w:div>
    <w:div w:id="1576477518">
      <w:bodyDiv w:val="1"/>
      <w:marLeft w:val="0"/>
      <w:marRight w:val="0"/>
      <w:marTop w:val="0"/>
      <w:marBottom w:val="0"/>
      <w:divBdr>
        <w:top w:val="none" w:sz="0" w:space="0" w:color="auto"/>
        <w:left w:val="none" w:sz="0" w:space="0" w:color="auto"/>
        <w:bottom w:val="none" w:sz="0" w:space="0" w:color="auto"/>
        <w:right w:val="none" w:sz="0" w:space="0" w:color="auto"/>
      </w:divBdr>
      <w:divsChild>
        <w:div w:id="588588764">
          <w:marLeft w:val="0"/>
          <w:marRight w:val="0"/>
          <w:marTop w:val="0"/>
          <w:marBottom w:val="0"/>
          <w:divBdr>
            <w:top w:val="none" w:sz="0" w:space="0" w:color="auto"/>
            <w:left w:val="none" w:sz="0" w:space="0" w:color="auto"/>
            <w:bottom w:val="none" w:sz="0" w:space="0" w:color="auto"/>
            <w:right w:val="none" w:sz="0" w:space="0" w:color="auto"/>
          </w:divBdr>
          <w:divsChild>
            <w:div w:id="1447651376">
              <w:marLeft w:val="0"/>
              <w:marRight w:val="0"/>
              <w:marTop w:val="0"/>
              <w:marBottom w:val="0"/>
              <w:divBdr>
                <w:top w:val="none" w:sz="0" w:space="0" w:color="auto"/>
                <w:left w:val="none" w:sz="0" w:space="0" w:color="auto"/>
                <w:bottom w:val="none" w:sz="0" w:space="0" w:color="auto"/>
                <w:right w:val="none" w:sz="0" w:space="0" w:color="auto"/>
              </w:divBdr>
              <w:divsChild>
                <w:div w:id="1979332994">
                  <w:marLeft w:val="0"/>
                  <w:marRight w:val="0"/>
                  <w:marTop w:val="0"/>
                  <w:marBottom w:val="0"/>
                  <w:divBdr>
                    <w:top w:val="none" w:sz="0" w:space="0" w:color="auto"/>
                    <w:left w:val="none" w:sz="0" w:space="0" w:color="auto"/>
                    <w:bottom w:val="none" w:sz="0" w:space="0" w:color="auto"/>
                    <w:right w:val="none" w:sz="0" w:space="0" w:color="auto"/>
                  </w:divBdr>
                  <w:divsChild>
                    <w:div w:id="1851682363">
                      <w:marLeft w:val="0"/>
                      <w:marRight w:val="0"/>
                      <w:marTop w:val="0"/>
                      <w:marBottom w:val="0"/>
                      <w:divBdr>
                        <w:top w:val="none" w:sz="0" w:space="0" w:color="auto"/>
                        <w:left w:val="none" w:sz="0" w:space="0" w:color="auto"/>
                        <w:bottom w:val="none" w:sz="0" w:space="0" w:color="auto"/>
                        <w:right w:val="none" w:sz="0" w:space="0" w:color="auto"/>
                      </w:divBdr>
                      <w:divsChild>
                        <w:div w:id="1135373869">
                          <w:marLeft w:val="0"/>
                          <w:marRight w:val="0"/>
                          <w:marTop w:val="0"/>
                          <w:marBottom w:val="0"/>
                          <w:divBdr>
                            <w:top w:val="none" w:sz="0" w:space="0" w:color="auto"/>
                            <w:left w:val="none" w:sz="0" w:space="0" w:color="auto"/>
                            <w:bottom w:val="none" w:sz="0" w:space="0" w:color="auto"/>
                            <w:right w:val="none" w:sz="0" w:space="0" w:color="auto"/>
                          </w:divBdr>
                          <w:divsChild>
                            <w:div w:id="303894487">
                              <w:marLeft w:val="0"/>
                              <w:marRight w:val="0"/>
                              <w:marTop w:val="0"/>
                              <w:marBottom w:val="0"/>
                              <w:divBdr>
                                <w:top w:val="none" w:sz="0" w:space="0" w:color="auto"/>
                                <w:left w:val="none" w:sz="0" w:space="0" w:color="auto"/>
                                <w:bottom w:val="none" w:sz="0" w:space="0" w:color="auto"/>
                                <w:right w:val="none" w:sz="0" w:space="0" w:color="auto"/>
                              </w:divBdr>
                              <w:divsChild>
                                <w:div w:id="885263565">
                                  <w:marLeft w:val="0"/>
                                  <w:marRight w:val="0"/>
                                  <w:marTop w:val="0"/>
                                  <w:marBottom w:val="0"/>
                                  <w:divBdr>
                                    <w:top w:val="none" w:sz="0" w:space="0" w:color="auto"/>
                                    <w:left w:val="none" w:sz="0" w:space="0" w:color="auto"/>
                                    <w:bottom w:val="none" w:sz="0" w:space="0" w:color="auto"/>
                                    <w:right w:val="none" w:sz="0" w:space="0" w:color="auto"/>
                                  </w:divBdr>
                                  <w:divsChild>
                                    <w:div w:id="9455546">
                                      <w:marLeft w:val="0"/>
                                      <w:marRight w:val="0"/>
                                      <w:marTop w:val="0"/>
                                      <w:marBottom w:val="0"/>
                                      <w:divBdr>
                                        <w:top w:val="none" w:sz="0" w:space="0" w:color="auto"/>
                                        <w:left w:val="none" w:sz="0" w:space="0" w:color="auto"/>
                                        <w:bottom w:val="none" w:sz="0" w:space="0" w:color="auto"/>
                                        <w:right w:val="none" w:sz="0" w:space="0" w:color="auto"/>
                                      </w:divBdr>
                                      <w:divsChild>
                                        <w:div w:id="698626301">
                                          <w:marLeft w:val="0"/>
                                          <w:marRight w:val="0"/>
                                          <w:marTop w:val="0"/>
                                          <w:marBottom w:val="0"/>
                                          <w:divBdr>
                                            <w:top w:val="none" w:sz="0" w:space="0" w:color="auto"/>
                                            <w:left w:val="none" w:sz="0" w:space="0" w:color="auto"/>
                                            <w:bottom w:val="none" w:sz="0" w:space="0" w:color="auto"/>
                                            <w:right w:val="none" w:sz="0" w:space="0" w:color="auto"/>
                                          </w:divBdr>
                                          <w:divsChild>
                                            <w:div w:id="770400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65165761">
      <w:bodyDiv w:val="1"/>
      <w:marLeft w:val="0"/>
      <w:marRight w:val="0"/>
      <w:marTop w:val="0"/>
      <w:marBottom w:val="0"/>
      <w:divBdr>
        <w:top w:val="none" w:sz="0" w:space="0" w:color="auto"/>
        <w:left w:val="none" w:sz="0" w:space="0" w:color="auto"/>
        <w:bottom w:val="none" w:sz="0" w:space="0" w:color="auto"/>
        <w:right w:val="none" w:sz="0" w:space="0" w:color="auto"/>
      </w:divBdr>
    </w:div>
    <w:div w:id="1787506694">
      <w:bodyDiv w:val="1"/>
      <w:marLeft w:val="0"/>
      <w:marRight w:val="0"/>
      <w:marTop w:val="0"/>
      <w:marBottom w:val="0"/>
      <w:divBdr>
        <w:top w:val="none" w:sz="0" w:space="0" w:color="auto"/>
        <w:left w:val="none" w:sz="0" w:space="0" w:color="auto"/>
        <w:bottom w:val="none" w:sz="0" w:space="0" w:color="auto"/>
        <w:right w:val="none" w:sz="0" w:space="0" w:color="auto"/>
      </w:divBdr>
      <w:divsChild>
        <w:div w:id="2057729121">
          <w:marLeft w:val="0"/>
          <w:marRight w:val="0"/>
          <w:marTop w:val="0"/>
          <w:marBottom w:val="0"/>
          <w:divBdr>
            <w:top w:val="none" w:sz="0" w:space="0" w:color="auto"/>
            <w:left w:val="none" w:sz="0" w:space="0" w:color="auto"/>
            <w:bottom w:val="none" w:sz="0" w:space="0" w:color="auto"/>
            <w:right w:val="none" w:sz="0" w:space="0" w:color="auto"/>
          </w:divBdr>
          <w:divsChild>
            <w:div w:id="1402674825">
              <w:marLeft w:val="0"/>
              <w:marRight w:val="0"/>
              <w:marTop w:val="0"/>
              <w:marBottom w:val="0"/>
              <w:divBdr>
                <w:top w:val="none" w:sz="0" w:space="0" w:color="auto"/>
                <w:left w:val="none" w:sz="0" w:space="0" w:color="auto"/>
                <w:bottom w:val="none" w:sz="0" w:space="0" w:color="auto"/>
                <w:right w:val="none" w:sz="0" w:space="0" w:color="auto"/>
              </w:divBdr>
              <w:divsChild>
                <w:div w:id="1162965162">
                  <w:marLeft w:val="0"/>
                  <w:marRight w:val="0"/>
                  <w:marTop w:val="0"/>
                  <w:marBottom w:val="0"/>
                  <w:divBdr>
                    <w:top w:val="none" w:sz="0" w:space="0" w:color="auto"/>
                    <w:left w:val="none" w:sz="0" w:space="0" w:color="auto"/>
                    <w:bottom w:val="none" w:sz="0" w:space="0" w:color="auto"/>
                    <w:right w:val="none" w:sz="0" w:space="0" w:color="auto"/>
                  </w:divBdr>
                  <w:divsChild>
                    <w:div w:id="920988150">
                      <w:marLeft w:val="0"/>
                      <w:marRight w:val="0"/>
                      <w:marTop w:val="0"/>
                      <w:marBottom w:val="0"/>
                      <w:divBdr>
                        <w:top w:val="none" w:sz="0" w:space="0" w:color="auto"/>
                        <w:left w:val="none" w:sz="0" w:space="0" w:color="auto"/>
                        <w:bottom w:val="none" w:sz="0" w:space="0" w:color="auto"/>
                        <w:right w:val="none" w:sz="0" w:space="0" w:color="auto"/>
                      </w:divBdr>
                      <w:divsChild>
                        <w:div w:id="850266327">
                          <w:marLeft w:val="0"/>
                          <w:marRight w:val="0"/>
                          <w:marTop w:val="0"/>
                          <w:marBottom w:val="0"/>
                          <w:divBdr>
                            <w:top w:val="none" w:sz="0" w:space="0" w:color="auto"/>
                            <w:left w:val="none" w:sz="0" w:space="0" w:color="auto"/>
                            <w:bottom w:val="none" w:sz="0" w:space="0" w:color="auto"/>
                            <w:right w:val="none" w:sz="0" w:space="0" w:color="auto"/>
                          </w:divBdr>
                          <w:divsChild>
                            <w:div w:id="53622956">
                              <w:marLeft w:val="0"/>
                              <w:marRight w:val="0"/>
                              <w:marTop w:val="0"/>
                              <w:marBottom w:val="0"/>
                              <w:divBdr>
                                <w:top w:val="none" w:sz="0" w:space="0" w:color="auto"/>
                                <w:left w:val="none" w:sz="0" w:space="0" w:color="auto"/>
                                <w:bottom w:val="none" w:sz="0" w:space="0" w:color="auto"/>
                                <w:right w:val="none" w:sz="0" w:space="0" w:color="auto"/>
                              </w:divBdr>
                              <w:divsChild>
                                <w:div w:id="2100061128">
                                  <w:marLeft w:val="0"/>
                                  <w:marRight w:val="0"/>
                                  <w:marTop w:val="0"/>
                                  <w:marBottom w:val="0"/>
                                  <w:divBdr>
                                    <w:top w:val="none" w:sz="0" w:space="0" w:color="auto"/>
                                    <w:left w:val="none" w:sz="0" w:space="0" w:color="auto"/>
                                    <w:bottom w:val="none" w:sz="0" w:space="0" w:color="auto"/>
                                    <w:right w:val="none" w:sz="0" w:space="0" w:color="auto"/>
                                  </w:divBdr>
                                  <w:divsChild>
                                    <w:div w:id="1897273983">
                                      <w:marLeft w:val="0"/>
                                      <w:marRight w:val="0"/>
                                      <w:marTop w:val="0"/>
                                      <w:marBottom w:val="0"/>
                                      <w:divBdr>
                                        <w:top w:val="none" w:sz="0" w:space="0" w:color="auto"/>
                                        <w:left w:val="none" w:sz="0" w:space="0" w:color="auto"/>
                                        <w:bottom w:val="none" w:sz="0" w:space="0" w:color="auto"/>
                                        <w:right w:val="none" w:sz="0" w:space="0" w:color="auto"/>
                                      </w:divBdr>
                                      <w:divsChild>
                                        <w:div w:id="928387830">
                                          <w:marLeft w:val="0"/>
                                          <w:marRight w:val="0"/>
                                          <w:marTop w:val="0"/>
                                          <w:marBottom w:val="0"/>
                                          <w:divBdr>
                                            <w:top w:val="none" w:sz="0" w:space="0" w:color="auto"/>
                                            <w:left w:val="none" w:sz="0" w:space="0" w:color="auto"/>
                                            <w:bottom w:val="none" w:sz="0" w:space="0" w:color="auto"/>
                                            <w:right w:val="none" w:sz="0" w:space="0" w:color="auto"/>
                                          </w:divBdr>
                                          <w:divsChild>
                                            <w:div w:id="12394399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4125852">
      <w:bodyDiv w:val="1"/>
      <w:marLeft w:val="0"/>
      <w:marRight w:val="0"/>
      <w:marTop w:val="0"/>
      <w:marBottom w:val="0"/>
      <w:divBdr>
        <w:top w:val="none" w:sz="0" w:space="0" w:color="auto"/>
        <w:left w:val="none" w:sz="0" w:space="0" w:color="auto"/>
        <w:bottom w:val="none" w:sz="0" w:space="0" w:color="auto"/>
        <w:right w:val="none" w:sz="0" w:space="0" w:color="auto"/>
      </w:divBdr>
      <w:divsChild>
        <w:div w:id="1467695758">
          <w:marLeft w:val="0"/>
          <w:marRight w:val="0"/>
          <w:marTop w:val="0"/>
          <w:marBottom w:val="0"/>
          <w:divBdr>
            <w:top w:val="none" w:sz="0" w:space="0" w:color="auto"/>
            <w:left w:val="none" w:sz="0" w:space="0" w:color="auto"/>
            <w:bottom w:val="none" w:sz="0" w:space="0" w:color="auto"/>
            <w:right w:val="none" w:sz="0" w:space="0" w:color="auto"/>
          </w:divBdr>
          <w:divsChild>
            <w:div w:id="119693368">
              <w:marLeft w:val="0"/>
              <w:marRight w:val="0"/>
              <w:marTop w:val="0"/>
              <w:marBottom w:val="0"/>
              <w:divBdr>
                <w:top w:val="none" w:sz="0" w:space="0" w:color="auto"/>
                <w:left w:val="none" w:sz="0" w:space="0" w:color="auto"/>
                <w:bottom w:val="none" w:sz="0" w:space="0" w:color="auto"/>
                <w:right w:val="none" w:sz="0" w:space="0" w:color="auto"/>
              </w:divBdr>
              <w:divsChild>
                <w:div w:id="853542512">
                  <w:marLeft w:val="0"/>
                  <w:marRight w:val="0"/>
                  <w:marTop w:val="0"/>
                  <w:marBottom w:val="0"/>
                  <w:divBdr>
                    <w:top w:val="none" w:sz="0" w:space="0" w:color="auto"/>
                    <w:left w:val="none" w:sz="0" w:space="0" w:color="auto"/>
                    <w:bottom w:val="none" w:sz="0" w:space="0" w:color="auto"/>
                    <w:right w:val="none" w:sz="0" w:space="0" w:color="auto"/>
                  </w:divBdr>
                  <w:divsChild>
                    <w:div w:id="704063856">
                      <w:marLeft w:val="0"/>
                      <w:marRight w:val="0"/>
                      <w:marTop w:val="0"/>
                      <w:marBottom w:val="0"/>
                      <w:divBdr>
                        <w:top w:val="none" w:sz="0" w:space="0" w:color="auto"/>
                        <w:left w:val="none" w:sz="0" w:space="0" w:color="auto"/>
                        <w:bottom w:val="none" w:sz="0" w:space="0" w:color="auto"/>
                        <w:right w:val="none" w:sz="0" w:space="0" w:color="auto"/>
                      </w:divBdr>
                      <w:divsChild>
                        <w:div w:id="99573901">
                          <w:marLeft w:val="0"/>
                          <w:marRight w:val="0"/>
                          <w:marTop w:val="0"/>
                          <w:marBottom w:val="0"/>
                          <w:divBdr>
                            <w:top w:val="none" w:sz="0" w:space="0" w:color="auto"/>
                            <w:left w:val="none" w:sz="0" w:space="0" w:color="auto"/>
                            <w:bottom w:val="none" w:sz="0" w:space="0" w:color="auto"/>
                            <w:right w:val="none" w:sz="0" w:space="0" w:color="auto"/>
                          </w:divBdr>
                          <w:divsChild>
                            <w:div w:id="702637090">
                              <w:marLeft w:val="0"/>
                              <w:marRight w:val="0"/>
                              <w:marTop w:val="0"/>
                              <w:marBottom w:val="0"/>
                              <w:divBdr>
                                <w:top w:val="none" w:sz="0" w:space="0" w:color="auto"/>
                                <w:left w:val="none" w:sz="0" w:space="0" w:color="auto"/>
                                <w:bottom w:val="none" w:sz="0" w:space="0" w:color="auto"/>
                                <w:right w:val="none" w:sz="0" w:space="0" w:color="auto"/>
                              </w:divBdr>
                              <w:divsChild>
                                <w:div w:id="1519001590">
                                  <w:marLeft w:val="0"/>
                                  <w:marRight w:val="0"/>
                                  <w:marTop w:val="0"/>
                                  <w:marBottom w:val="0"/>
                                  <w:divBdr>
                                    <w:top w:val="none" w:sz="0" w:space="0" w:color="auto"/>
                                    <w:left w:val="none" w:sz="0" w:space="0" w:color="auto"/>
                                    <w:bottom w:val="none" w:sz="0" w:space="0" w:color="auto"/>
                                    <w:right w:val="none" w:sz="0" w:space="0" w:color="auto"/>
                                  </w:divBdr>
                                  <w:divsChild>
                                    <w:div w:id="93139317">
                                      <w:marLeft w:val="0"/>
                                      <w:marRight w:val="0"/>
                                      <w:marTop w:val="0"/>
                                      <w:marBottom w:val="0"/>
                                      <w:divBdr>
                                        <w:top w:val="none" w:sz="0" w:space="0" w:color="auto"/>
                                        <w:left w:val="none" w:sz="0" w:space="0" w:color="auto"/>
                                        <w:bottom w:val="none" w:sz="0" w:space="0" w:color="auto"/>
                                        <w:right w:val="none" w:sz="0" w:space="0" w:color="auto"/>
                                      </w:divBdr>
                                      <w:divsChild>
                                        <w:div w:id="42784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0285661">
      <w:bodyDiv w:val="1"/>
      <w:marLeft w:val="0"/>
      <w:marRight w:val="0"/>
      <w:marTop w:val="0"/>
      <w:marBottom w:val="0"/>
      <w:divBdr>
        <w:top w:val="none" w:sz="0" w:space="0" w:color="auto"/>
        <w:left w:val="none" w:sz="0" w:space="0" w:color="auto"/>
        <w:bottom w:val="none" w:sz="0" w:space="0" w:color="auto"/>
        <w:right w:val="none" w:sz="0" w:space="0" w:color="auto"/>
      </w:divBdr>
    </w:div>
    <w:div w:id="1947998867">
      <w:bodyDiv w:val="1"/>
      <w:marLeft w:val="0"/>
      <w:marRight w:val="0"/>
      <w:marTop w:val="0"/>
      <w:marBottom w:val="0"/>
      <w:divBdr>
        <w:top w:val="none" w:sz="0" w:space="0" w:color="auto"/>
        <w:left w:val="none" w:sz="0" w:space="0" w:color="auto"/>
        <w:bottom w:val="none" w:sz="0" w:space="0" w:color="auto"/>
        <w:right w:val="none" w:sz="0" w:space="0" w:color="auto"/>
      </w:divBdr>
      <w:divsChild>
        <w:div w:id="1894191098">
          <w:marLeft w:val="0"/>
          <w:marRight w:val="0"/>
          <w:marTop w:val="0"/>
          <w:marBottom w:val="0"/>
          <w:divBdr>
            <w:top w:val="none" w:sz="0" w:space="0" w:color="auto"/>
            <w:left w:val="none" w:sz="0" w:space="0" w:color="auto"/>
            <w:bottom w:val="none" w:sz="0" w:space="0" w:color="auto"/>
            <w:right w:val="none" w:sz="0" w:space="0" w:color="auto"/>
          </w:divBdr>
          <w:divsChild>
            <w:div w:id="847017775">
              <w:marLeft w:val="0"/>
              <w:marRight w:val="0"/>
              <w:marTop w:val="0"/>
              <w:marBottom w:val="0"/>
              <w:divBdr>
                <w:top w:val="none" w:sz="0" w:space="0" w:color="auto"/>
                <w:left w:val="none" w:sz="0" w:space="0" w:color="auto"/>
                <w:bottom w:val="none" w:sz="0" w:space="0" w:color="auto"/>
                <w:right w:val="none" w:sz="0" w:space="0" w:color="auto"/>
              </w:divBdr>
              <w:divsChild>
                <w:div w:id="805464670">
                  <w:marLeft w:val="0"/>
                  <w:marRight w:val="0"/>
                  <w:marTop w:val="0"/>
                  <w:marBottom w:val="0"/>
                  <w:divBdr>
                    <w:top w:val="none" w:sz="0" w:space="0" w:color="auto"/>
                    <w:left w:val="none" w:sz="0" w:space="0" w:color="auto"/>
                    <w:bottom w:val="none" w:sz="0" w:space="0" w:color="auto"/>
                    <w:right w:val="none" w:sz="0" w:space="0" w:color="auto"/>
                  </w:divBdr>
                  <w:divsChild>
                    <w:div w:id="504906057">
                      <w:marLeft w:val="0"/>
                      <w:marRight w:val="0"/>
                      <w:marTop w:val="0"/>
                      <w:marBottom w:val="0"/>
                      <w:divBdr>
                        <w:top w:val="none" w:sz="0" w:space="0" w:color="auto"/>
                        <w:left w:val="none" w:sz="0" w:space="0" w:color="auto"/>
                        <w:bottom w:val="none" w:sz="0" w:space="0" w:color="auto"/>
                        <w:right w:val="none" w:sz="0" w:space="0" w:color="auto"/>
                      </w:divBdr>
                      <w:divsChild>
                        <w:div w:id="604381918">
                          <w:marLeft w:val="0"/>
                          <w:marRight w:val="0"/>
                          <w:marTop w:val="0"/>
                          <w:marBottom w:val="0"/>
                          <w:divBdr>
                            <w:top w:val="none" w:sz="0" w:space="0" w:color="auto"/>
                            <w:left w:val="none" w:sz="0" w:space="0" w:color="auto"/>
                            <w:bottom w:val="none" w:sz="0" w:space="0" w:color="auto"/>
                            <w:right w:val="none" w:sz="0" w:space="0" w:color="auto"/>
                          </w:divBdr>
                          <w:divsChild>
                            <w:div w:id="929240346">
                              <w:marLeft w:val="0"/>
                              <w:marRight w:val="0"/>
                              <w:marTop w:val="0"/>
                              <w:marBottom w:val="0"/>
                              <w:divBdr>
                                <w:top w:val="none" w:sz="0" w:space="0" w:color="auto"/>
                                <w:left w:val="none" w:sz="0" w:space="0" w:color="auto"/>
                                <w:bottom w:val="none" w:sz="0" w:space="0" w:color="auto"/>
                                <w:right w:val="none" w:sz="0" w:space="0" w:color="auto"/>
                              </w:divBdr>
                              <w:divsChild>
                                <w:div w:id="1876037301">
                                  <w:marLeft w:val="0"/>
                                  <w:marRight w:val="0"/>
                                  <w:marTop w:val="0"/>
                                  <w:marBottom w:val="0"/>
                                  <w:divBdr>
                                    <w:top w:val="none" w:sz="0" w:space="0" w:color="auto"/>
                                    <w:left w:val="none" w:sz="0" w:space="0" w:color="auto"/>
                                    <w:bottom w:val="none" w:sz="0" w:space="0" w:color="auto"/>
                                    <w:right w:val="none" w:sz="0" w:space="0" w:color="auto"/>
                                  </w:divBdr>
                                  <w:divsChild>
                                    <w:div w:id="776365346">
                                      <w:marLeft w:val="0"/>
                                      <w:marRight w:val="0"/>
                                      <w:marTop w:val="0"/>
                                      <w:marBottom w:val="0"/>
                                      <w:divBdr>
                                        <w:top w:val="none" w:sz="0" w:space="0" w:color="auto"/>
                                        <w:left w:val="none" w:sz="0" w:space="0" w:color="auto"/>
                                        <w:bottom w:val="none" w:sz="0" w:space="0" w:color="auto"/>
                                        <w:right w:val="none" w:sz="0" w:space="0" w:color="auto"/>
                                      </w:divBdr>
                                      <w:divsChild>
                                        <w:div w:id="27309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8065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t.lv/lv/content/regulesanas-sistemas-nebalansa-un-balansesanas-jaudas-uzturesanas-cena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apportals.mk.gov.lv/annotation/1d074bf0-fd92-4c5a-a9f3-3d0c4f4f8e2f" TargetMode="External"/></Relationships>
</file>

<file path=word/theme/theme1.xml><?xml version="1.0" encoding="utf-8"?>
<a:theme xmlns:a="http://schemas.openxmlformats.org/drawingml/2006/main" name="Office Theme">
  <a:themeElements>
    <a:clrScheme name="LDz 2025">
      <a:dk1>
        <a:srgbClr val="2F3239"/>
      </a:dk1>
      <a:lt1>
        <a:srgbClr val="FFFFFF"/>
      </a:lt1>
      <a:dk2>
        <a:srgbClr val="474955"/>
      </a:dk2>
      <a:lt2>
        <a:srgbClr val="EAE8E2"/>
      </a:lt2>
      <a:accent1>
        <a:srgbClr val="EAE8E2"/>
      </a:accent1>
      <a:accent2>
        <a:srgbClr val="D2002D"/>
      </a:accent2>
      <a:accent3>
        <a:srgbClr val="90A781"/>
      </a:accent3>
      <a:accent4>
        <a:srgbClr val="CE6F42"/>
      </a:accent4>
      <a:accent5>
        <a:srgbClr val="DAD26A"/>
      </a:accent5>
      <a:accent6>
        <a:srgbClr val="7E8CAA"/>
      </a:accent6>
      <a:hlink>
        <a:srgbClr val="474955"/>
      </a:hlink>
      <a:folHlink>
        <a:srgbClr val="47495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CA39C-27E1-43FC-A502-42B7C4069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3908</Words>
  <Characters>2229</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4</cp:revision>
  <dcterms:created xsi:type="dcterms:W3CDTF">2026-05-20T08:17:00Z</dcterms:created>
  <dcterms:modified xsi:type="dcterms:W3CDTF">2026-05-22T12:38:00Z</dcterms:modified>
</cp:coreProperties>
</file>