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un karstā ūdens regulējošas automātikas ar vārstiem un izpildmehānismu nomaiņas darbi un gāzes apkures katla nomaiņa Rēzeknes valstspilsētas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Apkures un karstā ūdens regulējošas automātikas ar vārstiem un izpildmehānismu nomaiņas darbi Rēzeknes pirmsskolas izglītības iestādē "Varavīksne"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2855.77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Gāzes apkures katla piegāde un uzstādīšana Rēzeknes valstspilsētas pašvaldības pārvaldes “Sociālais dienests” patversmē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7309.67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