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00752" w14:textId="77777777" w:rsidR="00E739E7" w:rsidRDefault="00E739E7" w:rsidP="00A41ABD">
      <w:pPr>
        <w:spacing w:after="0" w:line="240" w:lineRule="auto"/>
        <w:ind w:left="1843"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12CADEFD" wp14:editId="0BD9570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E159AB2" w14:textId="77777777" w:rsidR="00E739E7" w:rsidRPr="00954F16" w:rsidRDefault="00E739E7" w:rsidP="00A41ABD">
      <w:pPr>
        <w:spacing w:after="0" w:line="240" w:lineRule="auto"/>
        <w:ind w:left="1843"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4DDC8A8F" w14:textId="77777777" w:rsidR="00E739E7" w:rsidRPr="00893399" w:rsidRDefault="00E739E7" w:rsidP="005D6F8F">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20BC7F5F" w14:textId="77777777" w:rsidR="00E739E7" w:rsidRPr="00893399" w:rsidRDefault="00E739E7" w:rsidP="005D6F8F">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7A6F16CE" w14:textId="77777777" w:rsidR="00E739E7" w:rsidRPr="009A439E" w:rsidRDefault="00E739E7" w:rsidP="00E739E7">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color w:val="auto"/>
            <w:szCs w:val="24"/>
            <w:u w:val="none"/>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color w:val="auto"/>
            <w:szCs w:val="24"/>
            <w:u w:val="none"/>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403B7B" w:rsidRDefault="00527CB7" w:rsidP="00403B7B">
      <w:pPr>
        <w:spacing w:after="0" w:line="240" w:lineRule="auto"/>
        <w:jc w:val="center"/>
        <w:rPr>
          <w:rFonts w:ascii="Times New Roman" w:hAnsi="Times New Roman" w:cs="Times New Roman"/>
          <w:sz w:val="24"/>
          <w:szCs w:val="24"/>
        </w:rPr>
      </w:pPr>
      <w:r w:rsidRPr="00403B7B">
        <w:rPr>
          <w:rFonts w:ascii="Times New Roman" w:hAnsi="Times New Roman" w:cs="Times New Roman"/>
          <w:sz w:val="24"/>
          <w:szCs w:val="24"/>
        </w:rPr>
        <w:t>Tukumā</w:t>
      </w:r>
    </w:p>
    <w:p w14:paraId="75B4EE14" w14:textId="09C0EB59" w:rsidR="00527CB7" w:rsidRPr="00403B7B" w:rsidRDefault="00931DED" w:rsidP="00403B7B">
      <w:pPr>
        <w:pStyle w:val="Apakvirsraksts"/>
        <w:tabs>
          <w:tab w:val="left" w:pos="6120"/>
        </w:tabs>
        <w:jc w:val="both"/>
        <w:rPr>
          <w:szCs w:val="24"/>
        </w:rPr>
      </w:pPr>
      <w:r>
        <w:rPr>
          <w:szCs w:val="24"/>
        </w:rPr>
        <w:t>0</w:t>
      </w:r>
      <w:r w:rsidR="006324BB">
        <w:rPr>
          <w:szCs w:val="24"/>
        </w:rPr>
        <w:t>5</w:t>
      </w:r>
      <w:r>
        <w:rPr>
          <w:szCs w:val="24"/>
        </w:rPr>
        <w:t>.06</w:t>
      </w:r>
      <w:r w:rsidR="004E1DA7" w:rsidRPr="00403B7B">
        <w:rPr>
          <w:szCs w:val="24"/>
        </w:rPr>
        <w:t>.2026</w:t>
      </w:r>
      <w:r w:rsidR="00527CB7" w:rsidRPr="00403B7B">
        <w:rPr>
          <w:szCs w:val="24"/>
        </w:rPr>
        <w:t xml:space="preserve">. </w:t>
      </w:r>
    </w:p>
    <w:p w14:paraId="335675BE" w14:textId="0FE78942" w:rsidR="009725BD" w:rsidRPr="00403B7B" w:rsidRDefault="00870730" w:rsidP="00403B7B">
      <w:pPr>
        <w:spacing w:line="240" w:lineRule="auto"/>
        <w:jc w:val="right"/>
        <w:rPr>
          <w:rFonts w:ascii="Times New Roman" w:hAnsi="Times New Roman" w:cs="Times New Roman"/>
          <w:b/>
          <w:bCs/>
          <w:sz w:val="24"/>
          <w:szCs w:val="24"/>
        </w:rPr>
      </w:pPr>
      <w:bookmarkStart w:id="1" w:name="_Hlk164698565"/>
      <w:r w:rsidRPr="00403B7B">
        <w:rPr>
          <w:rFonts w:ascii="Times New Roman" w:hAnsi="Times New Roman" w:cs="Times New Roman"/>
          <w:b/>
          <w:bCs/>
          <w:sz w:val="24"/>
          <w:szCs w:val="24"/>
        </w:rPr>
        <w:t>Ieinteresētajiem piegādātājiem</w:t>
      </w:r>
    </w:p>
    <w:p w14:paraId="42D04374" w14:textId="1AE6FD49" w:rsidR="00B12200" w:rsidRPr="00403B7B" w:rsidRDefault="00B12200" w:rsidP="00403B7B">
      <w:pPr>
        <w:spacing w:after="0" w:line="240" w:lineRule="auto"/>
        <w:ind w:right="4109"/>
        <w:jc w:val="both"/>
        <w:rPr>
          <w:rFonts w:ascii="Times New Roman" w:hAnsi="Times New Roman" w:cs="Times New Roman"/>
          <w:b/>
          <w:sz w:val="24"/>
          <w:szCs w:val="24"/>
        </w:rPr>
      </w:pPr>
      <w:r w:rsidRPr="00403B7B">
        <w:rPr>
          <w:rFonts w:ascii="Times New Roman" w:hAnsi="Times New Roman" w:cs="Times New Roman"/>
          <w:b/>
          <w:sz w:val="24"/>
          <w:szCs w:val="24"/>
        </w:rPr>
        <w:t xml:space="preserve">Par </w:t>
      </w:r>
      <w:r w:rsidR="00431D5F" w:rsidRPr="00403B7B">
        <w:rPr>
          <w:rFonts w:ascii="Times New Roman" w:hAnsi="Times New Roman" w:cs="Times New Roman"/>
          <w:b/>
          <w:sz w:val="24"/>
          <w:szCs w:val="24"/>
        </w:rPr>
        <w:t>atklātu konkursu</w:t>
      </w:r>
      <w:r w:rsidRPr="00403B7B">
        <w:rPr>
          <w:rFonts w:ascii="Times New Roman" w:hAnsi="Times New Roman" w:cs="Times New Roman"/>
          <w:b/>
          <w:sz w:val="24"/>
          <w:szCs w:val="24"/>
        </w:rPr>
        <w:t xml:space="preserve"> “</w:t>
      </w:r>
      <w:r w:rsidR="00931DED" w:rsidRPr="00931DED">
        <w:rPr>
          <w:rFonts w:ascii="Times New Roman" w:hAnsi="Times New Roman" w:cs="Times New Roman"/>
          <w:b/>
          <w:sz w:val="24"/>
          <w:szCs w:val="24"/>
        </w:rPr>
        <w:t>Būvniecības ieceres dokumentācijas izstrāde Engures vidusskolas mācību vides uzlabošanai</w:t>
      </w:r>
      <w:r w:rsidRPr="00403B7B">
        <w:rPr>
          <w:rFonts w:ascii="Times New Roman" w:hAnsi="Times New Roman" w:cs="Times New Roman"/>
          <w:b/>
          <w:sz w:val="24"/>
          <w:szCs w:val="24"/>
        </w:rPr>
        <w:t xml:space="preserve">” </w:t>
      </w:r>
      <w:r w:rsidR="0064393A" w:rsidRPr="00403B7B">
        <w:rPr>
          <w:rFonts w:ascii="Times New Roman" w:hAnsi="Times New Roman" w:cs="Times New Roman"/>
          <w:b/>
          <w:sz w:val="24"/>
          <w:szCs w:val="24"/>
        </w:rPr>
        <w:t xml:space="preserve">(iepirkuma identifikācijas Nr. </w:t>
      </w:r>
      <w:r w:rsidRPr="00403B7B">
        <w:rPr>
          <w:rFonts w:ascii="Times New Roman" w:hAnsi="Times New Roman" w:cs="Times New Roman"/>
          <w:b/>
          <w:sz w:val="24"/>
          <w:szCs w:val="24"/>
        </w:rPr>
        <w:t>TNP 202</w:t>
      </w:r>
      <w:r w:rsidR="00954D59" w:rsidRPr="00403B7B">
        <w:rPr>
          <w:rFonts w:ascii="Times New Roman" w:hAnsi="Times New Roman" w:cs="Times New Roman"/>
          <w:b/>
          <w:sz w:val="24"/>
          <w:szCs w:val="24"/>
        </w:rPr>
        <w:t>6/</w:t>
      </w:r>
      <w:r w:rsidR="00931DED">
        <w:rPr>
          <w:rFonts w:ascii="Times New Roman" w:hAnsi="Times New Roman" w:cs="Times New Roman"/>
          <w:b/>
          <w:sz w:val="24"/>
          <w:szCs w:val="24"/>
        </w:rPr>
        <w:t>54/ERAF</w:t>
      </w:r>
      <w:r w:rsidR="0064393A" w:rsidRPr="00403B7B">
        <w:rPr>
          <w:rFonts w:ascii="Times New Roman" w:hAnsi="Times New Roman" w:cs="Times New Roman"/>
          <w:b/>
          <w:sz w:val="24"/>
          <w:szCs w:val="24"/>
        </w:rPr>
        <w:t>)</w:t>
      </w:r>
    </w:p>
    <w:p w14:paraId="253429A3" w14:textId="77777777" w:rsidR="005B7FCD" w:rsidRPr="00403B7B" w:rsidRDefault="005B7FCD" w:rsidP="00403B7B">
      <w:pPr>
        <w:spacing w:after="0" w:line="240" w:lineRule="auto"/>
        <w:ind w:right="4252"/>
        <w:rPr>
          <w:rFonts w:ascii="Times New Roman" w:eastAsia="Times New Roman" w:hAnsi="Times New Roman" w:cs="Times New Roman"/>
          <w:sz w:val="24"/>
          <w:szCs w:val="24"/>
        </w:rPr>
      </w:pPr>
      <w:r w:rsidRPr="00403B7B">
        <w:rPr>
          <w:rFonts w:ascii="Times New Roman" w:eastAsia="Times New Roman" w:hAnsi="Times New Roman" w:cs="Times New Roman"/>
          <w:sz w:val="24"/>
          <w:szCs w:val="24"/>
        </w:rPr>
        <w:t xml:space="preserve">     </w:t>
      </w:r>
    </w:p>
    <w:p w14:paraId="26763306" w14:textId="286C3ABC" w:rsidR="00527CB7" w:rsidRPr="00403B7B" w:rsidRDefault="005B7FCD" w:rsidP="00403B7B">
      <w:pPr>
        <w:tabs>
          <w:tab w:val="left" w:pos="709"/>
        </w:tabs>
        <w:spacing w:after="0" w:line="240" w:lineRule="auto"/>
        <w:ind w:firstLine="709"/>
        <w:jc w:val="both"/>
        <w:rPr>
          <w:rFonts w:ascii="Times New Roman" w:hAnsi="Times New Roman" w:cs="Times New Roman"/>
          <w:sz w:val="24"/>
          <w:szCs w:val="24"/>
        </w:rPr>
      </w:pPr>
      <w:r w:rsidRPr="00403B7B">
        <w:rPr>
          <w:rFonts w:ascii="Times New Roman" w:eastAsia="Times New Roman" w:hAnsi="Times New Roman" w:cs="Times New Roman"/>
          <w:color w:val="000000" w:themeColor="text1"/>
          <w:sz w:val="24"/>
          <w:szCs w:val="24"/>
        </w:rPr>
        <w:tab/>
      </w:r>
      <w:r w:rsidR="00431D5F" w:rsidRPr="00403B7B">
        <w:rPr>
          <w:rFonts w:ascii="Times New Roman" w:hAnsi="Times New Roman" w:cs="Times New Roman"/>
          <w:color w:val="000000" w:themeColor="text1"/>
          <w:sz w:val="24"/>
          <w:szCs w:val="24"/>
        </w:rPr>
        <w:t>Atklāta konkursa</w:t>
      </w:r>
      <w:r w:rsidRPr="00403B7B">
        <w:rPr>
          <w:rFonts w:ascii="Times New Roman" w:hAnsi="Times New Roman" w:cs="Times New Roman"/>
          <w:color w:val="000000" w:themeColor="text1"/>
          <w:sz w:val="24"/>
          <w:szCs w:val="24"/>
        </w:rPr>
        <w:t xml:space="preserve"> “</w:t>
      </w:r>
      <w:r w:rsidR="00931DED" w:rsidRPr="00931DED">
        <w:rPr>
          <w:rFonts w:ascii="Times New Roman" w:hAnsi="Times New Roman" w:cs="Times New Roman"/>
          <w:color w:val="000000" w:themeColor="text1"/>
          <w:sz w:val="24"/>
          <w:szCs w:val="24"/>
        </w:rPr>
        <w:t>Būvniecības ieceres dokumentācijas izstrāde Engures vidusskolas mācību vides uzlabošanai</w:t>
      </w:r>
      <w:r w:rsidR="002F11FC" w:rsidRPr="00403B7B">
        <w:rPr>
          <w:rFonts w:ascii="Times New Roman" w:hAnsi="Times New Roman" w:cs="Times New Roman"/>
          <w:color w:val="000000" w:themeColor="text1"/>
          <w:sz w:val="24"/>
          <w:szCs w:val="24"/>
        </w:rPr>
        <w:t>”</w:t>
      </w:r>
      <w:r w:rsidRPr="00403B7B">
        <w:rPr>
          <w:rFonts w:ascii="Times New Roman" w:hAnsi="Times New Roman" w:cs="Times New Roman"/>
          <w:color w:val="000000" w:themeColor="text1"/>
          <w:sz w:val="24"/>
          <w:szCs w:val="24"/>
        </w:rPr>
        <w:t xml:space="preserve"> (iepirkuma identifikācijas Nr. TNP 202</w:t>
      </w:r>
      <w:r w:rsidR="00954D59" w:rsidRPr="00403B7B">
        <w:rPr>
          <w:rFonts w:ascii="Times New Roman" w:hAnsi="Times New Roman" w:cs="Times New Roman"/>
          <w:color w:val="000000" w:themeColor="text1"/>
          <w:sz w:val="24"/>
          <w:szCs w:val="24"/>
        </w:rPr>
        <w:t>6/</w:t>
      </w:r>
      <w:r w:rsidR="00931DED">
        <w:rPr>
          <w:rFonts w:ascii="Times New Roman" w:hAnsi="Times New Roman" w:cs="Times New Roman"/>
          <w:color w:val="000000" w:themeColor="text1"/>
          <w:sz w:val="24"/>
          <w:szCs w:val="24"/>
        </w:rPr>
        <w:t>54/ERAF</w:t>
      </w:r>
      <w:r w:rsidRPr="00403B7B">
        <w:rPr>
          <w:rFonts w:ascii="Times New Roman" w:hAnsi="Times New Roman" w:cs="Times New Roman"/>
          <w:color w:val="000000" w:themeColor="text1"/>
          <w:sz w:val="24"/>
          <w:szCs w:val="24"/>
        </w:rPr>
        <w:t xml:space="preserve">) </w:t>
      </w:r>
      <w:r w:rsidRPr="00403B7B">
        <w:rPr>
          <w:rFonts w:ascii="Times New Roman" w:eastAsia="Times New Roman" w:hAnsi="Times New Roman" w:cs="Times New Roman"/>
          <w:color w:val="000000" w:themeColor="text1"/>
          <w:sz w:val="24"/>
          <w:szCs w:val="24"/>
        </w:rPr>
        <w:t xml:space="preserve">(turpmāk – </w:t>
      </w:r>
      <w:r w:rsidR="00431D5F" w:rsidRPr="00403B7B">
        <w:rPr>
          <w:rFonts w:ascii="Times New Roman" w:eastAsia="Times New Roman" w:hAnsi="Times New Roman" w:cs="Times New Roman"/>
          <w:color w:val="000000" w:themeColor="text1"/>
          <w:sz w:val="24"/>
          <w:szCs w:val="24"/>
        </w:rPr>
        <w:t>Konkurss</w:t>
      </w:r>
      <w:r w:rsidRPr="00403B7B">
        <w:rPr>
          <w:rFonts w:ascii="Times New Roman" w:eastAsia="Times New Roman" w:hAnsi="Times New Roman" w:cs="Times New Roman"/>
          <w:color w:val="000000" w:themeColor="text1"/>
          <w:sz w:val="24"/>
          <w:szCs w:val="24"/>
        </w:rPr>
        <w:t>) organizēšanai pilnvarotā iepirkuma komisija</w:t>
      </w:r>
      <w:r w:rsidR="00927C49" w:rsidRPr="00403B7B">
        <w:rPr>
          <w:rFonts w:ascii="Times New Roman" w:eastAsia="Times New Roman" w:hAnsi="Times New Roman" w:cs="Times New Roman"/>
          <w:color w:val="000000" w:themeColor="text1"/>
          <w:sz w:val="24"/>
          <w:szCs w:val="24"/>
        </w:rPr>
        <w:t xml:space="preserve"> (turpmāk – Komisija)</w:t>
      </w:r>
      <w:r w:rsidRPr="00403B7B">
        <w:rPr>
          <w:rFonts w:ascii="Times New Roman" w:eastAsia="Times New Roman" w:hAnsi="Times New Roman" w:cs="Times New Roman"/>
          <w:color w:val="000000" w:themeColor="text1"/>
          <w:sz w:val="24"/>
          <w:szCs w:val="24"/>
        </w:rPr>
        <w:t xml:space="preserve"> informē, </w:t>
      </w:r>
      <w:r w:rsidR="00AB092F" w:rsidRPr="00403B7B">
        <w:rPr>
          <w:rFonts w:ascii="Times New Roman" w:hAnsi="Times New Roman" w:cs="Times New Roman"/>
          <w:sz w:val="24"/>
          <w:szCs w:val="24"/>
        </w:rPr>
        <w:t>ka</w:t>
      </w:r>
      <w:r w:rsidR="00370D25" w:rsidRPr="00403B7B">
        <w:rPr>
          <w:rFonts w:ascii="Times New Roman" w:hAnsi="Times New Roman" w:cs="Times New Roman"/>
          <w:sz w:val="24"/>
          <w:szCs w:val="24"/>
        </w:rPr>
        <w:t xml:space="preserve"> </w:t>
      </w:r>
      <w:r w:rsidR="00AB092F" w:rsidRPr="00403B7B">
        <w:rPr>
          <w:rFonts w:ascii="Times New Roman" w:hAnsi="Times New Roman" w:cs="Times New Roman"/>
          <w:sz w:val="24"/>
          <w:szCs w:val="24"/>
        </w:rPr>
        <w:t xml:space="preserve">ir saņēmusi </w:t>
      </w:r>
      <w:r w:rsidR="00870730" w:rsidRPr="00403B7B">
        <w:rPr>
          <w:rFonts w:ascii="Times New Roman" w:hAnsi="Times New Roman" w:cs="Times New Roman"/>
          <w:sz w:val="24"/>
          <w:szCs w:val="24"/>
        </w:rPr>
        <w:t>ieinteresēt</w:t>
      </w:r>
      <w:r w:rsidR="00E739E7" w:rsidRPr="00403B7B">
        <w:rPr>
          <w:rFonts w:ascii="Times New Roman" w:hAnsi="Times New Roman" w:cs="Times New Roman"/>
          <w:sz w:val="24"/>
          <w:szCs w:val="24"/>
        </w:rPr>
        <w:t>ā</w:t>
      </w:r>
      <w:r w:rsidR="00870730" w:rsidRPr="00403B7B">
        <w:rPr>
          <w:rFonts w:ascii="Times New Roman" w:hAnsi="Times New Roman" w:cs="Times New Roman"/>
          <w:sz w:val="24"/>
          <w:szCs w:val="24"/>
        </w:rPr>
        <w:t xml:space="preserve"> </w:t>
      </w:r>
      <w:r w:rsidR="0064393A" w:rsidRPr="00403B7B">
        <w:rPr>
          <w:rFonts w:ascii="Times New Roman" w:hAnsi="Times New Roman" w:cs="Times New Roman"/>
          <w:sz w:val="24"/>
          <w:szCs w:val="24"/>
        </w:rPr>
        <w:t>piegādātāj</w:t>
      </w:r>
      <w:r w:rsidR="00E739E7" w:rsidRPr="00403B7B">
        <w:rPr>
          <w:rFonts w:ascii="Times New Roman" w:hAnsi="Times New Roman" w:cs="Times New Roman"/>
          <w:sz w:val="24"/>
          <w:szCs w:val="24"/>
        </w:rPr>
        <w:t>a</w:t>
      </w:r>
      <w:r w:rsidR="0064393A" w:rsidRPr="00403B7B">
        <w:rPr>
          <w:rFonts w:ascii="Times New Roman" w:hAnsi="Times New Roman" w:cs="Times New Roman"/>
          <w:sz w:val="24"/>
          <w:szCs w:val="24"/>
        </w:rPr>
        <w:t xml:space="preserve"> </w:t>
      </w:r>
      <w:r w:rsidRPr="00403B7B">
        <w:rPr>
          <w:rFonts w:ascii="Times New Roman" w:hAnsi="Times New Roman" w:cs="Times New Roman"/>
          <w:sz w:val="24"/>
          <w:szCs w:val="24"/>
        </w:rPr>
        <w:t>jautājumu</w:t>
      </w:r>
      <w:r w:rsidR="00954D59" w:rsidRPr="00403B7B">
        <w:rPr>
          <w:rFonts w:ascii="Times New Roman" w:hAnsi="Times New Roman" w:cs="Times New Roman"/>
          <w:sz w:val="24"/>
          <w:szCs w:val="24"/>
        </w:rPr>
        <w:t>s</w:t>
      </w:r>
      <w:r w:rsidRPr="00403B7B">
        <w:rPr>
          <w:rFonts w:ascii="Times New Roman" w:hAnsi="Times New Roman" w:cs="Times New Roman"/>
          <w:sz w:val="24"/>
          <w:szCs w:val="24"/>
        </w:rPr>
        <w:t xml:space="preserve"> par </w:t>
      </w:r>
      <w:r w:rsidR="00431D5F" w:rsidRPr="00403B7B">
        <w:rPr>
          <w:rFonts w:ascii="Times New Roman" w:hAnsi="Times New Roman" w:cs="Times New Roman"/>
          <w:sz w:val="24"/>
          <w:szCs w:val="24"/>
        </w:rPr>
        <w:t>Konkursu</w:t>
      </w:r>
      <w:r w:rsidR="0091095E" w:rsidRPr="00403B7B">
        <w:rPr>
          <w:rFonts w:ascii="Times New Roman" w:hAnsi="Times New Roman" w:cs="Times New Roman"/>
          <w:sz w:val="24"/>
          <w:szCs w:val="24"/>
        </w:rPr>
        <w:t xml:space="preserve"> </w:t>
      </w:r>
      <w:r w:rsidR="00527CB7" w:rsidRPr="00403B7B">
        <w:rPr>
          <w:rFonts w:ascii="Times New Roman" w:hAnsi="Times New Roman" w:cs="Times New Roman"/>
          <w:sz w:val="24"/>
          <w:szCs w:val="24"/>
        </w:rPr>
        <w:t>un sniedz atbild</w:t>
      </w:r>
      <w:r w:rsidR="00E739E7" w:rsidRPr="00403B7B">
        <w:rPr>
          <w:rFonts w:ascii="Times New Roman" w:hAnsi="Times New Roman" w:cs="Times New Roman"/>
          <w:sz w:val="24"/>
          <w:szCs w:val="24"/>
        </w:rPr>
        <w:t>i</w:t>
      </w:r>
      <w:r w:rsidR="00527CB7" w:rsidRPr="00403B7B">
        <w:rPr>
          <w:rFonts w:ascii="Times New Roman" w:hAnsi="Times New Roman" w:cs="Times New Roman"/>
          <w:sz w:val="24"/>
          <w:szCs w:val="24"/>
        </w:rPr>
        <w:t xml:space="preserve"> uz uzdot</w:t>
      </w:r>
      <w:r w:rsidR="00954D59" w:rsidRPr="00403B7B">
        <w:rPr>
          <w:rFonts w:ascii="Times New Roman" w:hAnsi="Times New Roman" w:cs="Times New Roman"/>
          <w:sz w:val="24"/>
          <w:szCs w:val="24"/>
        </w:rPr>
        <w:t>ajiem</w:t>
      </w:r>
      <w:r w:rsidR="00527CB7" w:rsidRPr="00403B7B">
        <w:rPr>
          <w:rFonts w:ascii="Times New Roman" w:hAnsi="Times New Roman" w:cs="Times New Roman"/>
          <w:sz w:val="24"/>
          <w:szCs w:val="24"/>
        </w:rPr>
        <w:t xml:space="preserve"> jautājum</w:t>
      </w:r>
      <w:r w:rsidR="00954D59" w:rsidRPr="00403B7B">
        <w:rPr>
          <w:rFonts w:ascii="Times New Roman" w:hAnsi="Times New Roman" w:cs="Times New Roman"/>
          <w:sz w:val="24"/>
          <w:szCs w:val="24"/>
        </w:rPr>
        <w:t>iem</w:t>
      </w:r>
      <w:r w:rsidR="00527CB7" w:rsidRPr="00403B7B">
        <w:rPr>
          <w:rFonts w:ascii="Times New Roman" w:hAnsi="Times New Roman" w:cs="Times New Roman"/>
          <w:sz w:val="24"/>
          <w:szCs w:val="24"/>
        </w:rPr>
        <w:t>:</w:t>
      </w:r>
    </w:p>
    <w:p w14:paraId="2F0DF2FD" w14:textId="77777777" w:rsidR="00A516B0" w:rsidRPr="00403B7B" w:rsidRDefault="00A516B0" w:rsidP="00403B7B">
      <w:pPr>
        <w:pStyle w:val="Sarakstarindkopa"/>
        <w:tabs>
          <w:tab w:val="left" w:pos="709"/>
          <w:tab w:val="left" w:pos="851"/>
          <w:tab w:val="left" w:pos="6120"/>
        </w:tabs>
        <w:ind w:left="0" w:firstLine="709"/>
        <w:jc w:val="both"/>
        <w:rPr>
          <w:b/>
          <w:bCs/>
          <w:iCs/>
          <w:sz w:val="24"/>
          <w:szCs w:val="24"/>
          <w:lang w:val="lv-LV"/>
        </w:rPr>
      </w:pPr>
    </w:p>
    <w:p w14:paraId="3B1A53A0" w14:textId="280E13B6" w:rsidR="00A516B0" w:rsidRPr="00FB5B2A" w:rsidRDefault="00954D59" w:rsidP="00417FE0">
      <w:pPr>
        <w:pStyle w:val="Sarakstarindkopa"/>
        <w:tabs>
          <w:tab w:val="left" w:pos="993"/>
          <w:tab w:val="left" w:pos="6120"/>
        </w:tabs>
        <w:ind w:left="0" w:firstLine="709"/>
        <w:jc w:val="both"/>
        <w:rPr>
          <w:b/>
          <w:bCs/>
          <w:iCs/>
          <w:sz w:val="24"/>
          <w:szCs w:val="24"/>
          <w:lang w:val="lv-LV"/>
        </w:rPr>
      </w:pPr>
      <w:r w:rsidRPr="00FB5B2A">
        <w:rPr>
          <w:b/>
          <w:bCs/>
          <w:iCs/>
          <w:sz w:val="24"/>
          <w:szCs w:val="24"/>
          <w:lang w:val="lv-LV"/>
        </w:rPr>
        <w:t>1. j</w:t>
      </w:r>
      <w:r w:rsidR="00E739E7" w:rsidRPr="00FB5B2A">
        <w:rPr>
          <w:b/>
          <w:bCs/>
          <w:iCs/>
          <w:sz w:val="24"/>
          <w:szCs w:val="24"/>
          <w:lang w:val="lv-LV"/>
        </w:rPr>
        <w:t>autājums</w:t>
      </w:r>
    </w:p>
    <w:p w14:paraId="0BBC2A56" w14:textId="3BD83746" w:rsidR="00931DED" w:rsidRPr="00FB5B2A" w:rsidRDefault="00931DED" w:rsidP="00417FE0">
      <w:pPr>
        <w:pStyle w:val="Vienkrsteksts"/>
        <w:tabs>
          <w:tab w:val="left" w:pos="993"/>
        </w:tabs>
        <w:ind w:firstLine="709"/>
        <w:jc w:val="both"/>
        <w:rPr>
          <w:rFonts w:ascii="Times New Roman" w:hAnsi="Times New Roman" w:cs="Times New Roman"/>
          <w:sz w:val="24"/>
          <w:szCs w:val="24"/>
        </w:rPr>
      </w:pPr>
      <w:r w:rsidRPr="00FB5B2A">
        <w:rPr>
          <w:rFonts w:ascii="Times New Roman" w:hAnsi="Times New Roman" w:cs="Times New Roman"/>
          <w:sz w:val="24"/>
          <w:szCs w:val="24"/>
        </w:rPr>
        <w:t>Lūdzam skaidrot, vai Tehniskās specifikācijas 2.1. punktā un nolikuma 2.3.1. punktā noteiktais 30 nedēļu termiņš ietver arī būvprojekta/būvniecības ieceres dokumentācijas ekspertīzi vai Pasūtītāja noteiktā būveksperta vērtējumu, ja tāds būs nepieciešams?</w:t>
      </w:r>
    </w:p>
    <w:p w14:paraId="7839DDD8" w14:textId="4D428384" w:rsidR="00B7500F" w:rsidRPr="00FB5B2A" w:rsidRDefault="00B12200" w:rsidP="00417FE0">
      <w:pPr>
        <w:pStyle w:val="Vienkrsteksts"/>
        <w:tabs>
          <w:tab w:val="left" w:pos="993"/>
        </w:tabs>
        <w:ind w:firstLine="709"/>
        <w:jc w:val="both"/>
        <w:rPr>
          <w:rFonts w:ascii="Times New Roman" w:hAnsi="Times New Roman" w:cs="Times New Roman"/>
          <w:sz w:val="24"/>
          <w:szCs w:val="24"/>
        </w:rPr>
      </w:pPr>
      <w:r w:rsidRPr="00FB5B2A">
        <w:rPr>
          <w:rFonts w:ascii="Times New Roman" w:hAnsi="Times New Roman" w:cs="Times New Roman"/>
          <w:b/>
          <w:bCs/>
          <w:sz w:val="24"/>
          <w:szCs w:val="24"/>
        </w:rPr>
        <w:t>Atbilde</w:t>
      </w:r>
      <w:r w:rsidR="00B7500F" w:rsidRPr="00FB5B2A">
        <w:rPr>
          <w:rFonts w:ascii="Times New Roman" w:hAnsi="Times New Roman" w:cs="Times New Roman"/>
          <w:sz w:val="24"/>
          <w:szCs w:val="24"/>
        </w:rPr>
        <w:t xml:space="preserve"> </w:t>
      </w:r>
    </w:p>
    <w:p w14:paraId="01AC8384" w14:textId="70D9AADE" w:rsidR="00931DED" w:rsidRPr="00FB5B2A" w:rsidRDefault="00931DED" w:rsidP="00417FE0">
      <w:pPr>
        <w:tabs>
          <w:tab w:val="left" w:pos="993"/>
        </w:tabs>
        <w:spacing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t>Komisija apstiprina, ka šajā termiņā ir ietverta arī ekspertīze. Kā minēts projektēšanas uzdevuma 16. punktā: “</w:t>
      </w:r>
      <w:r w:rsidRPr="00FB5B2A">
        <w:rPr>
          <w:rFonts w:ascii="Times New Roman" w:eastAsia="Calibri" w:hAnsi="Times New Roman" w:cs="Times New Roman"/>
          <w:kern w:val="2"/>
          <w:sz w:val="24"/>
          <w:szCs w:val="24"/>
          <w:u w:val="single"/>
          <w14:ligatures w14:val="standardContextual"/>
        </w:rPr>
        <w:t>Tehniskā projekta stadijā</w:t>
      </w:r>
      <w:r w:rsidRPr="00FB5B2A">
        <w:rPr>
          <w:rFonts w:ascii="Times New Roman" w:eastAsia="Calibri" w:hAnsi="Times New Roman" w:cs="Times New Roman"/>
          <w:kern w:val="2"/>
          <w:sz w:val="24"/>
          <w:szCs w:val="24"/>
          <w14:ligatures w14:val="standardContextual"/>
        </w:rPr>
        <w:t xml:space="preserve"> (jeb projektēšanas gaitā) nepieciešams veikt būvprojekta ekspertīzi, par ekspertīzes norisi un saturu vienojoties ar Pasūtītāju, bet kopējo ekspertīzes termiņu nepārsniedzot vairāk par 8 nedēļām.” Papildus skaidrojams, ka pozitīvu būvprojekta ekspertīzes slēdzienu projektētājs iesniedz akceptēšanai Tukuma novada būvvaldē kopā ar izstrādātu un saskaņotu būvprojektu. Kā tas ir minēts projektēšanas uzdevumā, būvprojekta ekspertīzi nodrošina Pasūtītājs, bet ieceres izstrādātājam 2nedēļas iepriekš jāinformē par ieceres gatavību ekspedēšanai.</w:t>
      </w:r>
    </w:p>
    <w:p w14:paraId="0B619B6D" w14:textId="77777777" w:rsidR="00A41ABD" w:rsidRPr="00FB5B2A" w:rsidRDefault="00A41ABD" w:rsidP="00417FE0">
      <w:pPr>
        <w:pStyle w:val="Sarakstarindkopa"/>
        <w:tabs>
          <w:tab w:val="left" w:pos="993"/>
        </w:tabs>
        <w:ind w:left="0" w:firstLine="709"/>
        <w:jc w:val="both"/>
        <w:rPr>
          <w:sz w:val="24"/>
          <w:szCs w:val="24"/>
          <w:lang w:val="lv-LV"/>
        </w:rPr>
      </w:pPr>
    </w:p>
    <w:p w14:paraId="67A1C5EA" w14:textId="61C2CE9D" w:rsidR="00403B7B" w:rsidRPr="00FB5B2A" w:rsidRDefault="00403B7B" w:rsidP="00417FE0">
      <w:pPr>
        <w:pStyle w:val="Sarakstarindkopa"/>
        <w:keepNext/>
        <w:tabs>
          <w:tab w:val="left" w:pos="993"/>
          <w:tab w:val="left" w:pos="6120"/>
        </w:tabs>
        <w:ind w:left="0" w:firstLine="709"/>
        <w:jc w:val="both"/>
        <w:rPr>
          <w:b/>
          <w:bCs/>
          <w:iCs/>
          <w:sz w:val="24"/>
          <w:szCs w:val="24"/>
          <w:lang w:val="lv-LV"/>
        </w:rPr>
      </w:pPr>
      <w:r w:rsidRPr="00FB5B2A">
        <w:rPr>
          <w:b/>
          <w:bCs/>
          <w:iCs/>
          <w:sz w:val="24"/>
          <w:szCs w:val="24"/>
          <w:lang w:val="lv-LV"/>
        </w:rPr>
        <w:t>2. jautājums</w:t>
      </w:r>
    </w:p>
    <w:p w14:paraId="6DC6C231" w14:textId="77777777" w:rsidR="00A673C7"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t>Lūdzam precizēt, vai būvprojekta/būvniecības ieceres ekspertīze šajā iepirkumā ir obligāti paredzama, vai arī tā tiks veikta tikai tad, ja to pieprasīs būvvalde, Pasūtītājs vai normatīvie akti?</w:t>
      </w:r>
    </w:p>
    <w:p w14:paraId="01A43E3F" w14:textId="77777777" w:rsidR="005B3FF9"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b/>
          <w:bCs/>
          <w:kern w:val="2"/>
          <w:sz w:val="24"/>
          <w:szCs w:val="24"/>
          <w14:ligatures w14:val="standardContextual"/>
        </w:rPr>
        <w:t>Atbilde</w:t>
      </w:r>
    </w:p>
    <w:p w14:paraId="7D14C4E3" w14:textId="14F49A2E" w:rsidR="00A673C7" w:rsidRPr="00FB5B2A" w:rsidRDefault="00A673C7" w:rsidP="00417FE0">
      <w:pPr>
        <w:tabs>
          <w:tab w:val="left" w:pos="993"/>
        </w:tabs>
        <w:spacing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t>Ministru Kabineta noteikumu Nr. 500 “Vispārīgie būvnoteikumi” 43. punktā minēts: “Būvprojekta ekspertīze ir obligāta trešās grupas būvju būvprojektiem tehniskā projekta stadijā, kuru realizācijai ir nepieciešama būvatļauja. Ja vienā būvprojektā ir ietvertas dažādu grupu būves, būvprojekta ekspertīzi veic tiem risinājumiem, kas attiecas uz trešās grupas būvēm.” Pamatojoties uz to, ka projektējamais objekts ir 3. grupas ēka, kuras realizācijai ir nepieciešama būvatļauja, ekspertīze noteikta par nepieciešamu.</w:t>
      </w:r>
    </w:p>
    <w:p w14:paraId="062B45EC" w14:textId="6FE58265" w:rsidR="005B3FF9" w:rsidRPr="00FB5B2A" w:rsidRDefault="005B3FF9" w:rsidP="00417FE0">
      <w:pPr>
        <w:pStyle w:val="Sarakstarindkopa"/>
        <w:numPr>
          <w:ilvl w:val="0"/>
          <w:numId w:val="26"/>
        </w:numPr>
        <w:tabs>
          <w:tab w:val="left" w:pos="993"/>
        </w:tabs>
        <w:ind w:left="0" w:firstLine="709"/>
        <w:jc w:val="both"/>
        <w:rPr>
          <w:rFonts w:eastAsia="Calibri"/>
          <w:b/>
          <w:bCs/>
          <w:kern w:val="2"/>
          <w:sz w:val="24"/>
          <w:szCs w:val="24"/>
          <w14:ligatures w14:val="standardContextual"/>
        </w:rPr>
      </w:pPr>
      <w:r w:rsidRPr="00FB5B2A">
        <w:rPr>
          <w:rFonts w:eastAsia="Calibri"/>
          <w:b/>
          <w:bCs/>
          <w:kern w:val="2"/>
          <w:sz w:val="24"/>
          <w:szCs w:val="24"/>
          <w14:ligatures w14:val="standardContextual"/>
        </w:rPr>
        <w:t>jautājums</w:t>
      </w:r>
    </w:p>
    <w:p w14:paraId="20D238AB" w14:textId="5769854A" w:rsidR="00A673C7" w:rsidRPr="00FB5B2A" w:rsidRDefault="00A673C7" w:rsidP="00417FE0">
      <w:pPr>
        <w:pStyle w:val="Sarakstarindkopa"/>
        <w:tabs>
          <w:tab w:val="left" w:pos="993"/>
        </w:tabs>
        <w:ind w:left="0" w:firstLine="709"/>
        <w:jc w:val="both"/>
        <w:rPr>
          <w:rFonts w:eastAsia="Calibri"/>
          <w:kern w:val="2"/>
          <w:sz w:val="24"/>
          <w:szCs w:val="24"/>
          <w14:ligatures w14:val="standardContextual"/>
        </w:rPr>
      </w:pPr>
      <w:r w:rsidRPr="00FB5B2A">
        <w:rPr>
          <w:rFonts w:eastAsia="Calibri"/>
          <w:kern w:val="2"/>
          <w:sz w:val="24"/>
          <w:szCs w:val="24"/>
          <w14:ligatures w14:val="standardContextual"/>
        </w:rPr>
        <w:t>Lūdzam precizēt, kādā apjomā paredzama ekspertīze: visai būvniecības ieceres dokumentācijai vai tikai atsevišķām sadaļām, piemēram, BK, AVK, EL, ugunsdrošības risinājumiem vai energoefektivitātei.</w:t>
      </w:r>
    </w:p>
    <w:p w14:paraId="796DC0C0" w14:textId="77777777" w:rsidR="005B3FF9"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b/>
          <w:bCs/>
          <w:kern w:val="2"/>
          <w:sz w:val="24"/>
          <w:szCs w:val="24"/>
          <w14:ligatures w14:val="standardContextual"/>
        </w:rPr>
        <w:t>Atbilde</w:t>
      </w:r>
    </w:p>
    <w:p w14:paraId="3BD4C9DE" w14:textId="02886FC7" w:rsidR="00A673C7" w:rsidRPr="00FB5B2A" w:rsidRDefault="00A673C7" w:rsidP="00417FE0">
      <w:pPr>
        <w:tabs>
          <w:tab w:val="left" w:pos="993"/>
        </w:tabs>
        <w:spacing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lastRenderedPageBreak/>
        <w:t>Pasūtītājs lūdz pretendentu iepazīties ar projektēšanas uzdevumu, kura 16. punktā ir ļoti precīzi noteiktas projekta sadaļas, kurām jāveic ekspertīze. Ekspertīzes uzdevums: 1. arhitektūras (AR) daļai; 2. ventilācijas (AVK-V) sadaļai; 3. ekonomiskajai (EK) daļai, izvērtējot būvizstrādājumu izvēles ekonomisko pamatojumu saskaņā ar projektēšanas uzdevumu, kā arī izmaksās iekļauto darba pozīciju pietiekamību; 4. ugunsdrošības pasākumu pārskatam (UPP), kā arī citu būvprojekta sadaļu ugunsdrošības risinājumiem; 5. darba organizēšanas projektam (DOP); 6. energoefektivitātes novērtējumam aprēķinātajai energoefektivitātei.</w:t>
      </w:r>
    </w:p>
    <w:p w14:paraId="4AB2F23B" w14:textId="53D1921B" w:rsidR="005B3FF9" w:rsidRPr="00FB5B2A" w:rsidRDefault="005B3FF9" w:rsidP="00417FE0">
      <w:pPr>
        <w:pStyle w:val="Sarakstarindkopa"/>
        <w:numPr>
          <w:ilvl w:val="0"/>
          <w:numId w:val="26"/>
        </w:numPr>
        <w:tabs>
          <w:tab w:val="left" w:pos="993"/>
        </w:tabs>
        <w:ind w:left="0" w:firstLine="709"/>
        <w:jc w:val="both"/>
        <w:rPr>
          <w:rFonts w:eastAsia="Calibri"/>
          <w:b/>
          <w:bCs/>
          <w:kern w:val="2"/>
          <w:sz w:val="24"/>
          <w:szCs w:val="24"/>
          <w14:ligatures w14:val="standardContextual"/>
        </w:rPr>
      </w:pPr>
      <w:r w:rsidRPr="00FB5B2A">
        <w:rPr>
          <w:rFonts w:eastAsia="Calibri"/>
          <w:b/>
          <w:bCs/>
          <w:kern w:val="2"/>
          <w:sz w:val="24"/>
          <w:szCs w:val="24"/>
          <w14:ligatures w14:val="standardContextual"/>
        </w:rPr>
        <w:t>jautājums</w:t>
      </w:r>
    </w:p>
    <w:p w14:paraId="6D512A01" w14:textId="4C1131DE" w:rsidR="00A673C7" w:rsidRPr="00FB5B2A" w:rsidRDefault="00A673C7" w:rsidP="00417FE0">
      <w:pPr>
        <w:pStyle w:val="Sarakstarindkopa"/>
        <w:tabs>
          <w:tab w:val="left" w:pos="993"/>
        </w:tabs>
        <w:ind w:left="0" w:firstLine="709"/>
        <w:jc w:val="both"/>
        <w:rPr>
          <w:rFonts w:eastAsia="Calibri"/>
          <w:kern w:val="2"/>
          <w:sz w:val="24"/>
          <w:szCs w:val="24"/>
          <w14:ligatures w14:val="standardContextual"/>
        </w:rPr>
      </w:pPr>
      <w:r w:rsidRPr="00FB5B2A">
        <w:rPr>
          <w:rFonts w:eastAsia="Calibri"/>
          <w:kern w:val="2"/>
          <w:sz w:val="24"/>
          <w:szCs w:val="24"/>
          <w14:ligatures w14:val="standardContextual"/>
        </w:rPr>
        <w:t>Lūdzam precizēt, vai 30 nedēļu termiņš ietver arī laiku, kas nepieciešams būvvaldes, trešo personu, tehnisko noteikumu izdevēju un Pasūtītāja noteiktā būveksperta atkārtotai saskaņošanai pēc komentāru saņemšanas?</w:t>
      </w:r>
    </w:p>
    <w:p w14:paraId="0B0A4727" w14:textId="77777777" w:rsidR="005B3FF9"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b/>
          <w:bCs/>
          <w:kern w:val="2"/>
          <w:sz w:val="24"/>
          <w:szCs w:val="24"/>
          <w14:ligatures w14:val="standardContextual"/>
        </w:rPr>
        <w:t>Atbilde</w:t>
      </w:r>
    </w:p>
    <w:p w14:paraId="5DC558D4" w14:textId="245860E9" w:rsidR="00A673C7" w:rsidRPr="00FB5B2A" w:rsidRDefault="00A673C7" w:rsidP="00417FE0">
      <w:pPr>
        <w:tabs>
          <w:tab w:val="left" w:pos="993"/>
        </w:tabs>
        <w:spacing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t>Jā, kā minēts projektēšanas uzdevuma 21. punktā: “</w:t>
      </w:r>
      <w:r w:rsidRPr="00FB5B2A">
        <w:rPr>
          <w:rFonts w:ascii="Times New Roman" w:eastAsia="Calibri" w:hAnsi="Times New Roman" w:cs="Times New Roman"/>
          <w:b/>
          <w:kern w:val="2"/>
          <w:sz w:val="24"/>
          <w:szCs w:val="24"/>
          <w14:ligatures w14:val="standardContextual"/>
        </w:rPr>
        <w:t>Ne vēlāk kā 30 (trīsdesmit) nedēļu laikā</w:t>
      </w:r>
      <w:r w:rsidRPr="00FB5B2A">
        <w:rPr>
          <w:rFonts w:ascii="Times New Roman" w:eastAsia="Calibri" w:hAnsi="Times New Roman" w:cs="Times New Roman"/>
          <w:kern w:val="2"/>
          <w:sz w:val="24"/>
          <w:szCs w:val="24"/>
          <w14:ligatures w14:val="standardContextual"/>
        </w:rPr>
        <w:t xml:space="preserve"> no līguma noslēgšanas dienas – Izpildītājs Pasūtītājam iesniedz Tukuma novada pašvaldības būvvaldes saskaņotu būvniecības ieceres dokumentāciju un izdruku no BIS ar Tukuma novada pašvaldības būvvaldes atzīmi par projektēšanas nosacījumu izpildi.” Būvvaldes atzīmi par projektēšanas nosacījumu izpildi varēs saņemt tikai pēc jautājumā minētajiem saskaņojumiem.</w:t>
      </w:r>
    </w:p>
    <w:p w14:paraId="14E98AD2" w14:textId="0B8659FB" w:rsidR="005B3FF9" w:rsidRPr="00417FE0" w:rsidRDefault="005B3FF9" w:rsidP="00417FE0">
      <w:pPr>
        <w:numPr>
          <w:ilvl w:val="0"/>
          <w:numId w:val="26"/>
        </w:numPr>
        <w:tabs>
          <w:tab w:val="num" w:pos="720"/>
          <w:tab w:val="left" w:pos="993"/>
        </w:tabs>
        <w:spacing w:after="0" w:line="240" w:lineRule="auto"/>
        <w:ind w:left="0" w:firstLine="709"/>
        <w:jc w:val="both"/>
        <w:rPr>
          <w:rFonts w:ascii="Times New Roman" w:eastAsia="Calibri" w:hAnsi="Times New Roman" w:cs="Times New Roman"/>
          <w:b/>
          <w:bCs/>
          <w:kern w:val="2"/>
          <w:sz w:val="24"/>
          <w:szCs w:val="24"/>
          <w14:ligatures w14:val="standardContextual"/>
        </w:rPr>
      </w:pPr>
      <w:r w:rsidRPr="00417FE0">
        <w:rPr>
          <w:rFonts w:ascii="Times New Roman" w:eastAsia="Calibri" w:hAnsi="Times New Roman" w:cs="Times New Roman"/>
          <w:b/>
          <w:bCs/>
          <w:kern w:val="2"/>
          <w:sz w:val="24"/>
          <w:szCs w:val="24"/>
          <w14:ligatures w14:val="standardContextual"/>
        </w:rPr>
        <w:t>jautājums</w:t>
      </w:r>
    </w:p>
    <w:p w14:paraId="76EDAF94" w14:textId="06375CA3" w:rsidR="00A673C7"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t>Lūdzam noteikt, ka gadījumā, ja ekspertīzes vai būvvaldes komentāri nav saistīti ar Izpildītāja kļūdām vai neatbilstībām, bet izriet no Pasūtītāja papildu prasībām vai trešo personu nosacījumiem, attiecīgi tiek pagarināts līguma izpildes termiņš un/vai precizēta atlīdzība.</w:t>
      </w:r>
    </w:p>
    <w:p w14:paraId="007B73DA" w14:textId="77777777" w:rsidR="005B3FF9"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b/>
          <w:bCs/>
          <w:kern w:val="2"/>
          <w:sz w:val="24"/>
          <w:szCs w:val="24"/>
          <w14:ligatures w14:val="standardContextual"/>
        </w:rPr>
        <w:t>Atbilde</w:t>
      </w:r>
    </w:p>
    <w:p w14:paraId="1775B68E" w14:textId="1B1826CC" w:rsidR="00A673C7"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t xml:space="preserve">Ja ekspertīzes vai būvvaldes komentāri nav saistīti ar Izpildītāja kļūdām vai neatbilstībām un to izpilde rada izmaiņas sākotnēji noteiktajā darba apjomā vai prasa papildu darbu veikšanu, kā arī, ja papildus prasības/nosacījumi nebija iepriekš paredzami, Puses vienojas par attiecīgu līguma izpildes termiņa pagarinājumu un, nepieciešamības gadījumā, atlīdzības precizēšanu. </w:t>
      </w:r>
    </w:p>
    <w:p w14:paraId="19E92DBF" w14:textId="77777777" w:rsidR="00A673C7"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t>Projektēšanas uzdevums nosaka minimālo veicamo pasākumu apjomu Būvniecības ieceres dokumentācijas izstrādei un nav uzskatāms par Izpildītāju ierobežojošu faktoru Būvprojekta izstrādes procesā. Izstrādājot Būvprojektu, Izpildītājs, izmantojot savas profesionālās un praktiskās zināšanas, nepieciešamības gadījumā nodrošina visu papildu izpētes un projektēšanas darbu veikšanu, kas nepieciešami kvalitatīvai un pilnvērtīgai Būvprojekta izstrādei.</w:t>
      </w:r>
    </w:p>
    <w:p w14:paraId="218CA8CB" w14:textId="77777777" w:rsidR="00A673C7"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t>Pasūtītājs projektēšanas uzdevumā ir noteicis Izpildītājam veikt izpētes darbus, lai pirms projektēšanas izvērtētu Pasūtītāja sniegto pasākumu apjomu, tāpat paredzētos darbus var izmainīt arī inženiertīklu turētāju izsniegtie tehniskie noteikumi, kurus arī jāsaņem pirms projekta izstrādes.</w:t>
      </w:r>
    </w:p>
    <w:p w14:paraId="2C343443" w14:textId="77777777" w:rsidR="00A673C7" w:rsidRPr="00FB5B2A" w:rsidRDefault="00A673C7" w:rsidP="00417FE0">
      <w:pPr>
        <w:tabs>
          <w:tab w:val="left" w:pos="993"/>
        </w:tabs>
        <w:spacing w:after="0" w:line="240" w:lineRule="auto"/>
        <w:ind w:firstLine="709"/>
        <w:jc w:val="both"/>
        <w:rPr>
          <w:rFonts w:ascii="Times New Roman" w:eastAsia="Calibri" w:hAnsi="Times New Roman" w:cs="Times New Roman"/>
          <w:kern w:val="2"/>
          <w:sz w:val="24"/>
          <w:szCs w:val="24"/>
          <w14:ligatures w14:val="standardContextual"/>
        </w:rPr>
      </w:pPr>
      <w:r w:rsidRPr="00FB5B2A">
        <w:rPr>
          <w:rFonts w:ascii="Times New Roman" w:eastAsia="Calibri" w:hAnsi="Times New Roman" w:cs="Times New Roman"/>
          <w:kern w:val="2"/>
          <w:sz w:val="24"/>
          <w:szCs w:val="24"/>
          <w14:ligatures w14:val="standardContextual"/>
        </w:rPr>
        <w:t>Termiņus un atlīdzības nosaka nolikuma līguma projekta 4.5. un 6.4. punkts, kā arī 10. sadaļa “Līguma grozīšana un laušana”.</w:t>
      </w:r>
    </w:p>
    <w:p w14:paraId="48E0802B" w14:textId="77777777" w:rsidR="00403B7B" w:rsidRPr="00403B7B" w:rsidRDefault="00403B7B" w:rsidP="00403B7B">
      <w:pPr>
        <w:pStyle w:val="Sarakstarindkopa"/>
        <w:ind w:left="0" w:firstLine="567"/>
        <w:jc w:val="both"/>
        <w:rPr>
          <w:sz w:val="24"/>
          <w:szCs w:val="24"/>
          <w:lang w:val="lv-LV"/>
        </w:rPr>
      </w:pPr>
    </w:p>
    <w:p w14:paraId="3A03FAFA" w14:textId="77777777" w:rsidR="00A41ABD" w:rsidRPr="00403B7B" w:rsidRDefault="00A41ABD" w:rsidP="00403B7B">
      <w:pPr>
        <w:spacing w:after="0" w:line="240" w:lineRule="auto"/>
        <w:ind w:right="-120"/>
        <w:rPr>
          <w:rFonts w:ascii="Times New Roman" w:hAnsi="Times New Roman" w:cs="Times New Roman"/>
          <w:sz w:val="24"/>
          <w:szCs w:val="24"/>
        </w:rPr>
      </w:pPr>
    </w:p>
    <w:p w14:paraId="44079908" w14:textId="77777777" w:rsidR="00E739E7" w:rsidRDefault="00E739E7" w:rsidP="000A590D">
      <w:pPr>
        <w:spacing w:after="0" w:line="240" w:lineRule="auto"/>
        <w:ind w:right="-120"/>
        <w:rPr>
          <w:rFonts w:ascii="Times New Roman" w:hAnsi="Times New Roman" w:cs="Times New Roman"/>
          <w:sz w:val="24"/>
          <w:szCs w:val="24"/>
        </w:rPr>
      </w:pPr>
    </w:p>
    <w:p w14:paraId="700751B8" w14:textId="37FA9E23" w:rsidR="00A403AA" w:rsidRDefault="003D5215" w:rsidP="003D5215">
      <w:pPr>
        <w:spacing w:after="0" w:line="240" w:lineRule="auto"/>
        <w:jc w:val="both"/>
        <w:rPr>
          <w:rFonts w:ascii="Times New Roman" w:eastAsia="Calibri" w:hAnsi="Times New Roman" w:cs="Times New Roman"/>
          <w:iCs/>
          <w:color w:val="000000"/>
          <w:sz w:val="20"/>
          <w:szCs w:val="20"/>
        </w:rPr>
      </w:pPr>
      <w:bookmarkStart w:id="2" w:name="_Hlk139549400"/>
      <w:r>
        <w:rPr>
          <w:rFonts w:ascii="Times New Roman" w:eastAsia="Calibri" w:hAnsi="Times New Roman" w:cs="Times New Roman"/>
          <w:iCs/>
          <w:color w:val="000000"/>
          <w:sz w:val="20"/>
          <w:szCs w:val="20"/>
        </w:rPr>
        <w:t>Jēgere</w:t>
      </w:r>
      <w:r w:rsidR="005A7F45" w:rsidRPr="007024B2">
        <w:rPr>
          <w:rFonts w:ascii="Times New Roman" w:eastAsia="Calibri" w:hAnsi="Times New Roman" w:cs="Times New Roman"/>
          <w:iCs/>
          <w:color w:val="000000"/>
          <w:sz w:val="20"/>
          <w:szCs w:val="20"/>
        </w:rPr>
        <w:t xml:space="preserve">, </w:t>
      </w:r>
      <w:bookmarkEnd w:id="1"/>
      <w:bookmarkEnd w:id="2"/>
      <w:r>
        <w:rPr>
          <w:rFonts w:ascii="Times New Roman" w:eastAsia="Calibri" w:hAnsi="Times New Roman" w:cs="Times New Roman"/>
          <w:iCs/>
          <w:color w:val="000000"/>
          <w:sz w:val="20"/>
          <w:szCs w:val="20"/>
        </w:rPr>
        <w:t>26370108</w:t>
      </w:r>
    </w:p>
    <w:p w14:paraId="5D3154FD" w14:textId="2EB8DF28" w:rsidR="003D5215" w:rsidRPr="003D5215" w:rsidRDefault="003D5215" w:rsidP="003D5215">
      <w:pPr>
        <w:spacing w:after="0" w:line="240" w:lineRule="auto"/>
        <w:jc w:val="both"/>
        <w:rPr>
          <w:rStyle w:val="Hipersaite"/>
          <w:rFonts w:ascii="Times New Roman" w:eastAsia="Calibri" w:hAnsi="Times New Roman" w:cs="Times New Roman"/>
          <w:iCs/>
          <w:color w:val="000000"/>
          <w:sz w:val="20"/>
          <w:szCs w:val="20"/>
          <w:u w:val="none"/>
        </w:rPr>
      </w:pPr>
      <w:hyperlink r:id="rId11" w:history="1">
        <w:r w:rsidRPr="00FE19B5">
          <w:rPr>
            <w:rStyle w:val="Hipersaite"/>
            <w:rFonts w:ascii="Times New Roman" w:eastAsia="Calibri" w:hAnsi="Times New Roman" w:cs="Times New Roman"/>
            <w:iCs/>
            <w:sz w:val="20"/>
            <w:szCs w:val="20"/>
          </w:rPr>
          <w:t>ieva.jegere@tukums.lv</w:t>
        </w:r>
      </w:hyperlink>
      <w:r>
        <w:rPr>
          <w:rFonts w:ascii="Times New Roman" w:eastAsia="Calibri" w:hAnsi="Times New Roman" w:cs="Times New Roman"/>
          <w:iCs/>
          <w:color w:val="000000"/>
          <w:sz w:val="20"/>
          <w:szCs w:val="20"/>
        </w:rPr>
        <w:t xml:space="preserve">   </w:t>
      </w:r>
    </w:p>
    <w:sectPr w:rsidR="003D5215" w:rsidRPr="003D5215"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D8B22" w14:textId="77777777" w:rsidR="009C101C" w:rsidRDefault="009C101C">
      <w:pPr>
        <w:spacing w:after="0" w:line="240" w:lineRule="auto"/>
      </w:pPr>
      <w:r>
        <w:separator/>
      </w:r>
    </w:p>
  </w:endnote>
  <w:endnote w:type="continuationSeparator" w:id="0">
    <w:p w14:paraId="321C91F4" w14:textId="77777777" w:rsidR="009C101C" w:rsidRDefault="009C1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9A571" w14:textId="77777777" w:rsidR="009C101C" w:rsidRDefault="009C101C">
      <w:pPr>
        <w:spacing w:after="0" w:line="240" w:lineRule="auto"/>
      </w:pPr>
      <w:r>
        <w:separator/>
      </w:r>
    </w:p>
  </w:footnote>
  <w:footnote w:type="continuationSeparator" w:id="0">
    <w:p w14:paraId="7C042718" w14:textId="77777777" w:rsidR="009C101C" w:rsidRDefault="009C1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35B5DBC"/>
    <w:multiLevelType w:val="hybridMultilevel"/>
    <w:tmpl w:val="46D6E4BA"/>
    <w:lvl w:ilvl="0" w:tplc="166A22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3D73274"/>
    <w:multiLevelType w:val="multilevel"/>
    <w:tmpl w:val="8D76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8B85228"/>
    <w:multiLevelType w:val="hybridMultilevel"/>
    <w:tmpl w:val="5B681680"/>
    <w:lvl w:ilvl="0" w:tplc="B09CBE3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4A261A9"/>
    <w:multiLevelType w:val="multilevel"/>
    <w:tmpl w:val="B57024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6"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0377101"/>
    <w:multiLevelType w:val="hybridMultilevel"/>
    <w:tmpl w:val="E5B26E04"/>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AC13288"/>
    <w:multiLevelType w:val="hybridMultilevel"/>
    <w:tmpl w:val="904299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E4160DA"/>
    <w:multiLevelType w:val="multilevel"/>
    <w:tmpl w:val="7EC26AC2"/>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sz w:val="22"/>
        <w:szCs w:val="22"/>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strike w:val="0"/>
        <w:dstrike w:val="0"/>
        <w:sz w:val="22"/>
        <w:szCs w:val="22"/>
        <w:u w:val="none"/>
        <w:effect w:val="none"/>
      </w:rPr>
    </w:lvl>
    <w:lvl w:ilvl="4">
      <w:start w:val="1"/>
      <w:numFmt w:val="decimal"/>
      <w:lvlText w:val="%1.%2.%3.%4.%5."/>
      <w:lvlJc w:val="left"/>
      <w:pPr>
        <w:tabs>
          <w:tab w:val="num" w:pos="3600"/>
        </w:tabs>
        <w:ind w:left="3600" w:hanging="1080"/>
      </w:pPr>
      <w:rPr>
        <w:b w:val="0"/>
        <w:bCs/>
        <w:strike w:val="0"/>
        <w:dstrike w:val="0"/>
        <w:sz w:val="22"/>
        <w:szCs w:val="22"/>
        <w:u w:val="none"/>
        <w:effect w:val="none"/>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15"/>
  </w:num>
  <w:num w:numId="2" w16cid:durableId="1539587894">
    <w:abstractNumId w:val="4"/>
  </w:num>
  <w:num w:numId="3" w16cid:durableId="307056348">
    <w:abstractNumId w:val="2"/>
  </w:num>
  <w:num w:numId="4" w16cid:durableId="881013755">
    <w:abstractNumId w:val="17"/>
  </w:num>
  <w:num w:numId="5" w16cid:durableId="2067948122">
    <w:abstractNumId w:val="5"/>
  </w:num>
  <w:num w:numId="6" w16cid:durableId="1757166924">
    <w:abstractNumId w:val="23"/>
  </w:num>
  <w:num w:numId="7" w16cid:durableId="21285454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2"/>
  </w:num>
  <w:num w:numId="9" w16cid:durableId="1713797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14"/>
  </w:num>
  <w:num w:numId="12" w16cid:durableId="1326594181">
    <w:abstractNumId w:val="3"/>
  </w:num>
  <w:num w:numId="13" w16cid:durableId="19177813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0"/>
  </w:num>
  <w:num w:numId="15" w16cid:durableId="1619708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19"/>
  </w:num>
  <w:num w:numId="17" w16cid:durableId="14057568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8"/>
  </w:num>
  <w:num w:numId="19" w16cid:durableId="7500050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6705132">
    <w:abstractNumId w:val="21"/>
  </w:num>
  <w:num w:numId="21" w16cid:durableId="864711813">
    <w:abstractNumId w:val="11"/>
  </w:num>
  <w:num w:numId="22" w16cid:durableId="1703286798">
    <w:abstractNumId w:val="22"/>
  </w:num>
  <w:num w:numId="23" w16cid:durableId="1932006851">
    <w:abstractNumId w:val="1"/>
  </w:num>
  <w:num w:numId="24" w16cid:durableId="87427655">
    <w:abstractNumId w:val="7"/>
  </w:num>
  <w:num w:numId="25" w16cid:durableId="14025628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306036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D5F"/>
    <w:rsid w:val="000127DC"/>
    <w:rsid w:val="00015823"/>
    <w:rsid w:val="00033651"/>
    <w:rsid w:val="00051163"/>
    <w:rsid w:val="00052B6B"/>
    <w:rsid w:val="00070912"/>
    <w:rsid w:val="00073739"/>
    <w:rsid w:val="0007458D"/>
    <w:rsid w:val="00093491"/>
    <w:rsid w:val="00097E56"/>
    <w:rsid w:val="000A3249"/>
    <w:rsid w:val="000A590D"/>
    <w:rsid w:val="000B0DB4"/>
    <w:rsid w:val="000B5132"/>
    <w:rsid w:val="000D0E8C"/>
    <w:rsid w:val="000D2C8B"/>
    <w:rsid w:val="000D6207"/>
    <w:rsid w:val="000F119D"/>
    <w:rsid w:val="001121EC"/>
    <w:rsid w:val="001908E4"/>
    <w:rsid w:val="001B6BC3"/>
    <w:rsid w:val="001C4916"/>
    <w:rsid w:val="001D4796"/>
    <w:rsid w:val="001D6B78"/>
    <w:rsid w:val="001D7498"/>
    <w:rsid w:val="001E5C87"/>
    <w:rsid w:val="00212098"/>
    <w:rsid w:val="00221338"/>
    <w:rsid w:val="00222D65"/>
    <w:rsid w:val="002312A6"/>
    <w:rsid w:val="00232DCB"/>
    <w:rsid w:val="002346F0"/>
    <w:rsid w:val="002518CF"/>
    <w:rsid w:val="00262CEB"/>
    <w:rsid w:val="00272244"/>
    <w:rsid w:val="00276692"/>
    <w:rsid w:val="00281330"/>
    <w:rsid w:val="0028556F"/>
    <w:rsid w:val="00297433"/>
    <w:rsid w:val="002A2566"/>
    <w:rsid w:val="002B00A3"/>
    <w:rsid w:val="002B174E"/>
    <w:rsid w:val="002B7101"/>
    <w:rsid w:val="002C0A98"/>
    <w:rsid w:val="002C1502"/>
    <w:rsid w:val="002C2F23"/>
    <w:rsid w:val="002C50BB"/>
    <w:rsid w:val="002C6181"/>
    <w:rsid w:val="002F11FC"/>
    <w:rsid w:val="00301F92"/>
    <w:rsid w:val="00320E05"/>
    <w:rsid w:val="003405F7"/>
    <w:rsid w:val="0034330B"/>
    <w:rsid w:val="0035139D"/>
    <w:rsid w:val="00364B00"/>
    <w:rsid w:val="00370D25"/>
    <w:rsid w:val="00376E4C"/>
    <w:rsid w:val="00380F30"/>
    <w:rsid w:val="00385EA2"/>
    <w:rsid w:val="003922E6"/>
    <w:rsid w:val="003B2F8C"/>
    <w:rsid w:val="003B700B"/>
    <w:rsid w:val="003C704C"/>
    <w:rsid w:val="003D4FA6"/>
    <w:rsid w:val="003D5215"/>
    <w:rsid w:val="003D6753"/>
    <w:rsid w:val="003E3F3E"/>
    <w:rsid w:val="003E77E5"/>
    <w:rsid w:val="003F1BFE"/>
    <w:rsid w:val="003F35A4"/>
    <w:rsid w:val="00403B7B"/>
    <w:rsid w:val="004062D8"/>
    <w:rsid w:val="004071E0"/>
    <w:rsid w:val="00417FE0"/>
    <w:rsid w:val="00431486"/>
    <w:rsid w:val="00431D5F"/>
    <w:rsid w:val="00435EA3"/>
    <w:rsid w:val="004521D7"/>
    <w:rsid w:val="004542E4"/>
    <w:rsid w:val="00461B15"/>
    <w:rsid w:val="0046210A"/>
    <w:rsid w:val="004710BF"/>
    <w:rsid w:val="00477F93"/>
    <w:rsid w:val="004960B9"/>
    <w:rsid w:val="004D705F"/>
    <w:rsid w:val="004E1DA7"/>
    <w:rsid w:val="004E5E56"/>
    <w:rsid w:val="004F0FA5"/>
    <w:rsid w:val="00505EB7"/>
    <w:rsid w:val="00510497"/>
    <w:rsid w:val="00514E97"/>
    <w:rsid w:val="005151DA"/>
    <w:rsid w:val="00527CB7"/>
    <w:rsid w:val="00543995"/>
    <w:rsid w:val="00550643"/>
    <w:rsid w:val="005603A0"/>
    <w:rsid w:val="0057535B"/>
    <w:rsid w:val="00590DC9"/>
    <w:rsid w:val="005A0328"/>
    <w:rsid w:val="005A29EE"/>
    <w:rsid w:val="005A7F45"/>
    <w:rsid w:val="005B3FF9"/>
    <w:rsid w:val="005B7FCD"/>
    <w:rsid w:val="005C05D0"/>
    <w:rsid w:val="005D38CC"/>
    <w:rsid w:val="005D5109"/>
    <w:rsid w:val="005F62E8"/>
    <w:rsid w:val="00601837"/>
    <w:rsid w:val="00611E45"/>
    <w:rsid w:val="006324BB"/>
    <w:rsid w:val="0063390D"/>
    <w:rsid w:val="006374E8"/>
    <w:rsid w:val="0064393A"/>
    <w:rsid w:val="00653E29"/>
    <w:rsid w:val="00677044"/>
    <w:rsid w:val="00681EF0"/>
    <w:rsid w:val="006A08C2"/>
    <w:rsid w:val="006A6BD4"/>
    <w:rsid w:val="006C1B88"/>
    <w:rsid w:val="006C250C"/>
    <w:rsid w:val="006C37F1"/>
    <w:rsid w:val="006D70A2"/>
    <w:rsid w:val="006D7157"/>
    <w:rsid w:val="006E5B0D"/>
    <w:rsid w:val="006F32DE"/>
    <w:rsid w:val="007024B2"/>
    <w:rsid w:val="00705F33"/>
    <w:rsid w:val="0070741C"/>
    <w:rsid w:val="0071769C"/>
    <w:rsid w:val="0073024F"/>
    <w:rsid w:val="0074162C"/>
    <w:rsid w:val="0074407A"/>
    <w:rsid w:val="00751DC2"/>
    <w:rsid w:val="00752061"/>
    <w:rsid w:val="0075361D"/>
    <w:rsid w:val="00753B6A"/>
    <w:rsid w:val="00765CC7"/>
    <w:rsid w:val="00773411"/>
    <w:rsid w:val="00783C00"/>
    <w:rsid w:val="00783EBC"/>
    <w:rsid w:val="007840E4"/>
    <w:rsid w:val="007A0428"/>
    <w:rsid w:val="007A079F"/>
    <w:rsid w:val="007C18B1"/>
    <w:rsid w:val="007E1A7A"/>
    <w:rsid w:val="007F2E21"/>
    <w:rsid w:val="00822295"/>
    <w:rsid w:val="00823154"/>
    <w:rsid w:val="00846875"/>
    <w:rsid w:val="00846C96"/>
    <w:rsid w:val="00863A2B"/>
    <w:rsid w:val="00870730"/>
    <w:rsid w:val="00870AE7"/>
    <w:rsid w:val="00877CCE"/>
    <w:rsid w:val="00891347"/>
    <w:rsid w:val="00893399"/>
    <w:rsid w:val="008A02F2"/>
    <w:rsid w:val="008B273D"/>
    <w:rsid w:val="008B7505"/>
    <w:rsid w:val="008D3BA3"/>
    <w:rsid w:val="008E5812"/>
    <w:rsid w:val="008E5DB3"/>
    <w:rsid w:val="008F16F4"/>
    <w:rsid w:val="009009F2"/>
    <w:rsid w:val="0090258A"/>
    <w:rsid w:val="00902D2F"/>
    <w:rsid w:val="00904371"/>
    <w:rsid w:val="00907656"/>
    <w:rsid w:val="0091095E"/>
    <w:rsid w:val="00914C70"/>
    <w:rsid w:val="009221C0"/>
    <w:rsid w:val="00927C49"/>
    <w:rsid w:val="009319A9"/>
    <w:rsid w:val="00931DED"/>
    <w:rsid w:val="00935594"/>
    <w:rsid w:val="009367B5"/>
    <w:rsid w:val="00941304"/>
    <w:rsid w:val="00944607"/>
    <w:rsid w:val="00954D59"/>
    <w:rsid w:val="00955F24"/>
    <w:rsid w:val="00965ED4"/>
    <w:rsid w:val="009725BD"/>
    <w:rsid w:val="009857FE"/>
    <w:rsid w:val="009A0C81"/>
    <w:rsid w:val="009A554A"/>
    <w:rsid w:val="009C0015"/>
    <w:rsid w:val="009C101C"/>
    <w:rsid w:val="009E44C9"/>
    <w:rsid w:val="009E52A8"/>
    <w:rsid w:val="009F6CCF"/>
    <w:rsid w:val="00A15007"/>
    <w:rsid w:val="00A159BD"/>
    <w:rsid w:val="00A16371"/>
    <w:rsid w:val="00A219C3"/>
    <w:rsid w:val="00A344CE"/>
    <w:rsid w:val="00A403AA"/>
    <w:rsid w:val="00A41ABD"/>
    <w:rsid w:val="00A516B0"/>
    <w:rsid w:val="00A5354D"/>
    <w:rsid w:val="00A543C0"/>
    <w:rsid w:val="00A673C7"/>
    <w:rsid w:val="00A91A4C"/>
    <w:rsid w:val="00A955B5"/>
    <w:rsid w:val="00AB092F"/>
    <w:rsid w:val="00AC5B13"/>
    <w:rsid w:val="00AD7D89"/>
    <w:rsid w:val="00AE2E3E"/>
    <w:rsid w:val="00B03EB1"/>
    <w:rsid w:val="00B11C23"/>
    <w:rsid w:val="00B12200"/>
    <w:rsid w:val="00B17B24"/>
    <w:rsid w:val="00B33274"/>
    <w:rsid w:val="00B405D8"/>
    <w:rsid w:val="00B52472"/>
    <w:rsid w:val="00B57504"/>
    <w:rsid w:val="00B6565F"/>
    <w:rsid w:val="00B7500F"/>
    <w:rsid w:val="00B84C78"/>
    <w:rsid w:val="00B94564"/>
    <w:rsid w:val="00B95DD0"/>
    <w:rsid w:val="00BD0F86"/>
    <w:rsid w:val="00BE447D"/>
    <w:rsid w:val="00BE4E7C"/>
    <w:rsid w:val="00BE7780"/>
    <w:rsid w:val="00BF28D7"/>
    <w:rsid w:val="00BF50C3"/>
    <w:rsid w:val="00C00C57"/>
    <w:rsid w:val="00C064E5"/>
    <w:rsid w:val="00C06A72"/>
    <w:rsid w:val="00C24041"/>
    <w:rsid w:val="00C24FEA"/>
    <w:rsid w:val="00C348BB"/>
    <w:rsid w:val="00C543D6"/>
    <w:rsid w:val="00C96E08"/>
    <w:rsid w:val="00CD0190"/>
    <w:rsid w:val="00CD1505"/>
    <w:rsid w:val="00CD1F48"/>
    <w:rsid w:val="00CE2A74"/>
    <w:rsid w:val="00CE6A66"/>
    <w:rsid w:val="00CF438C"/>
    <w:rsid w:val="00CF626D"/>
    <w:rsid w:val="00D06A1F"/>
    <w:rsid w:val="00D132AF"/>
    <w:rsid w:val="00D13BCE"/>
    <w:rsid w:val="00D143B4"/>
    <w:rsid w:val="00D14ADF"/>
    <w:rsid w:val="00D16420"/>
    <w:rsid w:val="00D2177F"/>
    <w:rsid w:val="00D231FB"/>
    <w:rsid w:val="00D25712"/>
    <w:rsid w:val="00D32EDA"/>
    <w:rsid w:val="00D35A5D"/>
    <w:rsid w:val="00D45894"/>
    <w:rsid w:val="00D47671"/>
    <w:rsid w:val="00D55CB7"/>
    <w:rsid w:val="00D570B2"/>
    <w:rsid w:val="00D71293"/>
    <w:rsid w:val="00D82F14"/>
    <w:rsid w:val="00D8546A"/>
    <w:rsid w:val="00DA369A"/>
    <w:rsid w:val="00DA589A"/>
    <w:rsid w:val="00DC1F77"/>
    <w:rsid w:val="00DC4D77"/>
    <w:rsid w:val="00DD46EB"/>
    <w:rsid w:val="00DE28E3"/>
    <w:rsid w:val="00DF6422"/>
    <w:rsid w:val="00E06D5F"/>
    <w:rsid w:val="00E078C0"/>
    <w:rsid w:val="00E2287C"/>
    <w:rsid w:val="00E23A0B"/>
    <w:rsid w:val="00E36642"/>
    <w:rsid w:val="00E36F40"/>
    <w:rsid w:val="00E447EC"/>
    <w:rsid w:val="00E44F09"/>
    <w:rsid w:val="00E56CE2"/>
    <w:rsid w:val="00E739E7"/>
    <w:rsid w:val="00E856B6"/>
    <w:rsid w:val="00E91520"/>
    <w:rsid w:val="00E9396C"/>
    <w:rsid w:val="00E96F22"/>
    <w:rsid w:val="00E96FA1"/>
    <w:rsid w:val="00EB35ED"/>
    <w:rsid w:val="00EB47AE"/>
    <w:rsid w:val="00EB51CD"/>
    <w:rsid w:val="00F04202"/>
    <w:rsid w:val="00F1320B"/>
    <w:rsid w:val="00F3038F"/>
    <w:rsid w:val="00F51D2A"/>
    <w:rsid w:val="00F6133C"/>
    <w:rsid w:val="00F6290E"/>
    <w:rsid w:val="00F91DD4"/>
    <w:rsid w:val="00F97277"/>
    <w:rsid w:val="00FA203E"/>
    <w:rsid w:val="00FA7D72"/>
    <w:rsid w:val="00FB5B2A"/>
    <w:rsid w:val="00FC3105"/>
    <w:rsid w:val="00FE45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B7500F"/>
    <w:pPr>
      <w:keepNext/>
      <w:numPr>
        <w:numId w:val="19"/>
      </w:numPr>
      <w:spacing w:after="0" w:line="240" w:lineRule="auto"/>
      <w:jc w:val="center"/>
      <w:outlineLvl w:val="0"/>
    </w:pPr>
    <w:rPr>
      <w:rFonts w:ascii="Times New Roman Bold" w:eastAsia="Times New Roman" w:hAnsi="Times New Roman Bold" w:cs="Times New Roman"/>
      <w:smallCaps/>
      <w:sz w:val="24"/>
      <w:szCs w:val="2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semiHidden/>
    <w:unhideWhenUsed/>
    <w:qFormat/>
    <w:rsid w:val="00B7500F"/>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semiHidden/>
    <w:unhideWhenUsed/>
    <w:rsid w:val="009857FE"/>
    <w:pPr>
      <w:spacing w:before="100" w:beforeAutospacing="1" w:after="100" w:afterAutospacing="1" w:line="240" w:lineRule="auto"/>
    </w:pPr>
    <w:rPr>
      <w:rFonts w:ascii="Calibri" w:hAnsi="Calibri" w:cs="Calibri"/>
      <w:lang w:eastAsia="lv-LV"/>
    </w:rPr>
  </w:style>
  <w:style w:type="paragraph" w:styleId="Vienkrsteksts">
    <w:name w:val="Plain Text"/>
    <w:basedOn w:val="Parasts"/>
    <w:link w:val="VienkrstekstsRakstz"/>
    <w:uiPriority w:val="99"/>
    <w:unhideWhenUsed/>
    <w:rsid w:val="00D13BCE"/>
    <w:pPr>
      <w:spacing w:after="0" w:line="240" w:lineRule="auto"/>
    </w:pPr>
    <w:rPr>
      <w:rFonts w:ascii="Calibri" w:eastAsia="Times New Roman" w:hAnsi="Calibri"/>
      <w:kern w:val="2"/>
      <w:szCs w:val="21"/>
      <w14:ligatures w14:val="standardContextual"/>
    </w:rPr>
  </w:style>
  <w:style w:type="character" w:customStyle="1" w:styleId="VienkrstekstsRakstz">
    <w:name w:val="Vienkāršs teksts Rakstz."/>
    <w:basedOn w:val="Noklusjumarindkopasfonts"/>
    <w:link w:val="Vienkrsteksts"/>
    <w:uiPriority w:val="99"/>
    <w:rsid w:val="00D13BCE"/>
    <w:rPr>
      <w:rFonts w:ascii="Calibri" w:eastAsia="Times New Roman" w:hAnsi="Calibri"/>
      <w:kern w:val="2"/>
      <w:szCs w:val="21"/>
      <w14:ligatures w14:val="standardContextual"/>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B7500F"/>
    <w:rPr>
      <w:rFonts w:ascii="Times New Roman Bold" w:eastAsia="Times New Roman" w:hAnsi="Times New Roman Bold" w:cs="Times New Roman"/>
      <w:smallCaps/>
      <w:sz w:val="24"/>
      <w:szCs w:val="2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semiHidden/>
    <w:rsid w:val="00B7500F"/>
    <w:rPr>
      <w:rFonts w:ascii="Times New Roman" w:eastAsia="Times New Roman" w:hAnsi="Times New Roman" w:cs="Times New Roman"/>
      <w:sz w:val="24"/>
      <w:szCs w:val="28"/>
    </w:rPr>
  </w:style>
  <w:style w:type="paragraph" w:styleId="Bezatstarpm">
    <w:name w:val="No Spacing"/>
    <w:uiPriority w:val="1"/>
    <w:qFormat/>
    <w:rsid w:val="008F16F4"/>
    <w:pPr>
      <w:spacing w:after="0" w:line="240" w:lineRule="auto"/>
    </w:pPr>
    <w:rPr>
      <w:rFonts w:ascii="Arial" w:hAnsi="Arial" w:cs="Arial"/>
      <w:kern w:val="2"/>
      <w:sz w:val="20"/>
      <w14:ligatures w14:val="standardContextual"/>
    </w:rPr>
  </w:style>
  <w:style w:type="paragraph" w:styleId="Vresteksts">
    <w:name w:val="footnote text"/>
    <w:basedOn w:val="Parasts"/>
    <w:link w:val="VrestekstsRakstz"/>
    <w:uiPriority w:val="99"/>
    <w:semiHidden/>
    <w:unhideWhenUsed/>
    <w:rsid w:val="00A41A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41ABD"/>
    <w:rPr>
      <w:sz w:val="20"/>
      <w:szCs w:val="20"/>
    </w:rPr>
  </w:style>
  <w:style w:type="character" w:styleId="Vresatsauce">
    <w:name w:val="footnote reference"/>
    <w:basedOn w:val="Noklusjumarindkopasfonts"/>
    <w:uiPriority w:val="99"/>
    <w:semiHidden/>
    <w:unhideWhenUsed/>
    <w:rsid w:val="00A41A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0029887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834684270">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292983307">
      <w:bodyDiv w:val="1"/>
      <w:marLeft w:val="0"/>
      <w:marRight w:val="0"/>
      <w:marTop w:val="0"/>
      <w:marBottom w:val="0"/>
      <w:divBdr>
        <w:top w:val="none" w:sz="0" w:space="0" w:color="auto"/>
        <w:left w:val="none" w:sz="0" w:space="0" w:color="auto"/>
        <w:bottom w:val="none" w:sz="0" w:space="0" w:color="auto"/>
        <w:right w:val="none" w:sz="0" w:space="0" w:color="auto"/>
      </w:divBdr>
    </w:div>
    <w:div w:id="1442342255">
      <w:bodyDiv w:val="1"/>
      <w:marLeft w:val="0"/>
      <w:marRight w:val="0"/>
      <w:marTop w:val="0"/>
      <w:marBottom w:val="0"/>
      <w:divBdr>
        <w:top w:val="none" w:sz="0" w:space="0" w:color="auto"/>
        <w:left w:val="none" w:sz="0" w:space="0" w:color="auto"/>
        <w:bottom w:val="none" w:sz="0" w:space="0" w:color="auto"/>
        <w:right w:val="none" w:sz="0" w:space="0" w:color="auto"/>
      </w:divBdr>
    </w:div>
    <w:div w:id="1488203353">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7493752">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62676947">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781143118">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48467634">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va.jegere@tukums.lv" TargetMode="External"/><Relationship Id="rId5" Type="http://schemas.openxmlformats.org/officeDocument/2006/relationships/webSettings" Target="webSettings.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A3019-C9F4-4276-BDAA-1326E5CC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2</Pages>
  <Words>3625</Words>
  <Characters>2067</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Ieva Jēgere</cp:lastModifiedBy>
  <cp:revision>160</cp:revision>
  <dcterms:created xsi:type="dcterms:W3CDTF">2021-07-08T12:39:00Z</dcterms:created>
  <dcterms:modified xsi:type="dcterms:W3CDTF">2026-06-05T10:49:00Z</dcterms:modified>
</cp:coreProperties>
</file>