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7282F" w14:textId="279DB03A" w:rsidR="00C14953" w:rsidRPr="00FA7C35" w:rsidRDefault="00FD15D4" w:rsidP="00727319">
      <w:pPr>
        <w:widowControl w:val="0"/>
        <w:tabs>
          <w:tab w:val="left" w:pos="567"/>
        </w:tabs>
        <w:kinsoku w:val="0"/>
        <w:overflowPunct w:val="0"/>
        <w:autoSpaceDE w:val="0"/>
        <w:autoSpaceDN w:val="0"/>
        <w:adjustRightInd w:val="0"/>
        <w:snapToGrid w:val="0"/>
        <w:spacing w:before="120"/>
        <w:ind w:right="-483"/>
        <w:jc w:val="both"/>
      </w:pPr>
      <w:r>
        <w:rPr>
          <w:color w:val="auto"/>
        </w:rPr>
        <w:tab/>
      </w:r>
      <w:r w:rsidR="006978D6" w:rsidRPr="002A520C">
        <w:rPr>
          <w:color w:val="auto"/>
        </w:rPr>
        <w:t>Valsts ugunsdzēsības un glābšanas dienesta iepirkuma komisija</w:t>
      </w:r>
      <w:r w:rsidR="00557FC0">
        <w:rPr>
          <w:color w:val="auto"/>
        </w:rPr>
        <w:t xml:space="preserve"> </w:t>
      </w:r>
      <w:r w:rsidR="00557FC0" w:rsidRPr="00746AB3">
        <w:t xml:space="preserve">(turpmāk – komisija) </w:t>
      </w:r>
      <w:r w:rsidR="00CF1A8C" w:rsidRPr="002A520C">
        <w:rPr>
          <w:color w:val="auto"/>
        </w:rPr>
        <w:t>202</w:t>
      </w:r>
      <w:r w:rsidR="000D2306">
        <w:rPr>
          <w:color w:val="auto"/>
        </w:rPr>
        <w:t>6</w:t>
      </w:r>
      <w:r w:rsidR="00CF1A8C" w:rsidRPr="002A520C">
        <w:rPr>
          <w:color w:val="auto"/>
        </w:rPr>
        <w:t>.gada</w:t>
      </w:r>
      <w:r w:rsidR="005655FD">
        <w:rPr>
          <w:color w:val="auto"/>
        </w:rPr>
        <w:t xml:space="preserve"> </w:t>
      </w:r>
      <w:r w:rsidR="00E34809">
        <w:rPr>
          <w:color w:val="auto"/>
          <w:lang w:eastAsia="en-US"/>
        </w:rPr>
        <w:t>25</w:t>
      </w:r>
      <w:r w:rsidR="00283A66">
        <w:rPr>
          <w:color w:val="auto"/>
        </w:rPr>
        <w:t>.</w:t>
      </w:r>
      <w:r w:rsidR="00D84FC8">
        <w:rPr>
          <w:color w:val="auto"/>
        </w:rPr>
        <w:t>jūnijā</w:t>
      </w:r>
      <w:r w:rsidR="00082FD4">
        <w:rPr>
          <w:color w:val="auto"/>
        </w:rPr>
        <w:t xml:space="preserve"> </w:t>
      </w:r>
      <w:r w:rsidR="000D2306">
        <w:rPr>
          <w:color w:val="auto"/>
        </w:rPr>
        <w:t xml:space="preserve">no </w:t>
      </w:r>
      <w:r w:rsidR="005655FD">
        <w:t>iespējam</w:t>
      </w:r>
      <w:r w:rsidR="000D2306">
        <w:t>ā</w:t>
      </w:r>
      <w:r w:rsidR="005655FD">
        <w:t xml:space="preserve"> pretendent</w:t>
      </w:r>
      <w:r w:rsidR="000D2306">
        <w:t>a</w:t>
      </w:r>
      <w:r w:rsidR="003505ED" w:rsidRPr="00746AB3">
        <w:t xml:space="preserve"> </w:t>
      </w:r>
      <w:r w:rsidR="003505ED">
        <w:t>saņēma</w:t>
      </w:r>
      <w:r w:rsidR="0096104F">
        <w:t xml:space="preserve"> vēstul</w:t>
      </w:r>
      <w:r w:rsidR="000D2306">
        <w:t>i</w:t>
      </w:r>
      <w:r w:rsidR="00DF1B34">
        <w:t xml:space="preserve"> </w:t>
      </w:r>
      <w:bookmarkStart w:id="0" w:name="_Hlk221006182"/>
      <w:r w:rsidR="00DF1B34" w:rsidRPr="00746AB3">
        <w:t>Elektronisko iepirkumu sistēmas e-konkursu apakšsistēmā</w:t>
      </w:r>
      <w:bookmarkEnd w:id="0"/>
      <w:r w:rsidR="00DF1B34" w:rsidRPr="00746AB3">
        <w:t xml:space="preserve"> </w:t>
      </w:r>
      <w:r w:rsidR="006978D6" w:rsidRPr="002A520C">
        <w:rPr>
          <w:color w:val="auto"/>
        </w:rPr>
        <w:t xml:space="preserve">par </w:t>
      </w:r>
      <w:r w:rsidR="00557FC0">
        <w:rPr>
          <w:color w:val="auto"/>
        </w:rPr>
        <w:t xml:space="preserve">atklāta </w:t>
      </w:r>
      <w:r w:rsidR="00341324">
        <w:rPr>
          <w:color w:val="auto"/>
        </w:rPr>
        <w:t xml:space="preserve">konkursa </w:t>
      </w:r>
      <w:r w:rsidR="001A1D8C" w:rsidRPr="002A520C">
        <w:rPr>
          <w:color w:val="auto"/>
        </w:rPr>
        <w:t>“</w:t>
      </w:r>
      <w:r w:rsidR="00D84FC8" w:rsidRPr="00D84FC8">
        <w:rPr>
          <w:noProof/>
        </w:rPr>
        <w:t>Formas tērpu priekšmetu (flīsa jakas, vissezonas cimdu, cepures/galvas kakla apsēja) piegāde (uz četriem gadiem)</w:t>
      </w:r>
      <w:r w:rsidR="001A1D8C" w:rsidRPr="002A520C">
        <w:rPr>
          <w:color w:val="auto"/>
        </w:rPr>
        <w:t xml:space="preserve">” </w:t>
      </w:r>
      <w:r w:rsidR="009B6474" w:rsidRPr="002A520C">
        <w:rPr>
          <w:color w:val="auto"/>
        </w:rPr>
        <w:t>ID Nr. IeM VUGD 202</w:t>
      </w:r>
      <w:r w:rsidR="000D2306">
        <w:rPr>
          <w:color w:val="auto"/>
        </w:rPr>
        <w:t>6</w:t>
      </w:r>
      <w:r w:rsidR="009B6474" w:rsidRPr="002A520C">
        <w:rPr>
          <w:color w:val="auto"/>
        </w:rPr>
        <w:t>/</w:t>
      </w:r>
      <w:r w:rsidR="00D84FC8">
        <w:rPr>
          <w:color w:val="auto"/>
        </w:rPr>
        <w:t>20</w:t>
      </w:r>
      <w:r w:rsidR="009B6474" w:rsidRPr="002A520C">
        <w:rPr>
          <w:color w:val="auto"/>
        </w:rPr>
        <w:t xml:space="preserve"> (turpmāk – konkurss) </w:t>
      </w:r>
      <w:r w:rsidR="006408F3">
        <w:rPr>
          <w:color w:val="auto"/>
        </w:rPr>
        <w:t>nolikumā un tā pielikumos izvirzītajām prasībām</w:t>
      </w:r>
      <w:r w:rsidR="00C14953" w:rsidRPr="00FA7C35">
        <w:t xml:space="preserve">. </w:t>
      </w:r>
    </w:p>
    <w:p w14:paraId="0DFD59F6" w14:textId="2E7B385F" w:rsidR="006978D6" w:rsidRPr="002A520C" w:rsidRDefault="006978D6" w:rsidP="00643C9E">
      <w:pPr>
        <w:ind w:right="-483" w:firstLine="567"/>
        <w:jc w:val="both"/>
        <w:rPr>
          <w:color w:val="auto"/>
        </w:rPr>
      </w:pPr>
      <w:r w:rsidRPr="002A520C">
        <w:rPr>
          <w:color w:val="auto"/>
        </w:rPr>
        <w:t xml:space="preserve">Iepirkuma komisija izskatīja </w:t>
      </w:r>
      <w:r w:rsidR="001A1D8C" w:rsidRPr="002A520C">
        <w:rPr>
          <w:color w:val="auto"/>
        </w:rPr>
        <w:t>iespējam</w:t>
      </w:r>
      <w:r w:rsidR="00FC0687">
        <w:rPr>
          <w:color w:val="auto"/>
        </w:rPr>
        <w:t>ā</w:t>
      </w:r>
      <w:r w:rsidR="001A1D8C" w:rsidRPr="002A520C">
        <w:rPr>
          <w:color w:val="auto"/>
        </w:rPr>
        <w:t xml:space="preserve"> pretendent</w:t>
      </w:r>
      <w:r w:rsidR="00FC0687">
        <w:rPr>
          <w:color w:val="auto"/>
        </w:rPr>
        <w:t>a</w:t>
      </w:r>
      <w:r w:rsidR="001A1D8C" w:rsidRPr="002A520C">
        <w:rPr>
          <w:color w:val="auto"/>
        </w:rPr>
        <w:t xml:space="preserve"> jautājumu</w:t>
      </w:r>
      <w:r w:rsidR="00B36A90">
        <w:rPr>
          <w:color w:val="auto"/>
        </w:rPr>
        <w:t>s</w:t>
      </w:r>
      <w:r w:rsidR="009C6FD4">
        <w:rPr>
          <w:color w:val="auto"/>
        </w:rPr>
        <w:t xml:space="preserve"> un sniedz</w:t>
      </w:r>
      <w:r w:rsidR="008A4DB3">
        <w:rPr>
          <w:color w:val="auto"/>
        </w:rPr>
        <w:t xml:space="preserve"> šād</w:t>
      </w:r>
      <w:r w:rsidR="00B36A90">
        <w:rPr>
          <w:color w:val="auto"/>
        </w:rPr>
        <w:t>as</w:t>
      </w:r>
      <w:r w:rsidR="008A4DB3">
        <w:rPr>
          <w:color w:val="auto"/>
        </w:rPr>
        <w:t xml:space="preserve"> </w:t>
      </w:r>
      <w:r w:rsidR="001A1D8C" w:rsidRPr="002A520C">
        <w:rPr>
          <w:color w:val="auto"/>
        </w:rPr>
        <w:t>a</w:t>
      </w:r>
      <w:r w:rsidR="008A4DB3">
        <w:rPr>
          <w:color w:val="auto"/>
        </w:rPr>
        <w:t>tbild</w:t>
      </w:r>
      <w:r w:rsidR="00B36A90">
        <w:rPr>
          <w:color w:val="auto"/>
        </w:rPr>
        <w:t>es</w:t>
      </w:r>
      <w:r w:rsidRPr="002A520C">
        <w:rPr>
          <w:color w:val="auto"/>
        </w:rPr>
        <w:t>:</w:t>
      </w:r>
    </w:p>
    <w:p w14:paraId="6852FBBB" w14:textId="77777777" w:rsidR="009C6FD4" w:rsidRDefault="009C6FD4" w:rsidP="00A2730F">
      <w:pPr>
        <w:ind w:right="-483"/>
        <w:jc w:val="both"/>
        <w:rPr>
          <w:bCs/>
          <w:color w:val="auto"/>
          <w:lang w:eastAsia="en-US"/>
        </w:rPr>
      </w:pPr>
    </w:p>
    <w:p w14:paraId="44372C43" w14:textId="00030D29" w:rsidR="00C14953" w:rsidRPr="000D2306" w:rsidRDefault="0018325F" w:rsidP="000D2306">
      <w:pPr>
        <w:ind w:right="-482"/>
        <w:jc w:val="both"/>
        <w:rPr>
          <w:b/>
          <w:bCs/>
        </w:rPr>
      </w:pPr>
      <w:r>
        <w:rPr>
          <w:b/>
          <w:bCs/>
        </w:rPr>
        <w:t>1. j</w:t>
      </w:r>
      <w:r w:rsidR="006978D6" w:rsidRPr="000D2306">
        <w:rPr>
          <w:b/>
          <w:bCs/>
        </w:rPr>
        <w:t>autājums</w:t>
      </w:r>
    </w:p>
    <w:p w14:paraId="6AA88582" w14:textId="04385434" w:rsidR="0080389D" w:rsidRPr="00BA45BE" w:rsidRDefault="0080389D" w:rsidP="00BA45BE">
      <w:pPr>
        <w:spacing w:after="120"/>
        <w:ind w:right="-483"/>
        <w:jc w:val="both"/>
      </w:pPr>
      <w:r w:rsidRPr="00BA45BE">
        <w:t xml:space="preserve">Komisija savā atbildē norāda, ka pretendentiem nav jāiesniedz nekādi apliecinoši dokumenti par paraugu krāsas atbilstību uzdotajām krāsu koordinātēm. </w:t>
      </w:r>
    </w:p>
    <w:p w14:paraId="5E16AE28" w14:textId="2B91E9DC" w:rsidR="0080389D" w:rsidRDefault="0080389D" w:rsidP="00BA45BE">
      <w:pPr>
        <w:spacing w:after="120"/>
        <w:ind w:right="-483"/>
        <w:contextualSpacing/>
        <w:jc w:val="both"/>
        <w:rPr>
          <w:rFonts w:eastAsia="Calibri"/>
          <w:color w:val="auto"/>
          <w:lang w:eastAsia="en-US"/>
        </w:rPr>
      </w:pPr>
      <w:r w:rsidRPr="0080389D">
        <w:rPr>
          <w:rFonts w:eastAsia="Calibri"/>
          <w:color w:val="auto"/>
          <w:lang w:eastAsia="en-US"/>
        </w:rPr>
        <w:t>Lūdzam skaidrot, kā tieši komisija pārliecināsies, ka pretendentu iesniegtie preču paraugi atbilst norādītajām krāsu koordinātēm</w:t>
      </w:r>
      <w:r w:rsidR="00BA45BE">
        <w:rPr>
          <w:rFonts w:eastAsia="Calibri"/>
          <w:color w:val="auto"/>
          <w:lang w:eastAsia="en-US"/>
        </w:rPr>
        <w:t>.</w:t>
      </w:r>
    </w:p>
    <w:p w14:paraId="2957E250" w14:textId="77777777" w:rsidR="00BA45BE" w:rsidRPr="0080389D" w:rsidRDefault="00BA45BE" w:rsidP="00BA45BE">
      <w:pPr>
        <w:spacing w:after="120"/>
        <w:contextualSpacing/>
        <w:jc w:val="both"/>
        <w:rPr>
          <w:rFonts w:eastAsia="Calibri"/>
          <w:color w:val="auto"/>
          <w:lang w:eastAsia="en-US"/>
        </w:rPr>
      </w:pPr>
    </w:p>
    <w:p w14:paraId="15A42B8E" w14:textId="5278023C" w:rsidR="008E7867" w:rsidRDefault="008E7867" w:rsidP="008E7867">
      <w:pPr>
        <w:ind w:right="-482"/>
        <w:jc w:val="both"/>
        <w:rPr>
          <w:b/>
        </w:rPr>
      </w:pPr>
      <w:r w:rsidRPr="008E7867">
        <w:rPr>
          <w:b/>
        </w:rPr>
        <w:t>Atbilde</w:t>
      </w:r>
    </w:p>
    <w:p w14:paraId="6C89FBC0" w14:textId="2DCB6489" w:rsidR="00E42528" w:rsidRPr="00E42528" w:rsidRDefault="00E42528" w:rsidP="008B15B3">
      <w:pPr>
        <w:ind w:right="-482"/>
        <w:jc w:val="both"/>
        <w:rPr>
          <w:rFonts w:eastAsia="Times New Roman"/>
          <w:color w:val="auto"/>
        </w:rPr>
      </w:pPr>
      <w:r w:rsidRPr="00E42528">
        <w:rPr>
          <w:rFonts w:eastAsia="Times New Roman"/>
          <w:color w:val="auto"/>
        </w:rPr>
        <w:t xml:space="preserve">Komisija </w:t>
      </w:r>
      <w:r w:rsidR="008B15B3">
        <w:rPr>
          <w:rFonts w:eastAsia="Times New Roman"/>
          <w:color w:val="auto"/>
        </w:rPr>
        <w:t xml:space="preserve">konkursā iesniegto </w:t>
      </w:r>
      <w:r w:rsidR="009D4E8C">
        <w:rPr>
          <w:rFonts w:eastAsia="Times New Roman"/>
          <w:color w:val="auto"/>
        </w:rPr>
        <w:t xml:space="preserve">izstrādājuma </w:t>
      </w:r>
      <w:bookmarkStart w:id="1" w:name="_GoBack"/>
      <w:bookmarkEnd w:id="1"/>
      <w:r w:rsidRPr="00E42528">
        <w:rPr>
          <w:rFonts w:eastAsia="Times New Roman"/>
          <w:color w:val="auto"/>
        </w:rPr>
        <w:t>paraugu atbilstību</w:t>
      </w:r>
      <w:r w:rsidR="008B15B3">
        <w:rPr>
          <w:rFonts w:eastAsia="Times New Roman"/>
          <w:color w:val="auto"/>
        </w:rPr>
        <w:t xml:space="preserve"> konkursa </w:t>
      </w:r>
      <w:r w:rsidR="008B15B3" w:rsidRPr="00B51B95">
        <w:t>2.pielikum</w:t>
      </w:r>
      <w:r w:rsidR="008B15B3">
        <w:t>a</w:t>
      </w:r>
      <w:r w:rsidR="008B15B3" w:rsidRPr="00B51B95">
        <w:t xml:space="preserve"> “Tehniskās specifikācijas un tehniskais piedāvājums”</w:t>
      </w:r>
      <w:r w:rsidR="008B15B3">
        <w:t xml:space="preserve"> (turpmāk – tehniskā specifikācija)</w:t>
      </w:r>
      <w:r w:rsidR="008B15B3">
        <w:t xml:space="preserve"> 3.pielikumā </w:t>
      </w:r>
      <w:r w:rsidRPr="00E42528">
        <w:rPr>
          <w:rFonts w:eastAsia="Times New Roman"/>
          <w:color w:val="auto"/>
        </w:rPr>
        <w:t>noteiktaj</w:t>
      </w:r>
      <w:r w:rsidR="008B15B3">
        <w:rPr>
          <w:rFonts w:eastAsia="Times New Roman"/>
          <w:color w:val="auto"/>
        </w:rPr>
        <w:t>ai</w:t>
      </w:r>
      <w:r w:rsidRPr="00E42528">
        <w:rPr>
          <w:rFonts w:eastAsia="Times New Roman"/>
          <w:color w:val="auto"/>
        </w:rPr>
        <w:t xml:space="preserve"> krāsu </w:t>
      </w:r>
      <w:r w:rsidR="008B15B3">
        <w:rPr>
          <w:rFonts w:eastAsia="Times New Roman"/>
          <w:color w:val="auto"/>
        </w:rPr>
        <w:t>sistēmai</w:t>
      </w:r>
      <w:r w:rsidRPr="00E42528">
        <w:rPr>
          <w:rFonts w:eastAsia="Times New Roman"/>
          <w:color w:val="auto"/>
        </w:rPr>
        <w:t xml:space="preserve"> vērtēs, salīdzinot iesniegtos</w:t>
      </w:r>
      <w:r w:rsidR="008B15B3">
        <w:rPr>
          <w:rFonts w:eastAsia="Times New Roman"/>
          <w:color w:val="auto"/>
        </w:rPr>
        <w:t xml:space="preserve"> izstrādājuma</w:t>
      </w:r>
      <w:r w:rsidRPr="00E42528">
        <w:rPr>
          <w:rFonts w:eastAsia="Times New Roman"/>
          <w:color w:val="auto"/>
        </w:rPr>
        <w:t xml:space="preserve"> paraugus ar tehniskās specifikācijas prasībām un, ja nepieciešams, izmantojot objektīvas pārbaudes metodes.</w:t>
      </w:r>
      <w:r w:rsidR="008B15B3">
        <w:rPr>
          <w:rFonts w:eastAsia="Times New Roman"/>
          <w:color w:val="auto"/>
        </w:rPr>
        <w:t xml:space="preserve"> </w:t>
      </w:r>
      <w:r w:rsidRPr="00E42528">
        <w:rPr>
          <w:rFonts w:eastAsia="Times New Roman"/>
          <w:color w:val="auto"/>
        </w:rPr>
        <w:t>Pretendentiem nav noteikts pienākums kopā ar piedāvājumu iesniegt apliecinošus dokumentus par</w:t>
      </w:r>
      <w:r w:rsidR="00DC7F45">
        <w:rPr>
          <w:rFonts w:eastAsia="Times New Roman"/>
          <w:color w:val="auto"/>
        </w:rPr>
        <w:t xml:space="preserve"> izstrādājuma parauga</w:t>
      </w:r>
      <w:r w:rsidRPr="00E42528">
        <w:rPr>
          <w:rFonts w:eastAsia="Times New Roman"/>
          <w:color w:val="auto"/>
        </w:rPr>
        <w:t xml:space="preserve"> krāsu</w:t>
      </w:r>
      <w:r w:rsidR="00DC7F45">
        <w:rPr>
          <w:rFonts w:eastAsia="Times New Roman"/>
          <w:color w:val="auto"/>
        </w:rPr>
        <w:t xml:space="preserve"> </w:t>
      </w:r>
      <w:r w:rsidRPr="00E42528">
        <w:rPr>
          <w:rFonts w:eastAsia="Times New Roman"/>
          <w:color w:val="auto"/>
        </w:rPr>
        <w:t xml:space="preserve">atbilstību. Tomēr tas neatbrīvo pretendentu no pienākuma nodrošināt, ka </w:t>
      </w:r>
      <w:r w:rsidR="00DC7F45">
        <w:rPr>
          <w:rFonts w:eastAsia="Times New Roman"/>
          <w:color w:val="auto"/>
        </w:rPr>
        <w:t>iesniegtais izstrādājuma paraugs</w:t>
      </w:r>
      <w:r w:rsidRPr="00E42528">
        <w:rPr>
          <w:rFonts w:eastAsia="Times New Roman"/>
          <w:color w:val="auto"/>
        </w:rPr>
        <w:t xml:space="preserve"> atbilst visām tehniskās specifikācijas prasībām.</w:t>
      </w:r>
    </w:p>
    <w:p w14:paraId="048BD6FC" w14:textId="28E2BEAC" w:rsidR="00E42528" w:rsidRPr="00E42528" w:rsidRDefault="00E42528" w:rsidP="008B15B3">
      <w:pPr>
        <w:ind w:right="-482"/>
        <w:jc w:val="both"/>
        <w:rPr>
          <w:rFonts w:eastAsia="Times New Roman"/>
          <w:color w:val="auto"/>
        </w:rPr>
      </w:pPr>
      <w:r w:rsidRPr="00E42528">
        <w:rPr>
          <w:rFonts w:eastAsia="Times New Roman"/>
          <w:color w:val="auto"/>
        </w:rPr>
        <w:t xml:space="preserve">Ja komisijai radīsies pamatotas šaubas par </w:t>
      </w:r>
      <w:r w:rsidR="008B15B3">
        <w:rPr>
          <w:rFonts w:eastAsia="Times New Roman"/>
          <w:color w:val="auto"/>
        </w:rPr>
        <w:t xml:space="preserve">izstrādājuma </w:t>
      </w:r>
      <w:r w:rsidRPr="00E42528">
        <w:rPr>
          <w:rFonts w:eastAsia="Times New Roman"/>
          <w:color w:val="auto"/>
        </w:rPr>
        <w:t>parauga atbilstību</w:t>
      </w:r>
      <w:r w:rsidR="008B15B3">
        <w:rPr>
          <w:rFonts w:eastAsia="Times New Roman"/>
          <w:color w:val="auto"/>
        </w:rPr>
        <w:t xml:space="preserve"> tehniskajā specifikācijā</w:t>
      </w:r>
      <w:r w:rsidRPr="00E42528">
        <w:rPr>
          <w:rFonts w:eastAsia="Times New Roman"/>
          <w:color w:val="auto"/>
        </w:rPr>
        <w:t xml:space="preserve"> noteik</w:t>
      </w:r>
      <w:r w:rsidR="00DC7F45">
        <w:rPr>
          <w:rFonts w:eastAsia="Times New Roman"/>
          <w:color w:val="auto"/>
        </w:rPr>
        <w:t>tās</w:t>
      </w:r>
      <w:r w:rsidRPr="00E42528">
        <w:rPr>
          <w:rFonts w:eastAsia="Times New Roman"/>
          <w:color w:val="auto"/>
        </w:rPr>
        <w:t xml:space="preserve"> krās</w:t>
      </w:r>
      <w:r w:rsidR="00DC7F45">
        <w:rPr>
          <w:rFonts w:eastAsia="Times New Roman"/>
          <w:color w:val="auto"/>
        </w:rPr>
        <w:t>as atbilstību</w:t>
      </w:r>
      <w:r w:rsidRPr="00E42528">
        <w:rPr>
          <w:rFonts w:eastAsia="Times New Roman"/>
          <w:color w:val="auto"/>
        </w:rPr>
        <w:t>, komisija ir tiesīga pieprasīt papildu informāciju vai izmantot normatīvajos aktos un iepirkuma dokumentācijā pieļautos līdzekļus atbilstības pārbaudei.</w:t>
      </w:r>
    </w:p>
    <w:p w14:paraId="2AA38924" w14:textId="77777777" w:rsidR="002409A4" w:rsidRDefault="002409A4" w:rsidP="008E7867">
      <w:pPr>
        <w:spacing w:before="120" w:after="120"/>
        <w:ind w:right="-483"/>
        <w:jc w:val="both"/>
        <w:rPr>
          <w:b/>
        </w:rPr>
      </w:pPr>
    </w:p>
    <w:p w14:paraId="45D37137" w14:textId="018E3263" w:rsidR="008E7867" w:rsidRPr="008E7867" w:rsidRDefault="0018325F" w:rsidP="008E7867">
      <w:pPr>
        <w:spacing w:before="120" w:after="120"/>
        <w:ind w:right="-483"/>
        <w:jc w:val="both"/>
        <w:rPr>
          <w:b/>
        </w:rPr>
      </w:pPr>
      <w:r>
        <w:rPr>
          <w:b/>
        </w:rPr>
        <w:t>2.j</w:t>
      </w:r>
      <w:r w:rsidR="002409A4">
        <w:rPr>
          <w:b/>
        </w:rPr>
        <w:t>autājums</w:t>
      </w:r>
    </w:p>
    <w:p w14:paraId="0190CD78" w14:textId="77777777" w:rsidR="00E34809" w:rsidRPr="00E34809" w:rsidRDefault="00E34809" w:rsidP="00E34809">
      <w:pPr>
        <w:spacing w:after="120" w:line="259" w:lineRule="auto"/>
        <w:ind w:right="-483"/>
        <w:contextualSpacing/>
        <w:jc w:val="both"/>
        <w:rPr>
          <w:rFonts w:eastAsia="Calibri"/>
          <w:color w:val="auto"/>
          <w:lang w:eastAsia="en-US"/>
        </w:rPr>
      </w:pPr>
      <w:r w:rsidRPr="00E34809">
        <w:rPr>
          <w:rFonts w:eastAsia="Calibri"/>
          <w:color w:val="auto"/>
          <w:lang w:eastAsia="en-US"/>
        </w:rPr>
        <w:t xml:space="preserve">Komisija savā atbildē noraida iespēju pretendentiem iesniegt apģērbu paraugus audumu ražotājiem pieejamā krāsā, kura nesakrīt ar tehniskajā specifikācijā norādīto krāsas kodu attiecīgajam iepirkuma priekšmetam, un papildus iesniedzot audumu ražotāja laboratorijas krāsu paraugus iespējamā pasūtījuma izpildē izmantojamā auduma krāsas saskaņošanai. ,- tādējādi ierobežojot dalību konkursā plašākam pretendentu skaitam. Vēlamies pievērst Jūsu uzmanību tam, ka saskaņā ar audumu ražotāju sniegto informāciju, konkrētām krāsas koordinātēm atbilstošas krāsas audumus ir iespējams ražot, taču ne mazākā apjomā, kāds noteikts auduma ražošanas un krāsošanas tehnoloģiskajā ciklā, t.i., ne mazāk kā ~1000m. </w:t>
      </w:r>
    </w:p>
    <w:p w14:paraId="2B27162A" w14:textId="77777777" w:rsidR="00E34809" w:rsidRPr="00E34809" w:rsidRDefault="00E34809" w:rsidP="00E34809">
      <w:pPr>
        <w:spacing w:after="160" w:line="259" w:lineRule="auto"/>
        <w:ind w:left="720" w:right="-483"/>
        <w:contextualSpacing/>
        <w:rPr>
          <w:rFonts w:eastAsia="Calibri"/>
          <w:color w:val="auto"/>
          <w:lang w:eastAsia="en-US"/>
        </w:rPr>
      </w:pPr>
    </w:p>
    <w:p w14:paraId="158A0B20" w14:textId="77777777" w:rsidR="00E34809" w:rsidRPr="00E34809" w:rsidRDefault="00E34809" w:rsidP="00E34809">
      <w:pPr>
        <w:spacing w:after="120"/>
        <w:ind w:right="-483"/>
        <w:contextualSpacing/>
        <w:jc w:val="both"/>
        <w:rPr>
          <w:rFonts w:eastAsia="Calibri"/>
          <w:color w:val="auto"/>
          <w:lang w:eastAsia="en-US"/>
        </w:rPr>
      </w:pPr>
      <w:r w:rsidRPr="00E34809">
        <w:rPr>
          <w:rFonts w:eastAsia="Calibri"/>
          <w:color w:val="auto"/>
          <w:lang w:eastAsia="en-US"/>
        </w:rPr>
        <w:t xml:space="preserve">Tātad, lai piedalītos šādā iepirkumā un spētu izgatavot un iesniegt konkursa nolikumā norādītos apģērbu un audumu paraugus tehniskajā specifikācijā norādītajā krāsā, pretendentam ir jāspēj pasūtīt un auduma ražotājam jāspēj saražot un piegādāt ne mazāk kā 1000m auduma, iepriekš nezinot, vai konkursa rezultātā tiks vai netiks noslēgts līgums par paredzamo apģērba priekšmetu izgatavošanu un piegādi. </w:t>
      </w:r>
    </w:p>
    <w:p w14:paraId="6BD97CA3" w14:textId="77777777" w:rsidR="00E34809" w:rsidRPr="00E34809" w:rsidRDefault="00E34809" w:rsidP="00E34809">
      <w:pPr>
        <w:spacing w:after="120"/>
        <w:ind w:left="720" w:right="-483"/>
        <w:contextualSpacing/>
        <w:jc w:val="both"/>
        <w:rPr>
          <w:rFonts w:eastAsia="Calibri"/>
          <w:color w:val="auto"/>
          <w:lang w:eastAsia="en-US"/>
        </w:rPr>
      </w:pPr>
    </w:p>
    <w:p w14:paraId="118F6FA4" w14:textId="77777777" w:rsidR="00E34809" w:rsidRPr="00E34809" w:rsidRDefault="00E34809" w:rsidP="00E34809">
      <w:pPr>
        <w:spacing w:after="120"/>
        <w:ind w:right="-483"/>
        <w:contextualSpacing/>
        <w:jc w:val="both"/>
        <w:rPr>
          <w:rFonts w:eastAsia="Calibri"/>
          <w:color w:val="auto"/>
          <w:lang w:eastAsia="en-US"/>
        </w:rPr>
      </w:pPr>
      <w:r w:rsidRPr="00E34809">
        <w:rPr>
          <w:rFonts w:eastAsia="Calibri"/>
          <w:color w:val="auto"/>
          <w:lang w:eastAsia="en-US"/>
        </w:rPr>
        <w:t xml:space="preserve">Uzskatām, ka šādas prasības dalībai iepirkumā ir nesamērīgas un konkurenci ierobežojošas, turklāt, tās ir diskriminējošas pret tiem pretendentiem, kuru rīcībā pirms iespējama līguma </w:t>
      </w:r>
      <w:r w:rsidRPr="00E34809">
        <w:rPr>
          <w:rFonts w:eastAsia="Calibri"/>
          <w:color w:val="auto"/>
          <w:lang w:eastAsia="en-US"/>
        </w:rPr>
        <w:lastRenderedPageBreak/>
        <w:t>slēgšanas nav audumi tieši tādu krāsu koordināšu toņos, kuras norādītas tehniskajā specifikācijā, un kuri šī iemesla dēļ spiesti atteikties no dalības iepirkumā.</w:t>
      </w:r>
    </w:p>
    <w:p w14:paraId="46BAB088" w14:textId="77777777" w:rsidR="00E34809" w:rsidRPr="00E34809" w:rsidRDefault="00E34809" w:rsidP="00E34809">
      <w:pPr>
        <w:spacing w:after="120"/>
        <w:ind w:left="720" w:right="-483"/>
        <w:contextualSpacing/>
        <w:jc w:val="both"/>
        <w:rPr>
          <w:rFonts w:eastAsia="Calibri"/>
          <w:color w:val="auto"/>
          <w:lang w:eastAsia="en-US"/>
        </w:rPr>
      </w:pPr>
    </w:p>
    <w:p w14:paraId="031335F7" w14:textId="77777777" w:rsidR="00E34809" w:rsidRPr="00E34809" w:rsidRDefault="00E34809" w:rsidP="00E34809">
      <w:pPr>
        <w:spacing w:after="120"/>
        <w:ind w:right="-483"/>
        <w:contextualSpacing/>
        <w:jc w:val="both"/>
        <w:rPr>
          <w:rFonts w:eastAsia="Calibri"/>
          <w:color w:val="auto"/>
          <w:lang w:eastAsia="en-US"/>
        </w:rPr>
      </w:pPr>
      <w:r w:rsidRPr="00E34809">
        <w:rPr>
          <w:rFonts w:eastAsia="Calibri"/>
          <w:color w:val="auto"/>
          <w:lang w:eastAsia="en-US"/>
        </w:rPr>
        <w:t>Atkārtoti aicinām konkursa komisiju veikt izmaiņas nolikuma 8.5. punkta redakcijā, paredzot iespēju iesniegt gatavā izstrādājuma un testēšanai paredzētā auduma (2m) paraugus melnā vai tuvinātā pelēkā krāsā, savukārt tehniskajā specifikācijā norādīto krāsu kodiem atbilstošus auduma paraugus iesniegt saskaņošanai tādā izmērā, kā to ļauj auduma ražotāju laboratoriju tehnoloģiskās iespējas.</w:t>
      </w:r>
    </w:p>
    <w:p w14:paraId="57E573F1" w14:textId="046AAA2D" w:rsidR="006272D2" w:rsidRDefault="006272D2" w:rsidP="00E34809">
      <w:pPr>
        <w:ind w:right="-483"/>
        <w:jc w:val="both"/>
        <w:rPr>
          <w:b/>
          <w:color w:val="auto"/>
          <w:lang w:eastAsia="en-US"/>
        </w:rPr>
      </w:pPr>
    </w:p>
    <w:p w14:paraId="07110174" w14:textId="77777777" w:rsidR="00502D99" w:rsidRDefault="006272D2" w:rsidP="00502D99">
      <w:pPr>
        <w:autoSpaceDE w:val="0"/>
        <w:autoSpaceDN w:val="0"/>
        <w:adjustRightInd w:val="0"/>
        <w:ind w:right="-483"/>
        <w:jc w:val="both"/>
        <w:rPr>
          <w:b/>
          <w:color w:val="auto"/>
          <w:lang w:eastAsia="en-US"/>
        </w:rPr>
      </w:pPr>
      <w:r>
        <w:rPr>
          <w:b/>
          <w:color w:val="auto"/>
          <w:lang w:eastAsia="en-US"/>
        </w:rPr>
        <w:t>Atbilde</w:t>
      </w:r>
    </w:p>
    <w:p w14:paraId="5DB4E21B" w14:textId="77777777" w:rsidR="00DC7F45" w:rsidRDefault="00DC7F45" w:rsidP="001B5B96">
      <w:pPr>
        <w:ind w:right="-483"/>
        <w:contextualSpacing/>
        <w:jc w:val="both"/>
      </w:pPr>
      <w:r>
        <w:t xml:space="preserve">Konkursa nolikuma 8.4. apakšpunktā ir noteikts, ka pretendentam jāiesniedz </w:t>
      </w:r>
      <w:r>
        <w:t xml:space="preserve">izstrādājumu </w:t>
      </w:r>
      <w:r>
        <w:t xml:space="preserve">paraugi tehniskajā specifikācijā noteiktajā krāsā atbilstoši tehniskās specifikācijas 3. pielikumā norādītajai krāsu sistēmai. Šī prasība ir noteikta, lai komisija varētu izvērtēt iesniegto </w:t>
      </w:r>
      <w:r>
        <w:t xml:space="preserve">izstrādājuma </w:t>
      </w:r>
      <w:r>
        <w:t>paraugu atbilstību tehniskās specifikācijas prasībām un veikt to vērtēšanu saskaņā ar konkursa nolikuma 14. punktā noteiktajiem vērtēšanas kritērijiem.</w:t>
      </w:r>
    </w:p>
    <w:p w14:paraId="66799784" w14:textId="4AF96C19" w:rsidR="00DC7F45" w:rsidRDefault="00DC7F45" w:rsidP="001B5B96">
      <w:pPr>
        <w:ind w:right="-483"/>
        <w:contextualSpacing/>
        <w:jc w:val="both"/>
      </w:pPr>
      <w:r>
        <w:t>Ņemot vērā minēto, konkursa nolikuma 8.5. apakšpunkta grozījumi netiks veikti.</w:t>
      </w:r>
    </w:p>
    <w:p w14:paraId="68C33A1C" w14:textId="4C8D70CB" w:rsidR="00DC7F45" w:rsidRDefault="00DC7F45" w:rsidP="001B5B96">
      <w:pPr>
        <w:ind w:right="-483"/>
        <w:contextualSpacing/>
        <w:jc w:val="both"/>
        <w:rPr>
          <w:color w:val="auto"/>
          <w:lang w:eastAsia="en-US"/>
        </w:rPr>
      </w:pPr>
    </w:p>
    <w:p w14:paraId="692CE9D2" w14:textId="7B130177" w:rsidR="00DC7F45" w:rsidRDefault="00DC7F45" w:rsidP="001B5B96">
      <w:pPr>
        <w:ind w:right="-483"/>
        <w:contextualSpacing/>
        <w:jc w:val="both"/>
        <w:rPr>
          <w:color w:val="auto"/>
          <w:lang w:eastAsia="en-US"/>
        </w:rPr>
      </w:pPr>
    </w:p>
    <w:sectPr w:rsidR="00DC7F45" w:rsidSect="00A2730F">
      <w:headerReference w:type="default" r:id="rId8"/>
      <w:pgSz w:w="11906" w:h="16838"/>
      <w:pgMar w:top="1440" w:right="1800" w:bottom="1440" w:left="180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EBEAF6" w16cex:dateUtc="2025-12-16T12:28:00Z"/>
  <w16cex:commentExtensible w16cex:durableId="2CEBF22F" w16cex:dateUtc="2025-12-16T12:5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086684" w14:textId="77777777" w:rsidR="00292585" w:rsidRDefault="00292585" w:rsidP="00D71179">
      <w:r>
        <w:separator/>
      </w:r>
    </w:p>
  </w:endnote>
  <w:endnote w:type="continuationSeparator" w:id="0">
    <w:p w14:paraId="766AAC17" w14:textId="77777777" w:rsidR="00292585" w:rsidRDefault="00292585" w:rsidP="00D71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5FFE8" w14:textId="77777777" w:rsidR="00292585" w:rsidRDefault="00292585" w:rsidP="00D71179">
      <w:r>
        <w:separator/>
      </w:r>
    </w:p>
  </w:footnote>
  <w:footnote w:type="continuationSeparator" w:id="0">
    <w:p w14:paraId="5DDB7443" w14:textId="77777777" w:rsidR="00292585" w:rsidRDefault="00292585" w:rsidP="00D71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4254696"/>
      <w:docPartObj>
        <w:docPartGallery w:val="Page Numbers (Top of Page)"/>
        <w:docPartUnique/>
      </w:docPartObj>
    </w:sdtPr>
    <w:sdtEndPr/>
    <w:sdtContent>
      <w:p w14:paraId="21D11727" w14:textId="3D5A4022" w:rsidR="00A2730F" w:rsidRDefault="00A2730F">
        <w:pPr>
          <w:pStyle w:val="Galvene"/>
          <w:jc w:val="center"/>
        </w:pPr>
        <w:r>
          <w:fldChar w:fldCharType="begin"/>
        </w:r>
        <w:r>
          <w:instrText>PAGE   \* MERGEFORMAT</w:instrText>
        </w:r>
        <w:r>
          <w:fldChar w:fldCharType="separate"/>
        </w:r>
        <w:r w:rsidR="008A4DB3">
          <w:rPr>
            <w:noProof/>
          </w:rPr>
          <w:t>2</w:t>
        </w:r>
        <w:r>
          <w:fldChar w:fldCharType="end"/>
        </w:r>
      </w:p>
    </w:sdtContent>
  </w:sdt>
  <w:p w14:paraId="4B0FCB8F" w14:textId="77777777" w:rsidR="00A2730F" w:rsidRDefault="00A2730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1"/>
    <w:multiLevelType w:val="multilevel"/>
    <w:tmpl w:val="A7A030BC"/>
    <w:lvl w:ilvl="0">
      <w:start w:val="2"/>
      <w:numFmt w:val="decimal"/>
      <w:lvlText w:val="%1."/>
      <w:lvlJc w:val="left"/>
      <w:pPr>
        <w:tabs>
          <w:tab w:val="num" w:pos="432"/>
        </w:tabs>
        <w:ind w:left="432" w:hanging="432"/>
      </w:pPr>
      <w:rPr>
        <w:rFonts w:ascii="Times New Roman" w:hAnsi="Times New Roman" w:cs="Times New Roman" w:hint="default"/>
        <w:b/>
        <w:color w:val="auto"/>
        <w:sz w:val="24"/>
        <w:szCs w:val="24"/>
        <w:lang w:val="lv-LV"/>
      </w:rPr>
    </w:lvl>
    <w:lvl w:ilvl="1">
      <w:start w:val="1"/>
      <w:numFmt w:val="decimal"/>
      <w:lvlText w:val="%1.%2."/>
      <w:lvlJc w:val="left"/>
      <w:pPr>
        <w:tabs>
          <w:tab w:val="num" w:pos="576"/>
        </w:tabs>
        <w:ind w:left="576" w:hanging="576"/>
      </w:pPr>
      <w:rPr>
        <w:rFonts w:ascii="Times New Roman" w:hAnsi="Times New Roman" w:cs="Times New Roman" w:hint="default"/>
        <w:b w:val="0"/>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trike w:val="0"/>
        <w:color w:val="auto"/>
        <w:sz w:val="24"/>
        <w:szCs w:val="24"/>
        <w:vertAlign w:val="baseline"/>
        <w:lang w:val="lv-LV"/>
      </w:rPr>
    </w:lvl>
    <w:lvl w:ilvl="3">
      <w:start w:val="1"/>
      <w:numFmt w:val="decimal"/>
      <w:lvlText w:val="%1.%2.%3.%4."/>
      <w:lvlJc w:val="left"/>
      <w:pPr>
        <w:tabs>
          <w:tab w:val="num" w:pos="2924"/>
        </w:tabs>
        <w:ind w:left="2708" w:hanging="864"/>
      </w:pPr>
      <w:rPr>
        <w:rFonts w:ascii="Times New Roman" w:hAnsi="Times New Roman" w:cs="Times New Roman" w:hint="default"/>
        <w:b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964694A"/>
    <w:multiLevelType w:val="hybridMultilevel"/>
    <w:tmpl w:val="AA8891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D909E6"/>
    <w:multiLevelType w:val="hybridMultilevel"/>
    <w:tmpl w:val="408E14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B8A5A17"/>
    <w:multiLevelType w:val="hybridMultilevel"/>
    <w:tmpl w:val="42A8B69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6B1F7A"/>
    <w:multiLevelType w:val="hybridMultilevel"/>
    <w:tmpl w:val="6AF0DE10"/>
    <w:lvl w:ilvl="0" w:tplc="94DC596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56B6AD1"/>
    <w:multiLevelType w:val="hybridMultilevel"/>
    <w:tmpl w:val="D4C40488"/>
    <w:lvl w:ilvl="0" w:tplc="19BECE3E">
      <w:start w:val="1"/>
      <w:numFmt w:val="decimal"/>
      <w:lvlText w:val="%1."/>
      <w:lvlJc w:val="left"/>
      <w:pPr>
        <w:ind w:left="720" w:hanging="360"/>
      </w:pPr>
      <w:rPr>
        <w:rFonts w:ascii="Times New Roman" w:hAnsi="Times New Roman" w:cs="Times New Roman"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9B48B8"/>
    <w:multiLevelType w:val="hybridMultilevel"/>
    <w:tmpl w:val="431AC05C"/>
    <w:lvl w:ilvl="0" w:tplc="412C8B44">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7" w15:restartNumberingAfterBreak="0">
    <w:nsid w:val="229A2618"/>
    <w:multiLevelType w:val="multilevel"/>
    <w:tmpl w:val="C2666F4A"/>
    <w:lvl w:ilvl="0">
      <w:start w:val="6"/>
      <w:numFmt w:val="decimal"/>
      <w:lvlText w:val="%1."/>
      <w:lvlJc w:val="left"/>
      <w:pPr>
        <w:ind w:left="360" w:hanging="360"/>
      </w:pPr>
      <w:rPr>
        <w:rFonts w:hint="default"/>
        <w:color w:val="auto"/>
      </w:rPr>
    </w:lvl>
    <w:lvl w:ilvl="1">
      <w:start w:val="1"/>
      <w:numFmt w:val="decimal"/>
      <w:lvlText w:val="%1.%2."/>
      <w:lvlJc w:val="left"/>
      <w:pPr>
        <w:ind w:left="1040" w:hanging="360"/>
      </w:pPr>
      <w:rPr>
        <w:rFonts w:hint="default"/>
        <w:b w:val="0"/>
        <w:color w:val="auto"/>
      </w:rPr>
    </w:lvl>
    <w:lvl w:ilvl="2">
      <w:start w:val="1"/>
      <w:numFmt w:val="decimal"/>
      <w:lvlText w:val="%1.%2.%3."/>
      <w:lvlJc w:val="left"/>
      <w:pPr>
        <w:ind w:left="2080" w:hanging="720"/>
      </w:pPr>
      <w:rPr>
        <w:rFonts w:ascii="Times New Roman" w:hAnsi="Times New Roman" w:cs="Times New Roman" w:hint="default"/>
        <w:b w:val="0"/>
        <w:color w:val="auto"/>
      </w:rPr>
    </w:lvl>
    <w:lvl w:ilvl="3">
      <w:start w:val="1"/>
      <w:numFmt w:val="decimal"/>
      <w:lvlText w:val="%1.%2.%3.%4."/>
      <w:lvlJc w:val="left"/>
      <w:pPr>
        <w:ind w:left="2760" w:hanging="720"/>
      </w:pPr>
      <w:rPr>
        <w:rFonts w:hint="default"/>
        <w:color w:val="auto"/>
      </w:rPr>
    </w:lvl>
    <w:lvl w:ilvl="4">
      <w:start w:val="1"/>
      <w:numFmt w:val="decimal"/>
      <w:lvlText w:val="%1.%2.%3.%4.%5."/>
      <w:lvlJc w:val="left"/>
      <w:pPr>
        <w:ind w:left="3800" w:hanging="1080"/>
      </w:pPr>
      <w:rPr>
        <w:rFonts w:hint="default"/>
        <w:color w:val="auto"/>
      </w:rPr>
    </w:lvl>
    <w:lvl w:ilvl="5">
      <w:start w:val="1"/>
      <w:numFmt w:val="decimal"/>
      <w:lvlText w:val="%1.%2.%3.%4.%5.%6."/>
      <w:lvlJc w:val="left"/>
      <w:pPr>
        <w:ind w:left="4480" w:hanging="1080"/>
      </w:pPr>
      <w:rPr>
        <w:rFonts w:hint="default"/>
        <w:color w:val="auto"/>
      </w:rPr>
    </w:lvl>
    <w:lvl w:ilvl="6">
      <w:start w:val="1"/>
      <w:numFmt w:val="decimal"/>
      <w:lvlText w:val="%1.%2.%3.%4.%5.%6.%7."/>
      <w:lvlJc w:val="left"/>
      <w:pPr>
        <w:ind w:left="5520" w:hanging="1440"/>
      </w:pPr>
      <w:rPr>
        <w:rFonts w:hint="default"/>
        <w:color w:val="auto"/>
      </w:rPr>
    </w:lvl>
    <w:lvl w:ilvl="7">
      <w:start w:val="1"/>
      <w:numFmt w:val="decimal"/>
      <w:lvlText w:val="%1.%2.%3.%4.%5.%6.%7.%8."/>
      <w:lvlJc w:val="left"/>
      <w:pPr>
        <w:ind w:left="6200" w:hanging="1440"/>
      </w:pPr>
      <w:rPr>
        <w:rFonts w:hint="default"/>
        <w:color w:val="auto"/>
      </w:rPr>
    </w:lvl>
    <w:lvl w:ilvl="8">
      <w:start w:val="1"/>
      <w:numFmt w:val="decimal"/>
      <w:lvlText w:val="%1.%2.%3.%4.%5.%6.%7.%8.%9."/>
      <w:lvlJc w:val="left"/>
      <w:pPr>
        <w:ind w:left="7240" w:hanging="1800"/>
      </w:pPr>
      <w:rPr>
        <w:rFonts w:hint="default"/>
        <w:color w:val="auto"/>
      </w:rPr>
    </w:lvl>
  </w:abstractNum>
  <w:abstractNum w:abstractNumId="8" w15:restartNumberingAfterBreak="0">
    <w:nsid w:val="22D33E05"/>
    <w:multiLevelType w:val="multilevel"/>
    <w:tmpl w:val="2D3CB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E1391C"/>
    <w:multiLevelType w:val="hybridMultilevel"/>
    <w:tmpl w:val="69405914"/>
    <w:lvl w:ilvl="0" w:tplc="63BEEF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BD4228F"/>
    <w:multiLevelType w:val="hybridMultilevel"/>
    <w:tmpl w:val="2E42E0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1D7C25"/>
    <w:multiLevelType w:val="hybridMultilevel"/>
    <w:tmpl w:val="E3F2683E"/>
    <w:lvl w:ilvl="0" w:tplc="94DC596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4C15E1D"/>
    <w:multiLevelType w:val="hybridMultilevel"/>
    <w:tmpl w:val="370E8120"/>
    <w:lvl w:ilvl="0" w:tplc="316C41B4">
      <w:start w:val="1"/>
      <w:numFmt w:val="decimal"/>
      <w:lvlText w:val="%1."/>
      <w:lvlJc w:val="left"/>
      <w:pPr>
        <w:ind w:left="928" w:hanging="360"/>
      </w:pPr>
      <w:rPr>
        <w:b w:val="0"/>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13" w15:restartNumberingAfterBreak="0">
    <w:nsid w:val="54421DA6"/>
    <w:multiLevelType w:val="hybridMultilevel"/>
    <w:tmpl w:val="456490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78137F5"/>
    <w:multiLevelType w:val="multilevel"/>
    <w:tmpl w:val="F7D666C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58020F96"/>
    <w:multiLevelType w:val="multilevel"/>
    <w:tmpl w:val="21646482"/>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B5E5FD5"/>
    <w:multiLevelType w:val="hybridMultilevel"/>
    <w:tmpl w:val="6152E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CF45E8"/>
    <w:multiLevelType w:val="multilevel"/>
    <w:tmpl w:val="45380180"/>
    <w:lvl w:ilvl="0">
      <w:start w:val="6"/>
      <w:numFmt w:val="decimal"/>
      <w:lvlText w:val="%1."/>
      <w:lvlJc w:val="left"/>
      <w:pPr>
        <w:tabs>
          <w:tab w:val="num" w:pos="846"/>
        </w:tabs>
        <w:ind w:left="846" w:hanging="420"/>
      </w:pPr>
      <w:rPr>
        <w:rFonts w:hint="default"/>
        <w:b/>
        <w:color w:val="000000" w:themeColor="text1"/>
      </w:rPr>
    </w:lvl>
    <w:lvl w:ilvl="1">
      <w:start w:val="1"/>
      <w:numFmt w:val="decimal"/>
      <w:lvlText w:val="%1.%2."/>
      <w:lvlJc w:val="left"/>
      <w:pPr>
        <w:tabs>
          <w:tab w:val="num" w:pos="720"/>
        </w:tabs>
        <w:ind w:left="720" w:hanging="720"/>
      </w:pPr>
      <w:rPr>
        <w:rFonts w:ascii="Times New Roman" w:hAnsi="Times New Roman" w:cs="Times New Roman" w:hint="default"/>
        <w:b w:val="0"/>
        <w:color w:val="auto"/>
        <w:sz w:val="24"/>
        <w:szCs w:val="24"/>
      </w:rPr>
    </w:lvl>
    <w:lvl w:ilvl="2">
      <w:start w:val="1"/>
      <w:numFmt w:val="decimal"/>
      <w:lvlText w:val="%1.%2.%3."/>
      <w:lvlJc w:val="left"/>
      <w:pPr>
        <w:tabs>
          <w:tab w:val="num" w:pos="1146"/>
        </w:tabs>
        <w:ind w:left="1146" w:hanging="720"/>
      </w:pPr>
      <w:rPr>
        <w:rFonts w:hint="default"/>
        <w:b w:val="0"/>
        <w:color w:val="auto"/>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18" w15:restartNumberingAfterBreak="0">
    <w:nsid w:val="5D3340AF"/>
    <w:multiLevelType w:val="hybridMultilevel"/>
    <w:tmpl w:val="3372E8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086336F"/>
    <w:multiLevelType w:val="hybridMultilevel"/>
    <w:tmpl w:val="AC0842C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79751A2"/>
    <w:multiLevelType w:val="hybridMultilevel"/>
    <w:tmpl w:val="62AE499C"/>
    <w:lvl w:ilvl="0" w:tplc="86224CF2">
      <w:numFmt w:val="bullet"/>
      <w:lvlText w:val="-"/>
      <w:lvlJc w:val="left"/>
      <w:pPr>
        <w:ind w:left="1080" w:hanging="360"/>
      </w:pPr>
      <w:rPr>
        <w:rFonts w:ascii="Times New Roman" w:eastAsia="Calibri" w:hAnsi="Times New Roman" w:cs="Times New Roman" w:hint="default"/>
        <w:b w:val="0"/>
        <w:color w:val="auto"/>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6DCE570E"/>
    <w:multiLevelType w:val="hybridMultilevel"/>
    <w:tmpl w:val="ED36D544"/>
    <w:lvl w:ilvl="0" w:tplc="61C0807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1178BE"/>
    <w:multiLevelType w:val="hybridMultilevel"/>
    <w:tmpl w:val="0E2CEFCE"/>
    <w:lvl w:ilvl="0" w:tplc="4C3E6A6C">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3" w15:restartNumberingAfterBreak="0">
    <w:nsid w:val="7AF4366B"/>
    <w:multiLevelType w:val="hybridMultilevel"/>
    <w:tmpl w:val="4260DD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BEE23F4"/>
    <w:multiLevelType w:val="hybridMultilevel"/>
    <w:tmpl w:val="D4567E86"/>
    <w:lvl w:ilvl="0" w:tplc="9A949C3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7E317FCA"/>
    <w:multiLevelType w:val="hybridMultilevel"/>
    <w:tmpl w:val="B5D2D364"/>
    <w:lvl w:ilvl="0" w:tplc="AC549C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6"/>
  </w:num>
  <w:num w:numId="3">
    <w:abstractNumId w:val="8"/>
  </w:num>
  <w:num w:numId="4">
    <w:abstractNumId w:val="17"/>
  </w:num>
  <w:num w:numId="5">
    <w:abstractNumId w:val="0"/>
  </w:num>
  <w:num w:numId="6">
    <w:abstractNumId w:val="3"/>
  </w:num>
  <w:num w:numId="7">
    <w:abstractNumId w:val="21"/>
  </w:num>
  <w:num w:numId="8">
    <w:abstractNumId w:val="9"/>
  </w:num>
  <w:num w:numId="9">
    <w:abstractNumId w:val="25"/>
  </w:num>
  <w:num w:numId="10">
    <w:abstractNumId w:val="5"/>
  </w:num>
  <w:num w:numId="11">
    <w:abstractNumId w:val="7"/>
  </w:num>
  <w:num w:numId="12">
    <w:abstractNumId w:val="2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4"/>
  </w:num>
  <w:num w:numId="16">
    <w:abstractNumId w:val="11"/>
  </w:num>
  <w:num w:numId="17">
    <w:abstractNumId w:val="12"/>
  </w:num>
  <w:num w:numId="18">
    <w:abstractNumId w:val="24"/>
  </w:num>
  <w:num w:numId="19">
    <w:abstractNumId w:val="15"/>
  </w:num>
  <w:num w:numId="20">
    <w:abstractNumId w:val="10"/>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
  </w:num>
  <w:num w:numId="25">
    <w:abstractNumId w:val="2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E49"/>
    <w:rsid w:val="00020566"/>
    <w:rsid w:val="0002347D"/>
    <w:rsid w:val="00055FA9"/>
    <w:rsid w:val="0007445F"/>
    <w:rsid w:val="00082FD4"/>
    <w:rsid w:val="00086962"/>
    <w:rsid w:val="00091219"/>
    <w:rsid w:val="00095FA2"/>
    <w:rsid w:val="0009736D"/>
    <w:rsid w:val="000A7DD8"/>
    <w:rsid w:val="000B3098"/>
    <w:rsid w:val="000C76C2"/>
    <w:rsid w:val="000D2306"/>
    <w:rsid w:val="000E72BC"/>
    <w:rsid w:val="000F3B52"/>
    <w:rsid w:val="001029F8"/>
    <w:rsid w:val="00107332"/>
    <w:rsid w:val="001158BB"/>
    <w:rsid w:val="0013066B"/>
    <w:rsid w:val="0018325F"/>
    <w:rsid w:val="00195ACA"/>
    <w:rsid w:val="001A1D8C"/>
    <w:rsid w:val="001A27D8"/>
    <w:rsid w:val="001B4B1D"/>
    <w:rsid w:val="001B5B96"/>
    <w:rsid w:val="001B63AC"/>
    <w:rsid w:val="001B6A15"/>
    <w:rsid w:val="00234D88"/>
    <w:rsid w:val="002409A4"/>
    <w:rsid w:val="0024358D"/>
    <w:rsid w:val="002452C4"/>
    <w:rsid w:val="00250373"/>
    <w:rsid w:val="00283A66"/>
    <w:rsid w:val="00292585"/>
    <w:rsid w:val="002956C5"/>
    <w:rsid w:val="002A520C"/>
    <w:rsid w:val="002E7E99"/>
    <w:rsid w:val="002F148D"/>
    <w:rsid w:val="002F39F7"/>
    <w:rsid w:val="00306DD2"/>
    <w:rsid w:val="00315289"/>
    <w:rsid w:val="00333DE5"/>
    <w:rsid w:val="003377B7"/>
    <w:rsid w:val="00341324"/>
    <w:rsid w:val="00346008"/>
    <w:rsid w:val="00346751"/>
    <w:rsid w:val="00347E0F"/>
    <w:rsid w:val="003505ED"/>
    <w:rsid w:val="003516B9"/>
    <w:rsid w:val="00362330"/>
    <w:rsid w:val="003659BA"/>
    <w:rsid w:val="003704D8"/>
    <w:rsid w:val="00391387"/>
    <w:rsid w:val="003B7A8F"/>
    <w:rsid w:val="003C77A1"/>
    <w:rsid w:val="003D2706"/>
    <w:rsid w:val="003D5363"/>
    <w:rsid w:val="003F08F5"/>
    <w:rsid w:val="00403EB0"/>
    <w:rsid w:val="00405B5B"/>
    <w:rsid w:val="004075F9"/>
    <w:rsid w:val="00423B98"/>
    <w:rsid w:val="004277E8"/>
    <w:rsid w:val="0046509C"/>
    <w:rsid w:val="00475762"/>
    <w:rsid w:val="004A4BE4"/>
    <w:rsid w:val="004A76BF"/>
    <w:rsid w:val="004B214B"/>
    <w:rsid w:val="004B6B20"/>
    <w:rsid w:val="004C301D"/>
    <w:rsid w:val="004D6E12"/>
    <w:rsid w:val="004E36DE"/>
    <w:rsid w:val="004F1EFA"/>
    <w:rsid w:val="004F42A1"/>
    <w:rsid w:val="004F4D5E"/>
    <w:rsid w:val="00502D99"/>
    <w:rsid w:val="005058FB"/>
    <w:rsid w:val="00545CC9"/>
    <w:rsid w:val="00557FC0"/>
    <w:rsid w:val="005655FD"/>
    <w:rsid w:val="0056749A"/>
    <w:rsid w:val="00570689"/>
    <w:rsid w:val="005765B1"/>
    <w:rsid w:val="00580F0A"/>
    <w:rsid w:val="00584976"/>
    <w:rsid w:val="00591327"/>
    <w:rsid w:val="005B48C6"/>
    <w:rsid w:val="005C4FCE"/>
    <w:rsid w:val="005D5E33"/>
    <w:rsid w:val="005D651E"/>
    <w:rsid w:val="005D7435"/>
    <w:rsid w:val="005E05BD"/>
    <w:rsid w:val="005E2C1E"/>
    <w:rsid w:val="005E77FC"/>
    <w:rsid w:val="005F47FA"/>
    <w:rsid w:val="006152D9"/>
    <w:rsid w:val="006272D2"/>
    <w:rsid w:val="006358D4"/>
    <w:rsid w:val="006408F3"/>
    <w:rsid w:val="00643C1B"/>
    <w:rsid w:val="00643C9E"/>
    <w:rsid w:val="00646E21"/>
    <w:rsid w:val="00660AA2"/>
    <w:rsid w:val="006731B6"/>
    <w:rsid w:val="006858CB"/>
    <w:rsid w:val="006858D8"/>
    <w:rsid w:val="0068661D"/>
    <w:rsid w:val="00691683"/>
    <w:rsid w:val="006978D6"/>
    <w:rsid w:val="006A055C"/>
    <w:rsid w:val="006B3DF7"/>
    <w:rsid w:val="006B4F06"/>
    <w:rsid w:val="006C6C9E"/>
    <w:rsid w:val="006D434F"/>
    <w:rsid w:val="006E1BE2"/>
    <w:rsid w:val="006E6F55"/>
    <w:rsid w:val="00727319"/>
    <w:rsid w:val="00733B40"/>
    <w:rsid w:val="00742E52"/>
    <w:rsid w:val="0075553E"/>
    <w:rsid w:val="00757DBB"/>
    <w:rsid w:val="0076077A"/>
    <w:rsid w:val="0079722F"/>
    <w:rsid w:val="007B3F29"/>
    <w:rsid w:val="007B6D94"/>
    <w:rsid w:val="007C1759"/>
    <w:rsid w:val="007C690F"/>
    <w:rsid w:val="007D1C75"/>
    <w:rsid w:val="007E0AD1"/>
    <w:rsid w:val="007E62F7"/>
    <w:rsid w:val="007F0434"/>
    <w:rsid w:val="0080389D"/>
    <w:rsid w:val="00811772"/>
    <w:rsid w:val="008230DF"/>
    <w:rsid w:val="00827BB7"/>
    <w:rsid w:val="0083221B"/>
    <w:rsid w:val="00835121"/>
    <w:rsid w:val="00835F2F"/>
    <w:rsid w:val="00836165"/>
    <w:rsid w:val="00836181"/>
    <w:rsid w:val="00857B8A"/>
    <w:rsid w:val="008632AA"/>
    <w:rsid w:val="00864A3A"/>
    <w:rsid w:val="00877B94"/>
    <w:rsid w:val="008803EB"/>
    <w:rsid w:val="00885AD4"/>
    <w:rsid w:val="008A4DB3"/>
    <w:rsid w:val="008B15B3"/>
    <w:rsid w:val="008B7944"/>
    <w:rsid w:val="008D7AEB"/>
    <w:rsid w:val="008E7867"/>
    <w:rsid w:val="009025CE"/>
    <w:rsid w:val="0093374B"/>
    <w:rsid w:val="00936C58"/>
    <w:rsid w:val="00936E81"/>
    <w:rsid w:val="0095124E"/>
    <w:rsid w:val="00951669"/>
    <w:rsid w:val="0096104F"/>
    <w:rsid w:val="00974A8D"/>
    <w:rsid w:val="00974ADF"/>
    <w:rsid w:val="0098377E"/>
    <w:rsid w:val="00983A7C"/>
    <w:rsid w:val="00993B3A"/>
    <w:rsid w:val="0099634B"/>
    <w:rsid w:val="009B0C28"/>
    <w:rsid w:val="009B2F41"/>
    <w:rsid w:val="009B6474"/>
    <w:rsid w:val="009C1D89"/>
    <w:rsid w:val="009C6FD4"/>
    <w:rsid w:val="009D1FCD"/>
    <w:rsid w:val="009D4092"/>
    <w:rsid w:val="009D4D1C"/>
    <w:rsid w:val="009D4E8C"/>
    <w:rsid w:val="009F03D0"/>
    <w:rsid w:val="009F12EE"/>
    <w:rsid w:val="009F23EE"/>
    <w:rsid w:val="009F262A"/>
    <w:rsid w:val="009F35D3"/>
    <w:rsid w:val="00A06FBA"/>
    <w:rsid w:val="00A161AD"/>
    <w:rsid w:val="00A22481"/>
    <w:rsid w:val="00A2730F"/>
    <w:rsid w:val="00A3156C"/>
    <w:rsid w:val="00A31A3E"/>
    <w:rsid w:val="00A349D3"/>
    <w:rsid w:val="00A34F0D"/>
    <w:rsid w:val="00A40FD5"/>
    <w:rsid w:val="00A50D56"/>
    <w:rsid w:val="00A51995"/>
    <w:rsid w:val="00A51ED8"/>
    <w:rsid w:val="00A54A04"/>
    <w:rsid w:val="00A57F55"/>
    <w:rsid w:val="00A60EE9"/>
    <w:rsid w:val="00A63BAF"/>
    <w:rsid w:val="00A96C32"/>
    <w:rsid w:val="00AA6382"/>
    <w:rsid w:val="00AE7E33"/>
    <w:rsid w:val="00B01F7E"/>
    <w:rsid w:val="00B024D1"/>
    <w:rsid w:val="00B06467"/>
    <w:rsid w:val="00B1118F"/>
    <w:rsid w:val="00B26399"/>
    <w:rsid w:val="00B36A90"/>
    <w:rsid w:val="00B53E13"/>
    <w:rsid w:val="00B719CE"/>
    <w:rsid w:val="00B77A24"/>
    <w:rsid w:val="00B8045E"/>
    <w:rsid w:val="00B85ED4"/>
    <w:rsid w:val="00BA45BE"/>
    <w:rsid w:val="00BB2FB2"/>
    <w:rsid w:val="00BB3073"/>
    <w:rsid w:val="00BD3898"/>
    <w:rsid w:val="00BD3B35"/>
    <w:rsid w:val="00BF06DA"/>
    <w:rsid w:val="00BF1DD6"/>
    <w:rsid w:val="00BF4CCD"/>
    <w:rsid w:val="00C066D1"/>
    <w:rsid w:val="00C140EA"/>
    <w:rsid w:val="00C14953"/>
    <w:rsid w:val="00C173F4"/>
    <w:rsid w:val="00C31237"/>
    <w:rsid w:val="00C42B69"/>
    <w:rsid w:val="00C538F4"/>
    <w:rsid w:val="00CA46BB"/>
    <w:rsid w:val="00CB4B27"/>
    <w:rsid w:val="00CB7CA2"/>
    <w:rsid w:val="00CF0BE8"/>
    <w:rsid w:val="00CF1A8C"/>
    <w:rsid w:val="00D31015"/>
    <w:rsid w:val="00D35AF1"/>
    <w:rsid w:val="00D40C58"/>
    <w:rsid w:val="00D548F3"/>
    <w:rsid w:val="00D71179"/>
    <w:rsid w:val="00D73119"/>
    <w:rsid w:val="00D84E10"/>
    <w:rsid w:val="00D84FC8"/>
    <w:rsid w:val="00D8696A"/>
    <w:rsid w:val="00D879ED"/>
    <w:rsid w:val="00DC40FB"/>
    <w:rsid w:val="00DC5E5C"/>
    <w:rsid w:val="00DC7F45"/>
    <w:rsid w:val="00DD5C49"/>
    <w:rsid w:val="00DD7D99"/>
    <w:rsid w:val="00DE2D63"/>
    <w:rsid w:val="00DE47A6"/>
    <w:rsid w:val="00DF1B34"/>
    <w:rsid w:val="00DF37A5"/>
    <w:rsid w:val="00DF5991"/>
    <w:rsid w:val="00E2287D"/>
    <w:rsid w:val="00E34809"/>
    <w:rsid w:val="00E42528"/>
    <w:rsid w:val="00E6013D"/>
    <w:rsid w:val="00E675EC"/>
    <w:rsid w:val="00E70CD9"/>
    <w:rsid w:val="00E83A69"/>
    <w:rsid w:val="00E85B1E"/>
    <w:rsid w:val="00EA2B73"/>
    <w:rsid w:val="00EA6F5E"/>
    <w:rsid w:val="00EF36FD"/>
    <w:rsid w:val="00F00D36"/>
    <w:rsid w:val="00F11D4B"/>
    <w:rsid w:val="00F337C0"/>
    <w:rsid w:val="00F46626"/>
    <w:rsid w:val="00F95EE2"/>
    <w:rsid w:val="00FA2821"/>
    <w:rsid w:val="00FA40F5"/>
    <w:rsid w:val="00FA4360"/>
    <w:rsid w:val="00FA6CEF"/>
    <w:rsid w:val="00FB1BA7"/>
    <w:rsid w:val="00FB49CC"/>
    <w:rsid w:val="00FC0687"/>
    <w:rsid w:val="00FC79CD"/>
    <w:rsid w:val="00FD15D4"/>
    <w:rsid w:val="00FE0E49"/>
    <w:rsid w:val="00FE4325"/>
    <w:rsid w:val="00FE71E2"/>
    <w:rsid w:val="00FF6A7D"/>
    <w:rsid w:val="00FF7B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463F8"/>
  <w15:docId w15:val="{714C75C7-DC19-4FA4-809B-FA78BBAE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6978D6"/>
    <w:pPr>
      <w:spacing w:after="0" w:line="240" w:lineRule="auto"/>
    </w:pPr>
    <w:rPr>
      <w:rFonts w:ascii="Times New Roman" w:hAnsi="Times New Roman" w:cs="Times New Roman"/>
      <w:color w:val="000000"/>
      <w:sz w:val="24"/>
      <w:szCs w:val="24"/>
      <w:lang w:eastAsia="lv-LV"/>
    </w:rPr>
  </w:style>
  <w:style w:type="paragraph" w:styleId="Virsraksts1">
    <w:name w:val="heading 1"/>
    <w:basedOn w:val="Parasts"/>
    <w:next w:val="Parasts"/>
    <w:link w:val="Virsraksts1Rakstz"/>
    <w:uiPriority w:val="9"/>
    <w:qFormat/>
    <w:rsid w:val="00A60EE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Virsraksts2">
    <w:name w:val="heading 2"/>
    <w:basedOn w:val="Parasts"/>
    <w:next w:val="Parasts"/>
    <w:link w:val="Virsraksts2Rakstz"/>
    <w:qFormat/>
    <w:rsid w:val="00D84E10"/>
    <w:pPr>
      <w:keepNext/>
      <w:ind w:left="6804" w:right="28"/>
      <w:jc w:val="both"/>
      <w:outlineLvl w:val="1"/>
    </w:pPr>
    <w:rPr>
      <w:rFonts w:eastAsia="Times New Roman"/>
      <w:color w:val="auto"/>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H&amp;P List Paragraph,Normal bullet 2,Bullet list,Saistīto dokumentu saraksts,Syle 1,Numurets,Colorful List - Accent 11,PPS_Bullet,Strip,Virsraksti,Numbered Para 1,Dot pt,List Paragraph Char Char Char,Indicator Text,Bullet Points"/>
    <w:basedOn w:val="Parasts"/>
    <w:link w:val="SarakstarindkopaRakstz"/>
    <w:uiPriority w:val="34"/>
    <w:qFormat/>
    <w:rsid w:val="006978D6"/>
    <w:pPr>
      <w:spacing w:after="200" w:line="276" w:lineRule="auto"/>
      <w:ind w:left="720"/>
      <w:contextualSpacing/>
    </w:pPr>
    <w:rPr>
      <w:rFonts w:ascii="Calibri" w:eastAsia="Calibri" w:hAnsi="Calibri"/>
      <w:color w:val="auto"/>
      <w:sz w:val="22"/>
      <w:szCs w:val="20"/>
      <w:lang w:eastAsia="en-US"/>
    </w:rPr>
  </w:style>
  <w:style w:type="character" w:customStyle="1" w:styleId="SarakstarindkopaRakstz">
    <w:name w:val="Saraksta rindkopa Rakstz."/>
    <w:aliases w:val="2 Rakstz.,H&amp;P List Paragraph Rakstz.,Normal bullet 2 Rakstz.,Bullet list Rakstz.,Saistīto dokumentu saraksts Rakstz.,Syle 1 Rakstz.,Numurets Rakstz.,Colorful List - Accent 11 Rakstz.,PPS_Bullet Rakstz.,Strip Rakstz."/>
    <w:link w:val="Sarakstarindkopa"/>
    <w:uiPriority w:val="34"/>
    <w:qFormat/>
    <w:locked/>
    <w:rsid w:val="006978D6"/>
    <w:rPr>
      <w:rFonts w:ascii="Calibri" w:eastAsia="Calibri" w:hAnsi="Calibri" w:cs="Times New Roman"/>
      <w:szCs w:val="20"/>
    </w:rPr>
  </w:style>
  <w:style w:type="character" w:customStyle="1" w:styleId="Virsraksts2Rakstz">
    <w:name w:val="Virsraksts 2 Rakstz."/>
    <w:basedOn w:val="Noklusjumarindkopasfonts"/>
    <w:link w:val="Virsraksts2"/>
    <w:rsid w:val="00D84E10"/>
    <w:rPr>
      <w:rFonts w:ascii="Times New Roman" w:eastAsia="Times New Roman" w:hAnsi="Times New Roman" w:cs="Times New Roman"/>
      <w:sz w:val="24"/>
      <w:szCs w:val="20"/>
      <w:lang w:eastAsia="lv-LV"/>
    </w:rPr>
  </w:style>
  <w:style w:type="paragraph" w:styleId="Galvene">
    <w:name w:val="header"/>
    <w:basedOn w:val="Parasts"/>
    <w:link w:val="GalveneRakstz"/>
    <w:uiPriority w:val="99"/>
    <w:unhideWhenUsed/>
    <w:rsid w:val="00D71179"/>
    <w:pPr>
      <w:tabs>
        <w:tab w:val="center" w:pos="4680"/>
        <w:tab w:val="right" w:pos="9360"/>
      </w:tabs>
    </w:pPr>
  </w:style>
  <w:style w:type="character" w:customStyle="1" w:styleId="GalveneRakstz">
    <w:name w:val="Galvene Rakstz."/>
    <w:basedOn w:val="Noklusjumarindkopasfonts"/>
    <w:link w:val="Galvene"/>
    <w:uiPriority w:val="99"/>
    <w:rsid w:val="00D71179"/>
    <w:rPr>
      <w:rFonts w:ascii="Times New Roman" w:hAnsi="Times New Roman" w:cs="Times New Roman"/>
      <w:color w:val="000000"/>
      <w:sz w:val="24"/>
      <w:szCs w:val="24"/>
      <w:lang w:eastAsia="lv-LV"/>
    </w:rPr>
  </w:style>
  <w:style w:type="paragraph" w:styleId="Kjene">
    <w:name w:val="footer"/>
    <w:basedOn w:val="Parasts"/>
    <w:link w:val="KjeneRakstz"/>
    <w:uiPriority w:val="99"/>
    <w:unhideWhenUsed/>
    <w:rsid w:val="00D71179"/>
    <w:pPr>
      <w:tabs>
        <w:tab w:val="center" w:pos="4680"/>
        <w:tab w:val="right" w:pos="9360"/>
      </w:tabs>
    </w:pPr>
  </w:style>
  <w:style w:type="character" w:customStyle="1" w:styleId="KjeneRakstz">
    <w:name w:val="Kājene Rakstz."/>
    <w:basedOn w:val="Noklusjumarindkopasfonts"/>
    <w:link w:val="Kjene"/>
    <w:uiPriority w:val="99"/>
    <w:rsid w:val="00D71179"/>
    <w:rPr>
      <w:rFonts w:ascii="Times New Roman" w:hAnsi="Times New Roman" w:cs="Times New Roman"/>
      <w:color w:val="000000"/>
      <w:sz w:val="24"/>
      <w:szCs w:val="24"/>
      <w:lang w:eastAsia="lv-LV"/>
    </w:rPr>
  </w:style>
  <w:style w:type="paragraph" w:styleId="Balonteksts">
    <w:name w:val="Balloon Text"/>
    <w:basedOn w:val="Parasts"/>
    <w:link w:val="BalontekstsRakstz"/>
    <w:uiPriority w:val="99"/>
    <w:semiHidden/>
    <w:unhideWhenUsed/>
    <w:rsid w:val="001A1D8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A1D8C"/>
    <w:rPr>
      <w:rFonts w:ascii="Tahoma" w:hAnsi="Tahoma" w:cs="Tahoma"/>
      <w:color w:val="000000"/>
      <w:sz w:val="16"/>
      <w:szCs w:val="16"/>
      <w:lang w:eastAsia="lv-LV"/>
    </w:rPr>
  </w:style>
  <w:style w:type="character" w:styleId="Hipersaite">
    <w:name w:val="Hyperlink"/>
    <w:basedOn w:val="Noklusjumarindkopasfonts"/>
    <w:uiPriority w:val="99"/>
    <w:unhideWhenUsed/>
    <w:rsid w:val="00A60EE9"/>
    <w:rPr>
      <w:color w:val="0563C1"/>
      <w:u w:val="single"/>
    </w:rPr>
  </w:style>
  <w:style w:type="paragraph" w:styleId="Vresteksts">
    <w:name w:val="footnote text"/>
    <w:basedOn w:val="Parasts"/>
    <w:link w:val="VrestekstsRakstz"/>
    <w:unhideWhenUsed/>
    <w:rsid w:val="00A60EE9"/>
    <w:rPr>
      <w:rFonts w:ascii="Calibri" w:hAnsi="Calibri" w:cs="Calibri"/>
      <w:color w:val="auto"/>
      <w:sz w:val="22"/>
      <w:szCs w:val="22"/>
    </w:rPr>
  </w:style>
  <w:style w:type="character" w:customStyle="1" w:styleId="VrestekstsRakstz">
    <w:name w:val="Vēres teksts Rakstz."/>
    <w:basedOn w:val="Noklusjumarindkopasfonts"/>
    <w:link w:val="Vresteksts"/>
    <w:qFormat/>
    <w:rsid w:val="00A60EE9"/>
    <w:rPr>
      <w:rFonts w:ascii="Calibri" w:hAnsi="Calibri" w:cs="Calibri"/>
      <w:lang w:eastAsia="lv-LV"/>
    </w:rPr>
  </w:style>
  <w:style w:type="character" w:styleId="Vresatsauce">
    <w:name w:val="footnote reference"/>
    <w:basedOn w:val="Noklusjumarindkopasfonts"/>
    <w:uiPriority w:val="99"/>
    <w:unhideWhenUsed/>
    <w:rsid w:val="00A60EE9"/>
    <w:rPr>
      <w:vertAlign w:val="superscript"/>
    </w:rPr>
  </w:style>
  <w:style w:type="character" w:customStyle="1" w:styleId="Virsraksts1Rakstz">
    <w:name w:val="Virsraksts 1 Rakstz."/>
    <w:basedOn w:val="Noklusjumarindkopasfonts"/>
    <w:link w:val="Virsraksts1"/>
    <w:uiPriority w:val="9"/>
    <w:rsid w:val="00A60EE9"/>
    <w:rPr>
      <w:rFonts w:asciiTheme="majorHAnsi" w:eastAsiaTheme="majorEastAsia" w:hAnsiTheme="majorHAnsi" w:cstheme="majorBidi"/>
      <w:color w:val="2E74B5" w:themeColor="accent1" w:themeShade="BF"/>
      <w:sz w:val="32"/>
      <w:szCs w:val="32"/>
      <w:lang w:eastAsia="lv-LV"/>
    </w:rPr>
  </w:style>
  <w:style w:type="character" w:styleId="Komentraatsauce">
    <w:name w:val="annotation reference"/>
    <w:basedOn w:val="Noklusjumarindkopasfonts"/>
    <w:uiPriority w:val="99"/>
    <w:semiHidden/>
    <w:unhideWhenUsed/>
    <w:rsid w:val="00BB2FB2"/>
    <w:rPr>
      <w:sz w:val="16"/>
      <w:szCs w:val="16"/>
    </w:rPr>
  </w:style>
  <w:style w:type="paragraph" w:styleId="Komentrateksts">
    <w:name w:val="annotation text"/>
    <w:basedOn w:val="Parasts"/>
    <w:link w:val="KomentratekstsRakstz"/>
    <w:uiPriority w:val="99"/>
    <w:semiHidden/>
    <w:unhideWhenUsed/>
    <w:rsid w:val="00BB2FB2"/>
    <w:rPr>
      <w:sz w:val="20"/>
      <w:szCs w:val="20"/>
    </w:rPr>
  </w:style>
  <w:style w:type="character" w:customStyle="1" w:styleId="KomentratekstsRakstz">
    <w:name w:val="Komentāra teksts Rakstz."/>
    <w:basedOn w:val="Noklusjumarindkopasfonts"/>
    <w:link w:val="Komentrateksts"/>
    <w:uiPriority w:val="99"/>
    <w:semiHidden/>
    <w:rsid w:val="00BB2FB2"/>
    <w:rPr>
      <w:rFonts w:ascii="Times New Roman" w:hAnsi="Times New Roman" w:cs="Times New Roman"/>
      <w:color w:val="000000"/>
      <w:sz w:val="20"/>
      <w:szCs w:val="20"/>
      <w:lang w:eastAsia="lv-LV"/>
    </w:rPr>
  </w:style>
  <w:style w:type="paragraph" w:styleId="Komentratma">
    <w:name w:val="annotation subject"/>
    <w:basedOn w:val="Komentrateksts"/>
    <w:next w:val="Komentrateksts"/>
    <w:link w:val="KomentratmaRakstz"/>
    <w:uiPriority w:val="99"/>
    <w:semiHidden/>
    <w:unhideWhenUsed/>
    <w:rsid w:val="00BB2FB2"/>
    <w:rPr>
      <w:b/>
      <w:bCs/>
    </w:rPr>
  </w:style>
  <w:style w:type="character" w:customStyle="1" w:styleId="KomentratmaRakstz">
    <w:name w:val="Komentāra tēma Rakstz."/>
    <w:basedOn w:val="KomentratekstsRakstz"/>
    <w:link w:val="Komentratma"/>
    <w:uiPriority w:val="99"/>
    <w:semiHidden/>
    <w:rsid w:val="00BB2FB2"/>
    <w:rPr>
      <w:rFonts w:ascii="Times New Roman" w:hAnsi="Times New Roman" w:cs="Times New Roman"/>
      <w:b/>
      <w:bCs/>
      <w:color w:val="000000"/>
      <w:sz w:val="20"/>
      <w:szCs w:val="20"/>
      <w:lang w:eastAsia="lv-LV"/>
    </w:rPr>
  </w:style>
  <w:style w:type="paragraph" w:styleId="Paraststmeklis">
    <w:name w:val="Normal (Web)"/>
    <w:basedOn w:val="Parasts"/>
    <w:uiPriority w:val="99"/>
    <w:unhideWhenUsed/>
    <w:rsid w:val="000F3B52"/>
    <w:pPr>
      <w:spacing w:before="100" w:beforeAutospacing="1" w:after="100" w:afterAutospacing="1"/>
    </w:pPr>
    <w:rPr>
      <w:rFonts w:ascii="Calibri" w:hAnsi="Calibri" w:cs="Calibri"/>
      <w:color w:val="auto"/>
      <w:sz w:val="22"/>
      <w:szCs w:val="22"/>
    </w:rPr>
  </w:style>
  <w:style w:type="paragraph" w:styleId="Bezatstarpm">
    <w:name w:val="No Spacing"/>
    <w:uiPriority w:val="1"/>
    <w:qFormat/>
    <w:rsid w:val="00D84FC8"/>
    <w:pPr>
      <w:spacing w:after="0" w:line="240" w:lineRule="auto"/>
    </w:pPr>
  </w:style>
  <w:style w:type="paragraph" w:customStyle="1" w:styleId="isselectedend">
    <w:name w:val="isselectedend"/>
    <w:basedOn w:val="Parasts"/>
    <w:rsid w:val="00E42528"/>
    <w:pPr>
      <w:spacing w:before="100" w:beforeAutospacing="1" w:after="100" w:afterAutospacing="1"/>
    </w:pPr>
    <w:rPr>
      <w:rFonts w:eastAsia="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3753">
      <w:bodyDiv w:val="1"/>
      <w:marLeft w:val="0"/>
      <w:marRight w:val="0"/>
      <w:marTop w:val="0"/>
      <w:marBottom w:val="0"/>
      <w:divBdr>
        <w:top w:val="none" w:sz="0" w:space="0" w:color="auto"/>
        <w:left w:val="none" w:sz="0" w:space="0" w:color="auto"/>
        <w:bottom w:val="none" w:sz="0" w:space="0" w:color="auto"/>
        <w:right w:val="none" w:sz="0" w:space="0" w:color="auto"/>
      </w:divBdr>
    </w:div>
    <w:div w:id="99882688">
      <w:bodyDiv w:val="1"/>
      <w:marLeft w:val="0"/>
      <w:marRight w:val="0"/>
      <w:marTop w:val="0"/>
      <w:marBottom w:val="0"/>
      <w:divBdr>
        <w:top w:val="none" w:sz="0" w:space="0" w:color="auto"/>
        <w:left w:val="none" w:sz="0" w:space="0" w:color="auto"/>
        <w:bottom w:val="none" w:sz="0" w:space="0" w:color="auto"/>
        <w:right w:val="none" w:sz="0" w:space="0" w:color="auto"/>
      </w:divBdr>
    </w:div>
    <w:div w:id="185487603">
      <w:bodyDiv w:val="1"/>
      <w:marLeft w:val="0"/>
      <w:marRight w:val="0"/>
      <w:marTop w:val="0"/>
      <w:marBottom w:val="0"/>
      <w:divBdr>
        <w:top w:val="none" w:sz="0" w:space="0" w:color="auto"/>
        <w:left w:val="none" w:sz="0" w:space="0" w:color="auto"/>
        <w:bottom w:val="none" w:sz="0" w:space="0" w:color="auto"/>
        <w:right w:val="none" w:sz="0" w:space="0" w:color="auto"/>
      </w:divBdr>
    </w:div>
    <w:div w:id="283006266">
      <w:bodyDiv w:val="1"/>
      <w:marLeft w:val="0"/>
      <w:marRight w:val="0"/>
      <w:marTop w:val="0"/>
      <w:marBottom w:val="0"/>
      <w:divBdr>
        <w:top w:val="none" w:sz="0" w:space="0" w:color="auto"/>
        <w:left w:val="none" w:sz="0" w:space="0" w:color="auto"/>
        <w:bottom w:val="none" w:sz="0" w:space="0" w:color="auto"/>
        <w:right w:val="none" w:sz="0" w:space="0" w:color="auto"/>
      </w:divBdr>
    </w:div>
    <w:div w:id="374621754">
      <w:bodyDiv w:val="1"/>
      <w:marLeft w:val="0"/>
      <w:marRight w:val="0"/>
      <w:marTop w:val="0"/>
      <w:marBottom w:val="0"/>
      <w:divBdr>
        <w:top w:val="none" w:sz="0" w:space="0" w:color="auto"/>
        <w:left w:val="none" w:sz="0" w:space="0" w:color="auto"/>
        <w:bottom w:val="none" w:sz="0" w:space="0" w:color="auto"/>
        <w:right w:val="none" w:sz="0" w:space="0" w:color="auto"/>
      </w:divBdr>
    </w:div>
    <w:div w:id="619730026">
      <w:bodyDiv w:val="1"/>
      <w:marLeft w:val="0"/>
      <w:marRight w:val="0"/>
      <w:marTop w:val="0"/>
      <w:marBottom w:val="0"/>
      <w:divBdr>
        <w:top w:val="none" w:sz="0" w:space="0" w:color="auto"/>
        <w:left w:val="none" w:sz="0" w:space="0" w:color="auto"/>
        <w:bottom w:val="none" w:sz="0" w:space="0" w:color="auto"/>
        <w:right w:val="none" w:sz="0" w:space="0" w:color="auto"/>
      </w:divBdr>
    </w:div>
    <w:div w:id="882211378">
      <w:bodyDiv w:val="1"/>
      <w:marLeft w:val="0"/>
      <w:marRight w:val="0"/>
      <w:marTop w:val="0"/>
      <w:marBottom w:val="0"/>
      <w:divBdr>
        <w:top w:val="none" w:sz="0" w:space="0" w:color="auto"/>
        <w:left w:val="none" w:sz="0" w:space="0" w:color="auto"/>
        <w:bottom w:val="none" w:sz="0" w:space="0" w:color="auto"/>
        <w:right w:val="none" w:sz="0" w:space="0" w:color="auto"/>
      </w:divBdr>
    </w:div>
    <w:div w:id="1017579821">
      <w:bodyDiv w:val="1"/>
      <w:marLeft w:val="0"/>
      <w:marRight w:val="0"/>
      <w:marTop w:val="0"/>
      <w:marBottom w:val="0"/>
      <w:divBdr>
        <w:top w:val="none" w:sz="0" w:space="0" w:color="auto"/>
        <w:left w:val="none" w:sz="0" w:space="0" w:color="auto"/>
        <w:bottom w:val="none" w:sz="0" w:space="0" w:color="auto"/>
        <w:right w:val="none" w:sz="0" w:space="0" w:color="auto"/>
      </w:divBdr>
    </w:div>
    <w:div w:id="1134374220">
      <w:bodyDiv w:val="1"/>
      <w:marLeft w:val="0"/>
      <w:marRight w:val="0"/>
      <w:marTop w:val="0"/>
      <w:marBottom w:val="0"/>
      <w:divBdr>
        <w:top w:val="none" w:sz="0" w:space="0" w:color="auto"/>
        <w:left w:val="none" w:sz="0" w:space="0" w:color="auto"/>
        <w:bottom w:val="none" w:sz="0" w:space="0" w:color="auto"/>
        <w:right w:val="none" w:sz="0" w:space="0" w:color="auto"/>
      </w:divBdr>
    </w:div>
    <w:div w:id="1291087477">
      <w:bodyDiv w:val="1"/>
      <w:marLeft w:val="0"/>
      <w:marRight w:val="0"/>
      <w:marTop w:val="0"/>
      <w:marBottom w:val="0"/>
      <w:divBdr>
        <w:top w:val="none" w:sz="0" w:space="0" w:color="auto"/>
        <w:left w:val="none" w:sz="0" w:space="0" w:color="auto"/>
        <w:bottom w:val="none" w:sz="0" w:space="0" w:color="auto"/>
        <w:right w:val="none" w:sz="0" w:space="0" w:color="auto"/>
      </w:divBdr>
    </w:div>
    <w:div w:id="1379474141">
      <w:bodyDiv w:val="1"/>
      <w:marLeft w:val="0"/>
      <w:marRight w:val="0"/>
      <w:marTop w:val="0"/>
      <w:marBottom w:val="0"/>
      <w:divBdr>
        <w:top w:val="none" w:sz="0" w:space="0" w:color="auto"/>
        <w:left w:val="none" w:sz="0" w:space="0" w:color="auto"/>
        <w:bottom w:val="none" w:sz="0" w:space="0" w:color="auto"/>
        <w:right w:val="none" w:sz="0" w:space="0" w:color="auto"/>
      </w:divBdr>
    </w:div>
    <w:div w:id="1734154575">
      <w:bodyDiv w:val="1"/>
      <w:marLeft w:val="0"/>
      <w:marRight w:val="0"/>
      <w:marTop w:val="0"/>
      <w:marBottom w:val="0"/>
      <w:divBdr>
        <w:top w:val="none" w:sz="0" w:space="0" w:color="auto"/>
        <w:left w:val="none" w:sz="0" w:space="0" w:color="auto"/>
        <w:bottom w:val="none" w:sz="0" w:space="0" w:color="auto"/>
        <w:right w:val="none" w:sz="0" w:space="0" w:color="auto"/>
      </w:divBdr>
    </w:div>
    <w:div w:id="1807702779">
      <w:bodyDiv w:val="1"/>
      <w:marLeft w:val="0"/>
      <w:marRight w:val="0"/>
      <w:marTop w:val="0"/>
      <w:marBottom w:val="0"/>
      <w:divBdr>
        <w:top w:val="none" w:sz="0" w:space="0" w:color="auto"/>
        <w:left w:val="none" w:sz="0" w:space="0" w:color="auto"/>
        <w:bottom w:val="none" w:sz="0" w:space="0" w:color="auto"/>
        <w:right w:val="none" w:sz="0" w:space="0" w:color="auto"/>
      </w:divBdr>
    </w:div>
    <w:div w:id="1879509023">
      <w:bodyDiv w:val="1"/>
      <w:marLeft w:val="0"/>
      <w:marRight w:val="0"/>
      <w:marTop w:val="0"/>
      <w:marBottom w:val="0"/>
      <w:divBdr>
        <w:top w:val="none" w:sz="0" w:space="0" w:color="auto"/>
        <w:left w:val="none" w:sz="0" w:space="0" w:color="auto"/>
        <w:bottom w:val="none" w:sz="0" w:space="0" w:color="auto"/>
        <w:right w:val="none" w:sz="0" w:space="0" w:color="auto"/>
      </w:divBdr>
    </w:div>
    <w:div w:id="1963413532">
      <w:bodyDiv w:val="1"/>
      <w:marLeft w:val="0"/>
      <w:marRight w:val="0"/>
      <w:marTop w:val="0"/>
      <w:marBottom w:val="0"/>
      <w:divBdr>
        <w:top w:val="none" w:sz="0" w:space="0" w:color="auto"/>
        <w:left w:val="none" w:sz="0" w:space="0" w:color="auto"/>
        <w:bottom w:val="none" w:sz="0" w:space="0" w:color="auto"/>
        <w:right w:val="none" w:sz="0" w:space="0" w:color="auto"/>
      </w:divBdr>
    </w:div>
    <w:div w:id="2141730118">
      <w:bodyDiv w:val="1"/>
      <w:marLeft w:val="0"/>
      <w:marRight w:val="0"/>
      <w:marTop w:val="0"/>
      <w:marBottom w:val="0"/>
      <w:divBdr>
        <w:top w:val="none" w:sz="0" w:space="0" w:color="auto"/>
        <w:left w:val="none" w:sz="0" w:space="0" w:color="auto"/>
        <w:bottom w:val="none" w:sz="0" w:space="0" w:color="auto"/>
        <w:right w:val="none" w:sz="0" w:space="0" w:color="auto"/>
      </w:divBdr>
    </w:div>
    <w:div w:id="214665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0FF40-3E79-412E-81F0-D75E57E7C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Pages>
  <Words>2625</Words>
  <Characters>1497</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VUGD</Company>
  <LinksUpToDate>false</LinksUpToDate>
  <CharactersWithSpaces>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Anita Nikiforova</dc:creator>
  <cp:lastModifiedBy>Anita Nikiforova</cp:lastModifiedBy>
  <cp:revision>4</cp:revision>
  <dcterms:created xsi:type="dcterms:W3CDTF">2026-06-30T11:08:00Z</dcterms:created>
  <dcterms:modified xsi:type="dcterms:W3CDTF">2026-06-30T14:47:00Z</dcterms:modified>
</cp:coreProperties>
</file>