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LVM 2026_63_Ak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- Rīgas reģiona klientu centrs (Rīgas KC)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Restaurants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- Dienvidkurzemes reģiona klientu centrs (DK KC)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Restaurants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"JUNA-1"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- Ziemeļkurzemes reģiona klientu centrs (ZK KC)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"NĀRONE"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- Ziemeļlatgales reģiona klientu centrs (ZL KC)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KAPITAL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 daļa - Kalsnava Sēklas &amp; stādi (SS)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"DAIMA"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Smeceres muižas krogs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 daļa - Kalsnavas arborētums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"DAIMA"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"Karote"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Smeceres muižas krogs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 daļa - KA Mežvidi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"DAIMA"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Smeceres muižas krogs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8 - 8. daļa - KA Mazsili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"NĀRONE"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 daļa - Tērvetes dabas parks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"Madana"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10 - 10. daļa - MIC "Spāre"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"NĀRONE"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11 - 11. daļa - MIC "Ezernieki"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"DAIMA"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