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86173" w14:textId="77777777" w:rsidR="00396EEF" w:rsidRPr="00396EEF" w:rsidRDefault="00396EEF" w:rsidP="00396EEF">
      <w:pPr>
        <w:jc w:val="center"/>
        <w:rPr>
          <w:rFonts w:ascii="Times New Roman" w:hAnsi="Times New Roman"/>
          <w:sz w:val="24"/>
          <w:szCs w:val="24"/>
        </w:rPr>
      </w:pPr>
      <w:r w:rsidRPr="00396EEF">
        <w:rPr>
          <w:rFonts w:ascii="Times New Roman" w:hAnsi="Times New Roman"/>
          <w:sz w:val="24"/>
          <w:szCs w:val="24"/>
        </w:rPr>
        <w:t>Jautājumi un atbildes Nr. 1</w:t>
      </w:r>
    </w:p>
    <w:p w14:paraId="0DDF48CE" w14:textId="77777777" w:rsidR="00396EEF" w:rsidRPr="00396EEF" w:rsidRDefault="00396EEF" w:rsidP="00396EEF">
      <w:pPr>
        <w:spacing w:after="0"/>
        <w:ind w:left="4320"/>
        <w:jc w:val="center"/>
        <w:rPr>
          <w:rFonts w:ascii="Times New Roman" w:hAnsi="Times New Roman"/>
          <w:sz w:val="24"/>
          <w:szCs w:val="24"/>
        </w:rPr>
      </w:pPr>
      <w:r w:rsidRPr="00396EEF">
        <w:rPr>
          <w:rFonts w:ascii="Times New Roman" w:hAnsi="Times New Roman"/>
          <w:sz w:val="24"/>
          <w:szCs w:val="24"/>
        </w:rPr>
        <w:t xml:space="preserve">                                                                                                                                         </w:t>
      </w:r>
    </w:p>
    <w:p w14:paraId="49F8BA03" w14:textId="77777777" w:rsidR="00396EEF" w:rsidRPr="00396EEF" w:rsidRDefault="00396EEF" w:rsidP="00396EEF">
      <w:pPr>
        <w:jc w:val="center"/>
        <w:rPr>
          <w:rFonts w:ascii="Times New Roman" w:hAnsi="Times New Roman"/>
        </w:rPr>
      </w:pPr>
      <w:r w:rsidRPr="00396EEF">
        <w:rPr>
          <w:rFonts w:ascii="Times New Roman" w:eastAsia="Times New Roman" w:hAnsi="Times New Roman"/>
          <w:b/>
          <w:sz w:val="24"/>
          <w:szCs w:val="24"/>
          <w:lang w:eastAsia="lv-LV"/>
        </w:rPr>
        <w:t>“Augšdaugavas novada Ilūkstes pilsētas ielu pārbūves būvprojektu izstrāde, autoruzraudzība un būvdarbi”</w:t>
      </w:r>
      <w:r w:rsidRPr="00396EEF">
        <w:rPr>
          <w:rFonts w:ascii="Times New Roman" w:eastAsia="Times New Roman" w:hAnsi="Times New Roman"/>
          <w:bCs/>
          <w:sz w:val="24"/>
          <w:szCs w:val="24"/>
          <w:lang w:eastAsia="lv-LV"/>
        </w:rPr>
        <w:t>,</w:t>
      </w:r>
    </w:p>
    <w:p w14:paraId="6604E140" w14:textId="39DB6831" w:rsidR="00396EEF" w:rsidRPr="00396EEF" w:rsidRDefault="00396EEF" w:rsidP="00396EEF">
      <w:pPr>
        <w:spacing w:after="0"/>
        <w:jc w:val="center"/>
        <w:rPr>
          <w:rFonts w:ascii="Times New Roman" w:eastAsia="Times New Roman" w:hAnsi="Times New Roman"/>
          <w:bCs/>
          <w:sz w:val="24"/>
          <w:szCs w:val="24"/>
        </w:rPr>
      </w:pPr>
      <w:r w:rsidRPr="00396EEF">
        <w:rPr>
          <w:rFonts w:ascii="Times New Roman" w:eastAsia="Times New Roman" w:hAnsi="Times New Roman"/>
          <w:bCs/>
          <w:sz w:val="24"/>
          <w:szCs w:val="24"/>
        </w:rPr>
        <w:t>iepirkuma identifikācijas Nr.: ANPCP 2026/</w:t>
      </w:r>
      <w:r w:rsidR="00F7351B">
        <w:rPr>
          <w:rFonts w:ascii="Times New Roman" w:eastAsia="Times New Roman" w:hAnsi="Times New Roman"/>
          <w:bCs/>
          <w:sz w:val="24"/>
          <w:szCs w:val="24"/>
        </w:rPr>
        <w:t>46</w:t>
      </w:r>
    </w:p>
    <w:p w14:paraId="64423E1F" w14:textId="77777777" w:rsidR="00396EEF" w:rsidRPr="00396EEF" w:rsidRDefault="00396EEF" w:rsidP="00396EEF">
      <w:pPr>
        <w:spacing w:after="0"/>
        <w:jc w:val="center"/>
        <w:rPr>
          <w:rFonts w:ascii="Times New Roman" w:hAnsi="Times New Roman"/>
        </w:rPr>
      </w:pPr>
    </w:p>
    <w:p w14:paraId="5C561E5A" w14:textId="61418549" w:rsidR="00396EEF" w:rsidRPr="00F7351B" w:rsidRDefault="00396EEF" w:rsidP="00F7351B">
      <w:pPr>
        <w:pStyle w:val="Sarakstarindkopa"/>
        <w:numPr>
          <w:ilvl w:val="0"/>
          <w:numId w:val="6"/>
        </w:numPr>
        <w:tabs>
          <w:tab w:val="left" w:pos="0"/>
        </w:tabs>
        <w:jc w:val="both"/>
        <w:rPr>
          <w:rFonts w:ascii="Times New Roman" w:hAnsi="Times New Roman"/>
          <w:b/>
        </w:rPr>
      </w:pPr>
      <w:r w:rsidRPr="00F7351B">
        <w:rPr>
          <w:rFonts w:ascii="Times New Roman" w:hAnsi="Times New Roman"/>
          <w:b/>
        </w:rPr>
        <w:t xml:space="preserve">Jautājums: </w:t>
      </w:r>
    </w:p>
    <w:p w14:paraId="6085F1F6"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 xml:space="preserve">Pamatojoties uz Tehniskās specifikācijas 9. punktu “Tehniskie noteikumi un nosacījumi”, kā arī 12. punktu, kuros norādīts, ka atsevišķu inženiertīklu pārbūves nepieciešamība nosakāma atbilstoši projektēšanas laikā saņemtajiem tehniskajiem noteikumiem, lūdzam Pasūtītāju sniegt skaidrojumu par zemāk minēto darbu iekļaušanu finanšu piedāvājumā: </w:t>
      </w:r>
    </w:p>
    <w:p w14:paraId="0DA0646E"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TET kabeļu kanalizācijas pārbūve;</w:t>
      </w:r>
    </w:p>
    <w:p w14:paraId="5D397F50"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TET kabeļu kanalizācijas aizsardzība vai pārbūve;</w:t>
      </w:r>
    </w:p>
    <w:p w14:paraId="01D6187A"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TET kabeļa pārbūve vai aizsardzība;</w:t>
      </w:r>
    </w:p>
    <w:p w14:paraId="0D75AFD4"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TET gaisvadu līnijas pārbūve;</w:t>
      </w:r>
    </w:p>
    <w:p w14:paraId="76E711A3"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LVRTC kabeļu kanalizācijas aizsardzība;</w:t>
      </w:r>
    </w:p>
    <w:p w14:paraId="199C7ED9"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ST gaisvadu līnijas šķērsojumu pārbūve;</w:t>
      </w:r>
    </w:p>
    <w:p w14:paraId="23BAFC36" w14:textId="77777777" w:rsidR="00F7351B" w:rsidRPr="00F7351B" w:rsidRDefault="00F7351B" w:rsidP="00F7351B">
      <w:pPr>
        <w:tabs>
          <w:tab w:val="left" w:pos="0"/>
        </w:tabs>
        <w:ind w:left="360"/>
        <w:jc w:val="both"/>
        <w:rPr>
          <w:rFonts w:ascii="Times New Roman" w:hAnsi="Times New Roman"/>
          <w:bCs/>
        </w:rPr>
      </w:pPr>
      <w:r w:rsidRPr="00F7351B">
        <w:rPr>
          <w:rFonts w:ascii="Times New Roman" w:hAnsi="Times New Roman"/>
          <w:bCs/>
        </w:rPr>
        <w:t>Lūdzam apstiprināt, vai Pretendents drīkst pieņemt, ka minēto darbu veikšana nebūs nepieciešama un attiecīgi tos neiekļaut līgumcenā, ja uz piedāvājuma iesniegšanas brīdi vēl nav saņemti attiecīgie tehniskie noteikumi.</w:t>
      </w:r>
    </w:p>
    <w:p w14:paraId="3C56993D" w14:textId="576A71FE" w:rsidR="00F7351B" w:rsidRDefault="00F7351B" w:rsidP="00F7351B">
      <w:pPr>
        <w:tabs>
          <w:tab w:val="left" w:pos="0"/>
        </w:tabs>
        <w:ind w:left="360"/>
        <w:jc w:val="both"/>
        <w:rPr>
          <w:rFonts w:ascii="Times New Roman" w:hAnsi="Times New Roman"/>
          <w:bCs/>
        </w:rPr>
      </w:pPr>
      <w:r w:rsidRPr="00F7351B">
        <w:rPr>
          <w:rFonts w:ascii="Times New Roman" w:hAnsi="Times New Roman"/>
          <w:bCs/>
        </w:rPr>
        <w:t>Vēršam uzmanību, ka šo darbu iespējamās izmaksas pēc provizoriskajiem aprēķiniem sastāda aptuveni 25% no prognozētās līgumcenas, tādējādi būtiski ietekmējot piedāvājuma cenu un Pretendenta uzņemto risku.</w:t>
      </w:r>
    </w:p>
    <w:p w14:paraId="2B054D3C" w14:textId="2C544C65" w:rsidR="00F7351B" w:rsidRPr="00F7351B" w:rsidRDefault="00F7351B" w:rsidP="00F7351B">
      <w:pPr>
        <w:tabs>
          <w:tab w:val="left" w:pos="0"/>
        </w:tabs>
        <w:ind w:left="360"/>
        <w:jc w:val="both"/>
        <w:rPr>
          <w:rFonts w:ascii="Times New Roman" w:hAnsi="Times New Roman"/>
          <w:bCs/>
          <w:i/>
          <w:iCs/>
          <w:color w:val="EE0000"/>
        </w:rPr>
      </w:pPr>
      <w:r w:rsidRPr="00F7351B">
        <w:rPr>
          <w:rFonts w:ascii="Times New Roman" w:hAnsi="Times New Roman"/>
          <w:bCs/>
          <w:i/>
          <w:iCs/>
          <w:color w:val="EE0000"/>
        </w:rPr>
        <w:t>Atbilde.</w:t>
      </w:r>
      <w:r>
        <w:rPr>
          <w:rFonts w:ascii="Times New Roman" w:hAnsi="Times New Roman"/>
          <w:bCs/>
          <w:i/>
          <w:iCs/>
          <w:color w:val="EE0000"/>
        </w:rPr>
        <w:t xml:space="preserve"> </w:t>
      </w:r>
      <w:r w:rsidRPr="00F7351B">
        <w:rPr>
          <w:rFonts w:ascii="Times New Roman" w:hAnsi="Times New Roman"/>
          <w:bCs/>
          <w:i/>
          <w:iCs/>
          <w:color w:val="EE0000"/>
        </w:rPr>
        <w:t>Saglabāt esošo sakaru kabeļu kanalizāciju, nepieciešamības gadījumā, ja mainās esošās augstuma atzīmes, paredzēt papildus pasākumus tās aizsardzībai.</w:t>
      </w:r>
      <w:r>
        <w:rPr>
          <w:rFonts w:ascii="Times New Roman" w:hAnsi="Times New Roman"/>
          <w:bCs/>
          <w:i/>
          <w:iCs/>
          <w:color w:val="EE0000"/>
        </w:rPr>
        <w:t xml:space="preserve"> </w:t>
      </w:r>
      <w:r w:rsidRPr="00F7351B">
        <w:rPr>
          <w:rFonts w:ascii="Times New Roman" w:hAnsi="Times New Roman"/>
          <w:bCs/>
          <w:i/>
          <w:iCs/>
          <w:color w:val="EE0000"/>
        </w:rPr>
        <w:t>Tāpat arī jāparedz tehniski pamatoti alternatīvi risinājumi, kas ļauj nodrošināt ielas pārbūvi, maksimāli saglabājot esošo gaisvadu inženiertīklu novietojumu.</w:t>
      </w:r>
    </w:p>
    <w:p w14:paraId="41BE16C3" w14:textId="0570C4F3" w:rsidR="00F7351B" w:rsidRPr="00F7351B" w:rsidRDefault="00F7351B" w:rsidP="00F7351B">
      <w:pPr>
        <w:tabs>
          <w:tab w:val="left" w:pos="0"/>
        </w:tabs>
        <w:ind w:left="360"/>
        <w:jc w:val="both"/>
        <w:rPr>
          <w:rFonts w:ascii="Times New Roman" w:hAnsi="Times New Roman"/>
          <w:bCs/>
          <w:i/>
          <w:iCs/>
          <w:color w:val="EE0000"/>
        </w:rPr>
      </w:pPr>
    </w:p>
    <w:sectPr w:rsidR="00F7351B" w:rsidRPr="00F7351B" w:rsidSect="00396EEF">
      <w:pgSz w:w="11906" w:h="16838"/>
      <w:pgMar w:top="1134" w:right="1133"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32E31"/>
    <w:multiLevelType w:val="multilevel"/>
    <w:tmpl w:val="8B76962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2D44F0"/>
    <w:multiLevelType w:val="multilevel"/>
    <w:tmpl w:val="D61CAE1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8993396"/>
    <w:multiLevelType w:val="multilevel"/>
    <w:tmpl w:val="70D04962"/>
    <w:lvl w:ilvl="0">
      <w:numFmt w:val="bullet"/>
      <w:lvlText w:val=""/>
      <w:lvlJc w:val="left"/>
      <w:pPr>
        <w:ind w:left="720" w:hanging="360"/>
      </w:pPr>
      <w:rPr>
        <w:rFonts w:ascii="Symbol" w:hAnsi="Symbol"/>
      </w:rPr>
    </w:lvl>
    <w:lvl w:ilvl="1">
      <w:start w:val="1"/>
      <w:numFmt w:val="decimal"/>
      <w:lvlText w:val="%2)"/>
      <w:lvlJc w:val="left"/>
      <w:pPr>
        <w:ind w:left="1440" w:hanging="360"/>
      </w:pPr>
    </w:lvl>
    <w:lvl w:ilvl="2">
      <w:numFmt w:val="bullet"/>
      <w:lvlText w:val=""/>
      <w:lvlJc w:val="left"/>
      <w:pPr>
        <w:ind w:left="2340" w:hanging="360"/>
      </w:pPr>
      <w:rPr>
        <w:rFonts w:ascii="Symbol" w:hAnsi="Symbo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F076579"/>
    <w:multiLevelType w:val="multilevel"/>
    <w:tmpl w:val="281641A6"/>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15:restartNumberingAfterBreak="0">
    <w:nsid w:val="5FA04957"/>
    <w:multiLevelType w:val="hybridMultilevel"/>
    <w:tmpl w:val="6E6A39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8490FE8"/>
    <w:multiLevelType w:val="multilevel"/>
    <w:tmpl w:val="BE5C73B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969389077">
    <w:abstractNumId w:val="3"/>
  </w:num>
  <w:num w:numId="2" w16cid:durableId="1801072623">
    <w:abstractNumId w:val="5"/>
  </w:num>
  <w:num w:numId="3" w16cid:durableId="203953040">
    <w:abstractNumId w:val="0"/>
  </w:num>
  <w:num w:numId="4" w16cid:durableId="1014570828">
    <w:abstractNumId w:val="1"/>
  </w:num>
  <w:num w:numId="5" w16cid:durableId="1351839595">
    <w:abstractNumId w:val="2"/>
  </w:num>
  <w:num w:numId="6" w16cid:durableId="737553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EEF"/>
    <w:rsid w:val="00330434"/>
    <w:rsid w:val="00396EEF"/>
    <w:rsid w:val="004708CC"/>
    <w:rsid w:val="00490A76"/>
    <w:rsid w:val="008039C6"/>
    <w:rsid w:val="00B96FE7"/>
    <w:rsid w:val="00C04D86"/>
    <w:rsid w:val="00E51DA5"/>
    <w:rsid w:val="00F7351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1EB8"/>
  <w15:chartTrackingRefBased/>
  <w15:docId w15:val="{44F43B20-3BE6-408E-BD04-EB5B1F5EC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96EEF"/>
    <w:pPr>
      <w:suppressAutoHyphens/>
      <w:autoSpaceDN w:val="0"/>
      <w:spacing w:line="240" w:lineRule="auto"/>
      <w:textAlignment w:val="baseline"/>
    </w:pPr>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396E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396E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396EEF"/>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396EEF"/>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396EEF"/>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396EE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96EE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96EE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96EE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96EEF"/>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96EEF"/>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96EEF"/>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96EEF"/>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96EEF"/>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96EE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96EE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96EE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96EE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96EEF"/>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96EE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96EE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96EE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96EE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96EEF"/>
    <w:rPr>
      <w:i/>
      <w:iCs/>
      <w:color w:val="404040" w:themeColor="text1" w:themeTint="BF"/>
    </w:rPr>
  </w:style>
  <w:style w:type="paragraph" w:styleId="Sarakstarindkopa">
    <w:name w:val="List Paragraph"/>
    <w:basedOn w:val="Parasts"/>
    <w:qFormat/>
    <w:rsid w:val="00396EEF"/>
    <w:pPr>
      <w:ind w:left="720"/>
      <w:contextualSpacing/>
    </w:pPr>
  </w:style>
  <w:style w:type="character" w:styleId="Intensvsizclums">
    <w:name w:val="Intense Emphasis"/>
    <w:basedOn w:val="Noklusjumarindkopasfonts"/>
    <w:uiPriority w:val="21"/>
    <w:qFormat/>
    <w:rsid w:val="00396EEF"/>
    <w:rPr>
      <w:i/>
      <w:iCs/>
      <w:color w:val="2F5496" w:themeColor="accent1" w:themeShade="BF"/>
    </w:rPr>
  </w:style>
  <w:style w:type="paragraph" w:styleId="Intensvscitts">
    <w:name w:val="Intense Quote"/>
    <w:basedOn w:val="Parasts"/>
    <w:next w:val="Parasts"/>
    <w:link w:val="IntensvscittsRakstz"/>
    <w:uiPriority w:val="30"/>
    <w:qFormat/>
    <w:rsid w:val="00396E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96EEF"/>
    <w:rPr>
      <w:i/>
      <w:iCs/>
      <w:color w:val="2F5496" w:themeColor="accent1" w:themeShade="BF"/>
    </w:rPr>
  </w:style>
  <w:style w:type="character" w:styleId="Intensvaatsauce">
    <w:name w:val="Intense Reference"/>
    <w:basedOn w:val="Noklusjumarindkopasfonts"/>
    <w:uiPriority w:val="32"/>
    <w:qFormat/>
    <w:rsid w:val="00396EEF"/>
    <w:rPr>
      <w:b/>
      <w:bCs/>
      <w:smallCaps/>
      <w:color w:val="2F5496" w:themeColor="accent1" w:themeShade="BF"/>
      <w:spacing w:val="5"/>
    </w:rPr>
  </w:style>
  <w:style w:type="character" w:styleId="Hipersaite">
    <w:name w:val="Hyperlink"/>
    <w:basedOn w:val="Noklusjumarindkopasfonts"/>
    <w:rsid w:val="00396E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1048</Words>
  <Characters>598</Characters>
  <Application>Microsoft Office Word</Application>
  <DocSecurity>0</DocSecurity>
  <Lines>4</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Ļaha</dc:creator>
  <cp:keywords/>
  <dc:description/>
  <cp:lastModifiedBy>Iveta Pundure</cp:lastModifiedBy>
  <cp:revision>3</cp:revision>
  <dcterms:created xsi:type="dcterms:W3CDTF">2026-05-14T10:51:00Z</dcterms:created>
  <dcterms:modified xsi:type="dcterms:W3CDTF">2026-06-16T08:43:00Z</dcterms:modified>
</cp:coreProperties>
</file>