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Ēku, tehnoloģisko un mobilo iekārtu, un pamatlīdzekļu apdrošināšana</w:t>
              <w:cr/>
              <w:t>
SIA “Rīgas meži” struktūrvienībām (ATKĀRTOTS)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